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/>
          <w:b/>
          <w:sz w:val="56"/>
        </w:rPr>
        <w:br/>
        <w:br/>
        <w:t>2026H2 渠道与门店经营策略报告</w:t>
      </w:r>
    </w:p>
    <w:p>
      <w:pPr>
        <w:jc w:val="center"/>
      </w:pPr>
      <w:r>
        <w:rPr>
          <w:rFonts w:ascii="宋体" w:hAnsi="宋体"/>
          <w:sz w:val="32"/>
        </w:rPr>
        <w:br/>
        <w:br/>
        <w:t>—— 2026H1 经营复盘与下半年资源再配置方案</w:t>
      </w:r>
    </w:p>
    <w:p>
      <w:r>
        <w:br/>
        <w:br/>
        <w:br/>
        <w:br/>
      </w:r>
    </w:p>
    <w:p>
      <w:pPr>
        <w:jc w:val="center"/>
      </w:pPr>
      <w:r>
        <w:rPr>
          <w:sz w:val="26"/>
        </w:rPr>
        <w:t>报告期:2026 年 1 月 1 日 至 2026 年 6 月 30 日</w:t>
        <w:br/>
      </w:r>
      <w:r>
        <w:rPr>
          <w:sz w:val="26"/>
        </w:rPr>
        <w:t>建议执行期:2026 年 7 月 1 日 至 2026 年 12 月 31 日</w:t>
        <w:br/>
      </w:r>
      <w:r>
        <w:rPr>
          <w:sz w:val="26"/>
        </w:rPr>
        <w:t>基准日:2026 年 6 月 30 日</w:t>
        <w:br/>
      </w:r>
    </w:p>
    <w:p>
      <w:r>
        <w:br/>
      </w:r>
    </w:p>
    <w:p>
      <w:pPr>
        <w:jc w:val="center"/>
      </w:pPr>
      <w:r>
        <w:rPr>
          <w:sz w:val="26"/>
        </w:rPr>
        <w:t>报告提交人:渠道与门店运营策略经理</w:t>
        <w:br/>
      </w:r>
      <w:r>
        <w:rPr>
          <w:sz w:val="26"/>
        </w:rPr>
        <w:t>报告提交日期:2026 年 09 月 21 日</w:t>
        <w:br/>
      </w:r>
      <w:r>
        <w:rPr>
          <w:sz w:val="26"/>
        </w:rPr>
        <w:t>报告对象:集团 CEO、CFO、COO、董事会成员</w:t>
        <w:br/>
      </w:r>
    </w:p>
    <w:p>
      <w:r>
        <w:br w:type="page"/>
      </w:r>
    </w:p>
    <w:p>
      <w:pPr>
        <w:pStyle w:val="Heading1"/>
      </w:pPr>
      <w:r>
        <w:t>摘要</w:t>
      </w:r>
    </w:p>
    <w:p>
      <w:r>
        <w:t>本报告基于集团 2026 年上半年(2026-01-01 至 2026-06-30)实际经营数据,完成渠道结构诊断、门店分级评估、促销组合效果分析、会员跨渠道行为研究与 2026 年下半年资源再配置方案。核心结论如下:</w:t>
      </w:r>
    </w:p>
    <w:p>
      <w:pPr>
        <w:pStyle w:val="ListNumber"/>
      </w:pPr>
      <w:r>
        <w:t>【渠道集中度风险】抖音 + 天猫合计净收入占比 60.5%,头部两个渠道贡献绝大部分销售,渠道集中度处于行业安全阈值(60%)附近,存在平台依赖风险。</w:t>
      </w:r>
    </w:p>
    <w:p>
      <w:pPr>
        <w:pStyle w:val="ListNumber"/>
      </w:pPr>
      <w:r>
        <w:t>【渠道盈利现状】6 个渠道合计净利约 -34.3 万元(亏损),5 个渠道净利为负,仅微信小程序(+6.7 万元)实现盈利。渠道亏损主要源于广告费与平台佣金占比偏高,平均销售费用率达 34.8%。</w:t>
      </w:r>
    </w:p>
    <w:p>
      <w:pPr>
        <w:pStyle w:val="ListNumber"/>
      </w:pPr>
      <w:r>
        <w:t>【门店整体表现】42 家门店中 A 级 2 家、B 级 17 家、C 级 17 家、D 级 6 家。其中 3 家面积已调整门店(S006、S013、S031)不计入同店;实际可对比 39 家门店中,D 级 5 家(占 12.8%)已不具独立经营价值,需启动闭店/转型评估。</w:t>
      </w:r>
    </w:p>
    <w:p>
      <w:pPr>
        <w:pStyle w:val="ListNumber"/>
      </w:pPr>
      <w:r>
        <w:t>【促销效果分化】50 个促销活动中,节日促销(整体 ROI 3.75)与折扣(整体 ROI 3.39)效果最佳,直播活动 ROI 中位数仅 0.83,效果分化显著;按渠道看,微信小程序活动 ROI 最高(均值 9.65),自营 APP 活动 ROI 偏低(均值 1.40)。</w:t>
      </w:r>
    </w:p>
    <w:p>
      <w:pPr>
        <w:pStyle w:val="ListNumber"/>
      </w:pPr>
      <w:r>
        <w:t>【会员结构】2500 名注册会员中,跨渠道购买会员 1539 人(占 67.8%)在 2 个及以上渠道购买,平均跨 2.08 个渠道;Top10% 会员(226 人)贡献累计消费的 23.0%,会员价值相对集中。</w:t>
      </w:r>
    </w:p>
    <w:p/>
    <w:p>
      <w:r>
        <w:rPr>
          <w:b/>
          <w:sz w:val="24"/>
        </w:rPr>
        <w:t>基于以上分析,本报告建议 2026H2:</w:t>
      </w:r>
    </w:p>
    <w:p>
      <w:pPr>
        <w:pStyle w:val="ListBullet"/>
      </w:pPr>
      <w:r>
        <w:t>(1) 收缩低效投放,优化渠道费用结构,将抖音+天猫的过度集中风险控制在 65% 以内;</w:t>
      </w:r>
    </w:p>
    <w:p>
      <w:pPr>
        <w:pStyle w:val="ListBullet"/>
      </w:pPr>
      <w:r>
        <w:t>(2) 启动 D 级门店闭店评估,3 家面积调整门店不计入同店;</w:t>
      </w:r>
    </w:p>
    <w:p>
      <w:pPr>
        <w:pStyle w:val="ListBullet"/>
      </w:pPr>
      <w:r>
        <w:t>(3) 调整促销组合,削减直播占比,扩大节日促销与折扣;</w:t>
      </w:r>
    </w:p>
    <w:p>
      <w:pPr>
        <w:pStyle w:val="ListBullet"/>
      </w:pPr>
      <w:r>
        <w:t>(4) 加强会员跨渠道运营,提升跨 2+ 渠道会员的复购率;</w:t>
      </w:r>
    </w:p>
    <w:p>
      <w:pPr>
        <w:pStyle w:val="ListBullet"/>
      </w:pPr>
      <w:r>
        <w:t>(5) 重新分配 H2 预算、人力、营销资源,详见第 5 章。</w:t>
      </w:r>
    </w:p>
    <w:p>
      <w:r>
        <w:br w:type="page"/>
      </w:r>
    </w:p>
    <w:p>
      <w:pPr>
        <w:pStyle w:val="Heading1"/>
      </w:pPr>
      <w:r>
        <w:t>第 1 章 渠道结构诊断与 H2 资源调整建议</w:t>
      </w:r>
    </w:p>
    <w:p>
      <w:pPr>
        <w:pStyle w:val="Heading2"/>
      </w:pPr>
      <w:r>
        <w:t>1.1 渠道整体表现</w:t>
      </w:r>
    </w:p>
    <w:p>
      <w:r>
        <w:t>2026H1 集团在 6 个线上渠道累计完成净收入 2160 万元,贡献毛利 724 万元,平均渠道毛利率 33.2%。但扣除广告费、平台佣金、履约费、技术服务费等渠道费用后,6 个渠道合计净利约 -34.3 万元(亏损),仅 1 个渠道(微信小程序)实现净利为正。</w:t>
      </w:r>
    </w:p>
    <w:p>
      <w:r>
        <w:t>渠道亏损的核心原因是销售费用率偏高(均值 34.8%)。其中自营 APP 销售费用率最高(40.4%),投放回报 1.73 偏低,但作为私域主阵地仍需保留;微信小程序销售费用率最低(28.9%),投放回报 3.52 最高,体现私域流量的高效转化。</w:t>
      </w:r>
    </w:p>
    <w:p>
      <w:pPr>
        <w:pStyle w:val="Heading2"/>
      </w:pPr>
      <w:r>
        <w:t>1.2 渠道关键指标对比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渠道名称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净收入(元)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净收入占比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1080"/>
          </w:tcPr>
          <w:p>
            <w:r>
              <w:rPr>
                <w:b/>
              </w:rPr>
              <w:t>销售费用率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投放回报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渠道净利(元)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H2 建议</w:t>
            </w:r>
          </w:p>
        </w:tc>
      </w:tr>
      <w:tr>
        <w:tc>
          <w:tcPr>
            <w:tcW w:type="dxa" w:w="1080"/>
          </w:tcPr>
          <w:p>
            <w:r>
              <w:t>自营APP</w:t>
            </w:r>
          </w:p>
        </w:tc>
        <w:tc>
          <w:tcPr>
            <w:tcW w:type="dxa" w:w="1080"/>
          </w:tcPr>
          <w:p>
            <w:r>
              <w:t>2,063,658</w:t>
            </w:r>
          </w:p>
        </w:tc>
        <w:tc>
          <w:tcPr>
            <w:tcW w:type="dxa" w:w="1080"/>
          </w:tcPr>
          <w:p>
            <w:r>
              <w:t>9.6%</w:t>
            </w:r>
          </w:p>
        </w:tc>
        <w:tc>
          <w:tcPr>
            <w:tcW w:type="dxa" w:w="1080"/>
          </w:tcPr>
          <w:p>
            <w:r>
              <w:t>32.4%</w:t>
            </w:r>
          </w:p>
        </w:tc>
        <w:tc>
          <w:tcPr>
            <w:tcW w:type="dxa" w:w="1080"/>
          </w:tcPr>
          <w:p>
            <w:r>
              <w:t>40.4%</w:t>
            </w:r>
          </w:p>
        </w:tc>
        <w:tc>
          <w:tcPr>
            <w:tcW w:type="dxa" w:w="1080"/>
          </w:tcPr>
          <w:p>
            <w:r>
              <w:t>1.73</w:t>
            </w:r>
          </w:p>
        </w:tc>
        <w:tc>
          <w:tcPr>
            <w:tcW w:type="dxa" w:w="1080"/>
          </w:tcPr>
          <w:p>
            <w:r>
              <w:t>-166,348</w:t>
            </w:r>
          </w:p>
        </w:tc>
        <w:tc>
          <w:tcPr>
            <w:tcW w:type="dxa" w:w="1080"/>
          </w:tcPr>
          <w:p>
            <w:r>
              <w:t>收缩/评估</w:t>
            </w:r>
          </w:p>
        </w:tc>
      </w:tr>
      <w:tr>
        <w:tc>
          <w:tcPr>
            <w:tcW w:type="dxa" w:w="1080"/>
          </w:tcPr>
          <w:p>
            <w:r>
              <w:t>微信小程序</w:t>
            </w:r>
          </w:p>
        </w:tc>
        <w:tc>
          <w:tcPr>
            <w:tcW w:type="dxa" w:w="1080"/>
          </w:tcPr>
          <w:p>
            <w:r>
              <w:t>1,783,824</w:t>
            </w:r>
          </w:p>
        </w:tc>
        <w:tc>
          <w:tcPr>
            <w:tcW w:type="dxa" w:w="1080"/>
          </w:tcPr>
          <w:p>
            <w:r>
              <w:t>8.3%</w:t>
            </w:r>
          </w:p>
        </w:tc>
        <w:tc>
          <w:tcPr>
            <w:tcW w:type="dxa" w:w="1080"/>
          </w:tcPr>
          <w:p>
            <w:r>
              <w:t>32.7%</w:t>
            </w:r>
          </w:p>
        </w:tc>
        <w:tc>
          <w:tcPr>
            <w:tcW w:type="dxa" w:w="1080"/>
          </w:tcPr>
          <w:p>
            <w:r>
              <w:t>28.9%</w:t>
            </w:r>
          </w:p>
        </w:tc>
        <w:tc>
          <w:tcPr>
            <w:tcW w:type="dxa" w:w="1080"/>
          </w:tcPr>
          <w:p>
            <w:r>
              <w:t>3.52</w:t>
            </w:r>
          </w:p>
        </w:tc>
        <w:tc>
          <w:tcPr>
            <w:tcW w:type="dxa" w:w="1080"/>
          </w:tcPr>
          <w:p>
            <w:r>
              <w:t>66,953</w:t>
            </w:r>
          </w:p>
        </w:tc>
        <w:tc>
          <w:tcPr>
            <w:tcW w:type="dxa" w:w="1080"/>
          </w:tcPr>
          <w:p>
            <w:r>
              <w:t>增投</w:t>
            </w:r>
          </w:p>
        </w:tc>
      </w:tr>
      <w:tr>
        <w:tc>
          <w:tcPr>
            <w:tcW w:type="dxa" w:w="1080"/>
          </w:tcPr>
          <w:p>
            <w:r>
              <w:t>天猫旗舰店</w:t>
            </w:r>
          </w:p>
        </w:tc>
        <w:tc>
          <w:tcPr>
            <w:tcW w:type="dxa" w:w="1080"/>
          </w:tcPr>
          <w:p>
            <w:r>
              <w:t>6,387,254</w:t>
            </w:r>
          </w:p>
        </w:tc>
        <w:tc>
          <w:tcPr>
            <w:tcW w:type="dxa" w:w="1080"/>
          </w:tcPr>
          <w:p>
            <w:r>
              <w:t>29.6%</w:t>
            </w:r>
          </w:p>
        </w:tc>
        <w:tc>
          <w:tcPr>
            <w:tcW w:type="dxa" w:w="1080"/>
          </w:tcPr>
          <w:p>
            <w:r>
              <w:t>34.5%</w:t>
            </w:r>
          </w:p>
        </w:tc>
        <w:tc>
          <w:tcPr>
            <w:tcW w:type="dxa" w:w="1080"/>
          </w:tcPr>
          <w:p>
            <w:r>
              <w:t>35.1%</w:t>
            </w:r>
          </w:p>
        </w:tc>
        <w:tc>
          <w:tcPr>
            <w:tcW w:type="dxa" w:w="1080"/>
          </w:tcPr>
          <w:p>
            <w:r>
              <w:t>2.15</w:t>
            </w:r>
          </w:p>
        </w:tc>
        <w:tc>
          <w:tcPr>
            <w:tcW w:type="dxa" w:w="1080"/>
          </w:tcPr>
          <w:p>
            <w:r>
              <w:t>-39,612</w:t>
            </w:r>
          </w:p>
        </w:tc>
        <w:tc>
          <w:tcPr>
            <w:tcW w:type="dxa" w:w="1080"/>
          </w:tcPr>
          <w:p>
            <w:r>
              <w:t>维持+优化</w:t>
            </w:r>
          </w:p>
        </w:tc>
      </w:tr>
      <w:tr>
        <w:tc>
          <w:tcPr>
            <w:tcW w:type="dxa" w:w="1080"/>
          </w:tcPr>
          <w:p>
            <w:r>
              <w:t>京东自营</w:t>
            </w:r>
          </w:p>
        </w:tc>
        <w:tc>
          <w:tcPr>
            <w:tcW w:type="dxa" w:w="1080"/>
          </w:tcPr>
          <w:p>
            <w:r>
              <w:t>2,684,639</w:t>
            </w:r>
          </w:p>
        </w:tc>
        <w:tc>
          <w:tcPr>
            <w:tcW w:type="dxa" w:w="1080"/>
          </w:tcPr>
          <w:p>
            <w:r>
              <w:t>12.4%</w:t>
            </w:r>
          </w:p>
        </w:tc>
        <w:tc>
          <w:tcPr>
            <w:tcW w:type="dxa" w:w="1080"/>
          </w:tcPr>
          <w:p>
            <w:r>
              <w:t>34.5%</w:t>
            </w:r>
          </w:p>
        </w:tc>
        <w:tc>
          <w:tcPr>
            <w:tcW w:type="dxa" w:w="1080"/>
          </w:tcPr>
          <w:p>
            <w:r>
              <w:t>34.9%</w:t>
            </w:r>
          </w:p>
        </w:tc>
        <w:tc>
          <w:tcPr>
            <w:tcW w:type="dxa" w:w="1080"/>
          </w:tcPr>
          <w:p>
            <w:r>
              <w:t>2.28</w:t>
            </w:r>
          </w:p>
        </w:tc>
        <w:tc>
          <w:tcPr>
            <w:tcW w:type="dxa" w:w="1080"/>
          </w:tcPr>
          <w:p>
            <w:r>
              <w:t>-12,374</w:t>
            </w:r>
          </w:p>
        </w:tc>
        <w:tc>
          <w:tcPr>
            <w:tcW w:type="dxa" w:w="1080"/>
          </w:tcPr>
          <w:p>
            <w:r>
              <w:t>收缩/评估</w:t>
            </w:r>
          </w:p>
        </w:tc>
      </w:tr>
      <w:tr>
        <w:tc>
          <w:tcPr>
            <w:tcW w:type="dxa" w:w="1080"/>
          </w:tcPr>
          <w:p>
            <w:r>
              <w:t>抖音小店</w:t>
            </w:r>
          </w:p>
        </w:tc>
        <w:tc>
          <w:tcPr>
            <w:tcW w:type="dxa" w:w="1080"/>
          </w:tcPr>
          <w:p>
            <w:r>
              <w:t>6,688,143</w:t>
            </w:r>
          </w:p>
        </w:tc>
        <w:tc>
          <w:tcPr>
            <w:tcW w:type="dxa" w:w="1080"/>
          </w:tcPr>
          <w:p>
            <w:r>
              <w:t>31.0%</w:t>
            </w:r>
          </w:p>
        </w:tc>
        <w:tc>
          <w:tcPr>
            <w:tcW w:type="dxa" w:w="1080"/>
          </w:tcPr>
          <w:p>
            <w:r>
              <w:t>33.4%</w:t>
            </w:r>
          </w:p>
        </w:tc>
        <w:tc>
          <w:tcPr>
            <w:tcW w:type="dxa" w:w="1080"/>
          </w:tcPr>
          <w:p>
            <w:r>
              <w:t>35.6%</w:t>
            </w:r>
          </w:p>
        </w:tc>
        <w:tc>
          <w:tcPr>
            <w:tcW w:type="dxa" w:w="1080"/>
          </w:tcPr>
          <w:p>
            <w:r>
              <w:t>2.04</w:t>
            </w:r>
          </w:p>
        </w:tc>
        <w:tc>
          <w:tcPr>
            <w:tcW w:type="dxa" w:w="1080"/>
          </w:tcPr>
          <w:p>
            <w:r>
              <w:t>-151,973</w:t>
            </w:r>
          </w:p>
        </w:tc>
        <w:tc>
          <w:tcPr>
            <w:tcW w:type="dxa" w:w="1080"/>
          </w:tcPr>
          <w:p>
            <w:r>
              <w:t>维持+优化</w:t>
            </w:r>
          </w:p>
        </w:tc>
      </w:tr>
      <w:tr>
        <w:tc>
          <w:tcPr>
            <w:tcW w:type="dxa" w:w="1080"/>
          </w:tcPr>
          <w:p>
            <w:r>
              <w:t>美团闪购</w:t>
            </w:r>
          </w:p>
        </w:tc>
        <w:tc>
          <w:tcPr>
            <w:tcW w:type="dxa" w:w="1080"/>
          </w:tcPr>
          <w:p>
            <w:r>
              <w:t>1,989,005</w:t>
            </w:r>
          </w:p>
        </w:tc>
        <w:tc>
          <w:tcPr>
            <w:tcW w:type="dxa" w:w="1080"/>
          </w:tcPr>
          <w:p>
            <w:r>
              <w:t>9.2%</w:t>
            </w:r>
          </w:p>
        </w:tc>
        <w:tc>
          <w:tcPr>
            <w:tcW w:type="dxa" w:w="1080"/>
          </w:tcPr>
          <w:p>
            <w:r>
              <w:t>31.7%</w:t>
            </w:r>
          </w:p>
        </w:tc>
        <w:tc>
          <w:tcPr>
            <w:tcW w:type="dxa" w:w="1080"/>
          </w:tcPr>
          <w:p>
            <w:r>
              <w:t>33.7%</w:t>
            </w:r>
          </w:p>
        </w:tc>
        <w:tc>
          <w:tcPr>
            <w:tcW w:type="dxa" w:w="1080"/>
          </w:tcPr>
          <w:p>
            <w:r>
              <w:t>2.30</w:t>
            </w:r>
          </w:p>
        </w:tc>
        <w:tc>
          <w:tcPr>
            <w:tcW w:type="dxa" w:w="1080"/>
          </w:tcPr>
          <w:p>
            <w:r>
              <w:t>-39,156</w:t>
            </w:r>
          </w:p>
        </w:tc>
        <w:tc>
          <w:tcPr>
            <w:tcW w:type="dxa" w:w="1080"/>
          </w:tcPr>
          <w:p>
            <w:r>
              <w:t>收缩/评估</w:t>
            </w:r>
          </w:p>
        </w:tc>
      </w:tr>
    </w:tbl>
    <w:p>
      <w:r>
        <w:t>数据来源:附件 1《2026H1 渠道销售明细》、附件 3《2026H1 线上投放与平台费用》。</w:t>
      </w:r>
    </w:p>
    <w:p>
      <w:pPr>
        <w:pStyle w:val="Heading2"/>
      </w:pPr>
      <w:r>
        <w:t>1.3 关键发现</w:t>
      </w:r>
    </w:p>
    <w:p>
      <w:pPr>
        <w:pStyle w:val="ListBullet"/>
      </w:pPr>
      <w:r>
        <w:t>抖音 + 天猫合计净收入占比 60.5%,处于头部双寡头状态。该结构虽短期贡献规模,但存在两类风险:(a) 平台政策变化会直接冲击整体销售;(b) 两个平台合计广告费占比更高,议价能力受限。</w:t>
      </w:r>
    </w:p>
    <w:p>
      <w:pPr>
        <w:pStyle w:val="ListBullet"/>
      </w:pPr>
      <w:r>
        <w:t>自营 APP 与微信小程序合计占比仅 17.8%,私域阵地偏弱。建议 H2 通过会员运营和跨渠道协同提升私域占比。</w:t>
      </w:r>
    </w:p>
    <w:p>
      <w:pPr>
        <w:pStyle w:val="ListBullet"/>
      </w:pPr>
      <w:r>
        <w:t>美团闪购(即时零售)销售费用率 33.7%,毛利贡献中等。建议 H2 评估其作为门店履约节点的边际价值,而非单纯 GMV 贡献。</w:t>
      </w:r>
    </w:p>
    <w:p>
      <w:pPr>
        <w:pStyle w:val="Heading2"/>
      </w:pPr>
      <w:r>
        <w:t>1.4 H2 渠道资源调整建议</w:t>
      </w:r>
    </w:p>
    <w:p>
      <w:r>
        <w:t>基于以上分析,建议 2026H2 渠道资源按以下方向调整:</w:t>
      </w:r>
    </w:p>
    <w:p>
      <w:pPr>
        <w:pStyle w:val="ListBullet"/>
      </w:pPr>
      <w:r>
        <w:rPr>
          <w:b/>
        </w:rPr>
        <w:t>抖音小店:</w:t>
      </w:r>
      <w:r>
        <w:t xml:space="preserve"> 收缩低效投放,保留规模(规模优先,但需优化费用)。</w:t>
      </w:r>
    </w:p>
    <w:p>
      <w:pPr>
        <w:pStyle w:val="ListBullet"/>
      </w:pPr>
      <w:r>
        <w:rPr>
          <w:b/>
        </w:rPr>
        <w:t>天猫旗舰店:</w:t>
      </w:r>
      <w:r>
        <w:t xml:space="preserve"> 收缩低效投放,保留规模(同上)。</w:t>
      </w:r>
    </w:p>
    <w:p>
      <w:pPr>
        <w:pStyle w:val="ListBullet"/>
      </w:pPr>
      <w:r>
        <w:rPr>
          <w:b/>
        </w:rPr>
        <w:t>京东自营:</w:t>
      </w:r>
      <w:r>
        <w:t xml:space="preserve"> 维持+优化费用结构(投放回报 2.28)。</w:t>
      </w:r>
    </w:p>
    <w:p>
      <w:pPr>
        <w:pStyle w:val="ListBullet"/>
      </w:pPr>
      <w:r>
        <w:rPr>
          <w:b/>
        </w:rPr>
        <w:t>自营 APP:</w:t>
      </w:r>
      <w:r>
        <w:t xml:space="preserve"> 维持,作为私域基础,重点优化广告费结构。</w:t>
      </w:r>
    </w:p>
    <w:p>
      <w:pPr>
        <w:pStyle w:val="ListBullet"/>
      </w:pPr>
      <w:r>
        <w:rPr>
          <w:b/>
        </w:rPr>
        <w:t>微信小程序:</w:t>
      </w:r>
      <w:r>
        <w:t xml:space="preserve"> 增投(唯一盈利渠道,投放回报 3.52)。</w:t>
      </w:r>
    </w:p>
    <w:p>
      <w:pPr>
        <w:pStyle w:val="ListBullet"/>
      </w:pPr>
      <w:r>
        <w:rPr>
          <w:b/>
        </w:rPr>
        <w:t>美团闪购:</w:t>
      </w:r>
      <w:r>
        <w:t xml:space="preserve"> 维持,评估即时零售履约价值。</w:t>
      </w:r>
    </w:p>
    <w:p>
      <w:r>
        <w:br w:type="page"/>
      </w:r>
    </w:p>
    <w:p>
      <w:pPr>
        <w:pStyle w:val="Heading1"/>
      </w:pPr>
      <w:r>
        <w:t>第 2 章 门店经营诊断、分级与调整建议</w:t>
      </w:r>
    </w:p>
    <w:p>
      <w:pPr>
        <w:pStyle w:val="Heading2"/>
      </w:pPr>
      <w:r>
        <w:t>2.1 门店整体表现</w:t>
      </w:r>
    </w:p>
    <w:p>
      <w:r>
        <w:t>集团下属 42 家门店 2026H1 累计完成到店销售 15106 万元,累计承担 O2O 履约贡献 1076 万元。门店作为履约节点的价值已经接近到店销售。42 家门店中,3 家面积已调整门店(S006、S013、S031)不计入同店口径,实际可对比 39 家。</w:t>
      </w:r>
    </w:p>
    <w:p>
      <w:pPr>
        <w:pStyle w:val="Heading2"/>
      </w:pPr>
      <w:r>
        <w:t>2.2 门店分级结果</w:t>
      </w:r>
    </w:p>
    <w:p>
      <w:r>
        <w:t>按附件 7《渠道与门店管理策略》第 2 章标准,基于到店坪效与租售比双指标,对 42 家门店进行 A/B/C/D 分级。结果如下:</w:t>
      </w:r>
    </w:p>
    <w:p>
      <w:r>
        <w:t>A 级门店:2 家(占比 4.8%)</w:t>
      </w:r>
    </w:p>
    <w:p>
      <w:r>
        <w:t>B 级门店:17 家(占比 40.5%)</w:t>
      </w:r>
    </w:p>
    <w:p>
      <w:r>
        <w:t>C 级门店:17 家(占比 40.5%)</w:t>
      </w:r>
    </w:p>
    <w:p>
      <w:r>
        <w:t>D 级门店:6 家(占比 14.3%)</w:t>
      </w:r>
    </w:p>
    <w:p>
      <w:r>
        <w:t>排除门店:3 家(面积已调整,不计入同店)</w:t>
      </w:r>
    </w:p>
    <w:p>
      <w:r>
        <w:t>完整分级与建议见交付物 2《门店分级与调整建议.xlsx》。</w:t>
      </w:r>
    </w:p>
    <w:p>
      <w:pPr>
        <w:pStyle w:val="Heading2"/>
      </w:pPr>
      <w:r>
        <w:t>2.3 关键发现</w:t>
      </w:r>
    </w:p>
    <w:p>
      <w:pPr>
        <w:pStyle w:val="ListBullet"/>
      </w:pPr>
      <w:r>
        <w:t>D 级门店 5 家(扣除 3 家面积调整后),占可对比门店的 12.8%。这些门店要么到店坪效 &lt; 1,000 元/㎡/月,要么租售比 &gt; 35%,已不具独立经营价值,需结合附件 6《华东区门店租约汇总》的租期到期日与闭店违约金,启动闭店或转前置仓评估。</w:t>
      </w:r>
    </w:p>
    <w:p>
      <w:pPr>
        <w:pStyle w:val="ListBullet"/>
      </w:pPr>
      <w:r>
        <w:t>C 级门店 17 家,经营效率偏低但尚未触发闭店条件。建议 H2 通过品类调整、降租谈判、客流提升等方式改善,3 个月后重新评估。</w:t>
      </w:r>
    </w:p>
    <w:p>
      <w:pPr>
        <w:pStyle w:val="ListBullet"/>
      </w:pPr>
      <w:r>
        <w:t>B 级门店 17 家,是门店经营主体。建议保持现状,关注 H2 趋势变化。</w:t>
      </w:r>
    </w:p>
    <w:p>
      <w:pPr>
        <w:pStyle w:val="ListBullet"/>
      </w:pPr>
      <w:r>
        <w:t>A 级门店 2 家,是集团标杆店。建议加大投入,作为经验输出与新店选址参考。</w:t>
      </w:r>
    </w:p>
    <w:p>
      <w:pPr>
        <w:pStyle w:val="ListBullet"/>
      </w:pPr>
      <w:r>
        <w:t>门店 O2O 履约贡献占门店总价值的比例较高,某些区域已超过到店毛利。门店的核心价值正在从『销售场所』转向『履约中心』,这是 H2 资源评估的重要视角。</w:t>
      </w:r>
    </w:p>
    <w:p>
      <w:pPr>
        <w:pStyle w:val="Heading2"/>
      </w:pPr>
      <w:r>
        <w:t>2.4 调整建议(按分级)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分级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调整建议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执行说明</w:t>
            </w:r>
          </w:p>
        </w:tc>
      </w:tr>
      <w:tr>
        <w:tc>
          <w:tcPr>
            <w:tcW w:type="dxa" w:w="2880"/>
          </w:tcPr>
          <w:p>
            <w:r>
              <w:t>D 级门店</w:t>
            </w:r>
          </w:p>
        </w:tc>
        <w:tc>
          <w:tcPr>
            <w:tcW w:type="dxa" w:w="2880"/>
          </w:tcPr>
          <w:p>
            <w:r>
              <w:t>闭店/转前置仓评估</w:t>
            </w:r>
          </w:p>
        </w:tc>
        <w:tc>
          <w:tcPr>
            <w:tcW w:type="dxa" w:w="2880"/>
          </w:tcPr>
          <w:p>
            <w:r>
              <w:t>结合租约到期日、违约金、门店 O2O 履约贡献综合判断;最优先处理租约即将到期的 D 级店</w:t>
            </w:r>
          </w:p>
        </w:tc>
      </w:tr>
      <w:tr>
        <w:tc>
          <w:tcPr>
            <w:tcW w:type="dxa" w:w="2880"/>
          </w:tcPr>
          <w:p>
            <w:r>
              <w:t>C 级门店</w:t>
            </w:r>
          </w:p>
        </w:tc>
        <w:tc>
          <w:tcPr>
            <w:tcW w:type="dxa" w:w="2880"/>
          </w:tcPr>
          <w:p>
            <w:r>
              <w:t>调改</w:t>
            </w:r>
          </w:p>
        </w:tc>
        <w:tc>
          <w:tcPr>
            <w:tcW w:type="dxa" w:w="2880"/>
          </w:tcPr>
          <w:p>
            <w:r>
              <w:t>评估降租或优化品类结构;3 个月后重评</w:t>
            </w:r>
          </w:p>
        </w:tc>
      </w:tr>
      <w:tr>
        <w:tc>
          <w:tcPr>
            <w:tcW w:type="dxa" w:w="2880"/>
          </w:tcPr>
          <w:p>
            <w:r>
              <w:t>B 级门店</w:t>
            </w:r>
          </w:p>
        </w:tc>
        <w:tc>
          <w:tcPr>
            <w:tcW w:type="dxa" w:w="2880"/>
          </w:tcPr>
          <w:p>
            <w:r>
              <w:t>保留,观察</w:t>
            </w:r>
          </w:p>
        </w:tc>
        <w:tc>
          <w:tcPr>
            <w:tcW w:type="dxa" w:w="2880"/>
          </w:tcPr>
          <w:p>
            <w:r>
              <w:t>维持现状,关注 H2 趋势变化</w:t>
            </w:r>
          </w:p>
        </w:tc>
      </w:tr>
      <w:tr>
        <w:tc>
          <w:tcPr>
            <w:tcW w:type="dxa" w:w="2880"/>
          </w:tcPr>
          <w:p>
            <w:r>
              <w:t>A 级门店</w:t>
            </w:r>
          </w:p>
        </w:tc>
        <w:tc>
          <w:tcPr>
            <w:tcW w:type="dxa" w:w="2880"/>
          </w:tcPr>
          <w:p>
            <w:r>
              <w:t>加大投入</w:t>
            </w:r>
          </w:p>
        </w:tc>
        <w:tc>
          <w:tcPr>
            <w:tcW w:type="dxa" w:w="2880"/>
          </w:tcPr>
          <w:p>
            <w:r>
              <w:t>作为标杆店,加大资源倾斜,经验输出</w:t>
            </w:r>
          </w:p>
        </w:tc>
      </w:tr>
    </w:tbl>
    <w:p>
      <w:r>
        <w:br w:type="page"/>
      </w:r>
    </w:p>
    <w:p>
      <w:pPr>
        <w:pStyle w:val="Heading1"/>
      </w:pPr>
      <w:r>
        <w:t>第 3 章 促销组合效果评估与 H2 节奏建议</w:t>
      </w:r>
    </w:p>
    <w:p>
      <w:pPr>
        <w:pStyle w:val="Heading2"/>
      </w:pPr>
      <w:r>
        <w:t>3.1 促销类型效果对比</w:t>
      </w:r>
    </w:p>
    <w:p>
      <w:r>
        <w:t>H1 共开展 50 个促销活动,按活动类型分布:会员日 13 个、折扣 13 个、节日促销 10 个、直播 8 个、满减 6 个。按整体 ROI(增量毛利 / 实际费用)排序: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活动类型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活动数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中位 ROI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整体 ROI</w:t>
            </w:r>
          </w:p>
        </w:tc>
      </w:tr>
      <w:tr>
        <w:tc>
          <w:tcPr>
            <w:tcW w:type="dxa" w:w="2160"/>
          </w:tcPr>
          <w:p>
            <w:r>
              <w:t>节日促销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6.47</w:t>
            </w:r>
          </w:p>
        </w:tc>
        <w:tc>
          <w:tcPr>
            <w:tcW w:type="dxa" w:w="2160"/>
          </w:tcPr>
          <w:p>
            <w:r>
              <w:t>3.75</w:t>
            </w:r>
          </w:p>
        </w:tc>
      </w:tr>
      <w:tr>
        <w:tc>
          <w:tcPr>
            <w:tcW w:type="dxa" w:w="2160"/>
          </w:tcPr>
          <w:p>
            <w:r>
              <w:t>会员日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2.78</w:t>
            </w:r>
          </w:p>
        </w:tc>
        <w:tc>
          <w:tcPr>
            <w:tcW w:type="dxa" w:w="2160"/>
          </w:tcPr>
          <w:p>
            <w:r>
              <w:t>3.49</w:t>
            </w:r>
          </w:p>
        </w:tc>
      </w:tr>
      <w:tr>
        <w:tc>
          <w:tcPr>
            <w:tcW w:type="dxa" w:w="2160"/>
          </w:tcPr>
          <w:p>
            <w:r>
              <w:t>折扣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4.30</w:t>
            </w:r>
          </w:p>
        </w:tc>
        <w:tc>
          <w:tcPr>
            <w:tcW w:type="dxa" w:w="2160"/>
          </w:tcPr>
          <w:p>
            <w:r>
              <w:t>3.39</w:t>
            </w:r>
          </w:p>
        </w:tc>
      </w:tr>
      <w:tr>
        <w:tc>
          <w:tcPr>
            <w:tcW w:type="dxa" w:w="2160"/>
          </w:tcPr>
          <w:p>
            <w:r>
              <w:t>满减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3.30</w:t>
            </w:r>
          </w:p>
        </w:tc>
        <w:tc>
          <w:tcPr>
            <w:tcW w:type="dxa" w:w="2160"/>
          </w:tcPr>
          <w:p>
            <w:r>
              <w:t>3.07</w:t>
            </w:r>
          </w:p>
        </w:tc>
      </w:tr>
      <w:tr>
        <w:tc>
          <w:tcPr>
            <w:tcW w:type="dxa" w:w="2160"/>
          </w:tcPr>
          <w:p>
            <w:r>
              <w:t>直播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0.83</w:t>
            </w:r>
          </w:p>
        </w:tc>
        <w:tc>
          <w:tcPr>
            <w:tcW w:type="dxa" w:w="2160"/>
          </w:tcPr>
          <w:p>
            <w:r>
              <w:t>1.68</w:t>
            </w:r>
          </w:p>
        </w:tc>
      </w:tr>
    </w:tbl>
    <w:p/>
    <w:p>
      <w:pPr>
        <w:pStyle w:val="Heading2"/>
      </w:pPr>
      <w:r>
        <w:t>3.2 关键发现</w:t>
      </w:r>
    </w:p>
    <w:p>
      <w:pPr>
        <w:pStyle w:val="ListBullet"/>
      </w:pPr>
      <w:r>
        <w:t>节日促销(整体 ROI 3.75)与折扣(整体 ROI 3.39)效果最佳,应作为 H2 重点活动类型。</w:t>
      </w:r>
    </w:p>
    <w:p>
      <w:pPr>
        <w:pStyle w:val="ListBullet"/>
      </w:pPr>
      <w:r>
        <w:t>直播活动整体 ROI 仅 1.68,且中位 ROI 仅 0.83,效果分化大,需重新评估直播策略。</w:t>
      </w:r>
    </w:p>
    <w:p>
      <w:pPr>
        <w:pStyle w:val="ListBullet"/>
      </w:pPr>
      <w:r>
        <w:t>会员日中位 ROI 2.78,健康;但与跨渠道协同结合可进一步提升。</w:t>
      </w:r>
    </w:p>
    <w:p>
      <w:pPr>
        <w:pStyle w:val="ListBullet"/>
      </w:pPr>
      <w:r>
        <w:t>满减活动中位 ROI 3.30,但样本仅 6 个,样本量偏小,需谨慎参考。</w:t>
      </w:r>
    </w:p>
    <w:p>
      <w:pPr>
        <w:pStyle w:val="Heading2"/>
      </w:pPr>
      <w:r>
        <w:t>3.3 H2 促销节奏建议</w:t>
      </w:r>
    </w:p>
    <w:p>
      <w:r>
        <w:t>基于 H1 活动效果分析,建议 H2 按月度节奏安排促销活动: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月份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建议活动类型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预算区间(元)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关键节点</w:t>
            </w:r>
          </w:p>
        </w:tc>
      </w:tr>
      <w:tr>
        <w:tc>
          <w:tcPr>
            <w:tcW w:type="dxa" w:w="2160"/>
          </w:tcPr>
          <w:p>
            <w:r>
              <w:t>2026-07</w:t>
            </w:r>
          </w:p>
        </w:tc>
        <w:tc>
          <w:tcPr>
            <w:tcW w:type="dxa" w:w="2160"/>
          </w:tcPr>
          <w:p>
            <w:r>
              <w:t>会员日 + 小型满减</w:t>
            </w:r>
          </w:p>
        </w:tc>
        <w:tc>
          <w:tcPr>
            <w:tcW w:type="dxa" w:w="2160"/>
          </w:tcPr>
          <w:p>
            <w:r>
              <w:t>80,000 - 120,000</w:t>
            </w:r>
          </w:p>
        </w:tc>
        <w:tc>
          <w:tcPr>
            <w:tcW w:type="dxa" w:w="2160"/>
          </w:tcPr>
          <w:p>
            <w:r>
              <w:t>暑期消费</w:t>
            </w:r>
          </w:p>
        </w:tc>
      </w:tr>
      <w:tr>
        <w:tc>
          <w:tcPr>
            <w:tcW w:type="dxa" w:w="2160"/>
          </w:tcPr>
          <w:p>
            <w:r>
              <w:t>2026-08</w:t>
            </w:r>
          </w:p>
        </w:tc>
        <w:tc>
          <w:tcPr>
            <w:tcW w:type="dxa" w:w="2160"/>
          </w:tcPr>
          <w:p>
            <w:r>
              <w:t>节日促销(七夕)</w:t>
            </w:r>
          </w:p>
        </w:tc>
        <w:tc>
          <w:tcPr>
            <w:tcW w:type="dxa" w:w="2160"/>
          </w:tcPr>
          <w:p>
            <w:r>
              <w:t>60,000 - 100,000</w:t>
            </w:r>
          </w:p>
        </w:tc>
        <w:tc>
          <w:tcPr>
            <w:tcW w:type="dxa" w:w="2160"/>
          </w:tcPr>
          <w:p>
            <w:r>
              <w:t>七夕</w:t>
            </w:r>
          </w:p>
        </w:tc>
      </w:tr>
      <w:tr>
        <w:tc>
          <w:tcPr>
            <w:tcW w:type="dxa" w:w="2160"/>
          </w:tcPr>
          <w:p>
            <w:r>
              <w:t>2026-09</w:t>
            </w:r>
          </w:p>
        </w:tc>
        <w:tc>
          <w:tcPr>
            <w:tcW w:type="dxa" w:w="2160"/>
          </w:tcPr>
          <w:p>
            <w:r>
              <w:t>品类联合促销</w:t>
            </w:r>
          </w:p>
        </w:tc>
        <w:tc>
          <w:tcPr>
            <w:tcW w:type="dxa" w:w="2160"/>
          </w:tcPr>
          <w:p>
            <w:r>
              <w:t>100,000 - 150,000</w:t>
            </w:r>
          </w:p>
        </w:tc>
        <w:tc>
          <w:tcPr>
            <w:tcW w:type="dxa" w:w="2160"/>
          </w:tcPr>
          <w:p>
            <w:r>
              <w:t>秋季上新</w:t>
            </w:r>
          </w:p>
        </w:tc>
      </w:tr>
      <w:tr>
        <w:tc>
          <w:tcPr>
            <w:tcW w:type="dxa" w:w="2160"/>
          </w:tcPr>
          <w:p>
            <w:r>
              <w:t>2026-10</w:t>
            </w:r>
          </w:p>
        </w:tc>
        <w:tc>
          <w:tcPr>
            <w:tcW w:type="dxa" w:w="2160"/>
          </w:tcPr>
          <w:p>
            <w:r>
              <w:t>国庆大促 + 直播</w:t>
            </w:r>
          </w:p>
        </w:tc>
        <w:tc>
          <w:tcPr>
            <w:tcW w:type="dxa" w:w="2160"/>
          </w:tcPr>
          <w:p>
            <w:r>
              <w:t>200,000 - 300,000</w:t>
            </w:r>
          </w:p>
        </w:tc>
        <w:tc>
          <w:tcPr>
            <w:tcW w:type="dxa" w:w="2160"/>
          </w:tcPr>
          <w:p>
            <w:r>
              <w:t>国庆</w:t>
            </w:r>
          </w:p>
        </w:tc>
      </w:tr>
      <w:tr>
        <w:tc>
          <w:tcPr>
            <w:tcW w:type="dxa" w:w="2160"/>
          </w:tcPr>
          <w:p>
            <w:r>
              <w:t>2026-11</w:t>
            </w:r>
          </w:p>
        </w:tc>
        <w:tc>
          <w:tcPr>
            <w:tcW w:type="dxa" w:w="2160"/>
          </w:tcPr>
          <w:p>
            <w:r>
              <w:t>双 11 大促</w:t>
            </w:r>
          </w:p>
        </w:tc>
        <w:tc>
          <w:tcPr>
            <w:tcW w:type="dxa" w:w="2160"/>
          </w:tcPr>
          <w:p>
            <w:r>
              <w:t>500,000 - 800,000</w:t>
            </w:r>
          </w:p>
        </w:tc>
        <w:tc>
          <w:tcPr>
            <w:tcW w:type="dxa" w:w="2160"/>
          </w:tcPr>
          <w:p>
            <w:r>
              <w:t>双 11</w:t>
            </w:r>
          </w:p>
        </w:tc>
      </w:tr>
      <w:tr>
        <w:tc>
          <w:tcPr>
            <w:tcW w:type="dxa" w:w="2160"/>
          </w:tcPr>
          <w:p>
            <w:r>
              <w:t>2026-12</w:t>
            </w:r>
          </w:p>
        </w:tc>
        <w:tc>
          <w:tcPr>
            <w:tcW w:type="dxa" w:w="2160"/>
          </w:tcPr>
          <w:p>
            <w:r>
              <w:t>双 12 + 年货节</w:t>
            </w:r>
          </w:p>
        </w:tc>
        <w:tc>
          <w:tcPr>
            <w:tcW w:type="dxa" w:w="2160"/>
          </w:tcPr>
          <w:p>
            <w:r>
              <w:t>300,000 - 500,000</w:t>
            </w:r>
          </w:p>
        </w:tc>
        <w:tc>
          <w:tcPr>
            <w:tcW w:type="dxa" w:w="2160"/>
          </w:tcPr>
          <w:p>
            <w:r>
              <w:t>年终</w:t>
            </w:r>
          </w:p>
        </w:tc>
      </w:tr>
    </w:tbl>
    <w:p/>
    <w:p>
      <w:r>
        <w:t>详细活动评估见交付物 4《促销组合优化建议.xlsx》。</w:t>
      </w:r>
    </w:p>
    <w:p>
      <w:r>
        <w:br w:type="page"/>
      </w:r>
    </w:p>
    <w:p>
      <w:pPr>
        <w:pStyle w:val="Heading1"/>
      </w:pPr>
      <w:r>
        <w:t>第 4 章 会员运营建议</w:t>
      </w:r>
    </w:p>
    <w:p>
      <w:pPr>
        <w:pStyle w:val="Heading2"/>
      </w:pPr>
      <w:r>
        <w:t>4.1 会员结构与行为</w:t>
      </w:r>
    </w:p>
    <w:p>
      <w:r>
        <w:t>集团 H1 累计注册会员 2500 人。按注册渠道分布:抖音 32.5%、天猫 29.4%、京东 10.9%、美团 9.6%、自营 APP 9.2%、微信小程序 8.4%,与渠道销售分布(抖音 31.0% + 天猫 29.6%)基本匹配,反映会员引流与销售贡献的对称性。</w:t>
      </w:r>
    </w:p>
    <w:p>
      <w:r>
        <w:t>2269 名有订单会员中,1539 人(67.8%)在 2 个及以上渠道有过购买行为,平均跨 2.08 个渠道,最多跨 6 个渠道。Top10% 会员(约 226 人)贡献累计消费的 23.0%,约 2,111,339 元,会员价值相对集中。</w:t>
      </w:r>
    </w:p>
    <w:p>
      <w:pPr>
        <w:pStyle w:val="Heading2"/>
      </w:pPr>
      <w:r>
        <w:t>4.2 会员分层建议</w:t>
      </w:r>
    </w:p>
    <w:p>
      <w:r>
        <w:t>基于 2269 名有订单会员,按累计消费分层:</w:t>
      </w:r>
    </w:p>
    <w:p>
      <w:pPr>
        <w:pStyle w:val="ListBullet"/>
      </w:pPr>
      <w:r>
        <w:t>头部 Top10% 会员(226 人,贡献 23.0% 累计消费):高价值客户,建议专属客服、生日礼遇、提前预售;</w:t>
      </w:r>
    </w:p>
    <w:p>
      <w:pPr>
        <w:pStyle w:val="ListBullet"/>
      </w:pPr>
      <w:r>
        <w:t>中部 30% 会员(约 680 人):潜力客户,建议通过跨渠道优惠券、品类组合促销提升复购;</w:t>
      </w:r>
    </w:p>
    <w:p>
      <w:pPr>
        <w:pStyle w:val="ListBullet"/>
      </w:pPr>
      <w:r>
        <w:t>尾部 60% 会员(约 1361 人):其中 730 人只在 1 个渠道购买(32.2%),建议通过微信小程序低门槛活动激活。</w:t>
      </w:r>
    </w:p>
    <w:p>
      <w:pPr>
        <w:pStyle w:val="Heading2"/>
      </w:pPr>
      <w:r>
        <w:t>4.3 跨渠道协同机会</w:t>
      </w:r>
    </w:p>
    <w:p>
      <w:r>
        <w:t>基于跨渠道行为分析,识别出以下协同机会:</w:t>
      </w:r>
    </w:p>
    <w:p>
      <w:pPr>
        <w:pStyle w:val="ListBullet"/>
      </w:pPr>
      <w:r>
        <w:t>抖音引流 + 天猫成交:抖音作为流量入口,引导至天猫旗舰店完成成交,享受平台补贴;</w:t>
      </w:r>
    </w:p>
    <w:p>
      <w:pPr>
        <w:pStyle w:val="ListBullet"/>
      </w:pPr>
      <w:r>
        <w:t>微信小程序 + 线下自提:微信小程序下单、门店自提,既贡献私域 GMV 又带来门店客流;</w:t>
      </w:r>
    </w:p>
    <w:p>
      <w:pPr>
        <w:pStyle w:val="ListBullet"/>
      </w:pPr>
      <w:r>
        <w:t>京东 + 美团闪购:京东覆盖计划性购买,美团覆盖即时性需求,二者形成场景互补。</w:t>
      </w:r>
    </w:p>
    <w:p>
      <w:pPr>
        <w:pStyle w:val="ListBullet"/>
      </w:pPr>
      <w:r>
        <w:t>渠道蚕食风险提示:693 名会员(30.5%)在 3+ 渠道购买,需关注是否同品类跨渠道重复购买(本数据无 SKU 级字段,无法精确判断)。</w:t>
      </w:r>
    </w:p>
    <w:p>
      <w:r>
        <w:br w:type="page"/>
      </w:r>
    </w:p>
    <w:p>
      <w:pPr>
        <w:pStyle w:val="Heading1"/>
      </w:pPr>
      <w:r>
        <w:t>第 5 章 H2 资源再配置方案与执行优先级</w:t>
      </w:r>
    </w:p>
    <w:p>
      <w:pPr>
        <w:pStyle w:val="Heading2"/>
      </w:pPr>
      <w:r>
        <w:t>5.1 预算再分配建议</w:t>
      </w:r>
    </w:p>
    <w:p>
      <w:r>
        <w:t>基于渠道调整方向,H2 营销预算建议按以下比例分配(参考 H1 实际投放):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渠道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H1 → H2 投放占比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调整说明</w:t>
            </w:r>
          </w:p>
        </w:tc>
      </w:tr>
      <w:tr>
        <w:tc>
          <w:tcPr>
            <w:tcW w:type="dxa" w:w="2880"/>
          </w:tcPr>
          <w:p>
            <w:r>
              <w:t>抖音小店</w:t>
            </w:r>
          </w:p>
        </w:tc>
        <w:tc>
          <w:tcPr>
            <w:tcW w:type="dxa" w:w="2880"/>
          </w:tcPr>
          <w:p>
            <w:r>
              <w:t>30% → 25%</w:t>
            </w:r>
          </w:p>
        </w:tc>
        <w:tc>
          <w:tcPr>
            <w:tcW w:type="dxa" w:w="2880"/>
          </w:tcPr>
          <w:p>
            <w:r>
              <w:t>收缩低效投放,优化人群定向</w:t>
            </w:r>
          </w:p>
        </w:tc>
      </w:tr>
      <w:tr>
        <w:tc>
          <w:tcPr>
            <w:tcW w:type="dxa" w:w="2880"/>
          </w:tcPr>
          <w:p>
            <w:r>
              <w:t>天猫旗舰店</w:t>
            </w:r>
          </w:p>
        </w:tc>
        <w:tc>
          <w:tcPr>
            <w:tcW w:type="dxa" w:w="2880"/>
          </w:tcPr>
          <w:p>
            <w:r>
              <w:t>30% → 25%</w:t>
            </w:r>
          </w:p>
        </w:tc>
        <w:tc>
          <w:tcPr>
            <w:tcW w:type="dxa" w:w="2880"/>
          </w:tcPr>
          <w:p>
            <w:r>
              <w:t>收缩低效投放,提升 ROI</w:t>
            </w:r>
          </w:p>
        </w:tc>
      </w:tr>
      <w:tr>
        <w:tc>
          <w:tcPr>
            <w:tcW w:type="dxa" w:w="2880"/>
          </w:tcPr>
          <w:p>
            <w:r>
              <w:t>京东自营</w:t>
            </w:r>
          </w:p>
        </w:tc>
        <w:tc>
          <w:tcPr>
            <w:tcW w:type="dxa" w:w="2880"/>
          </w:tcPr>
          <w:p>
            <w:r>
              <w:t>12% → 12%</w:t>
            </w:r>
          </w:p>
        </w:tc>
        <w:tc>
          <w:tcPr>
            <w:tcW w:type="dxa" w:w="2880"/>
          </w:tcPr>
          <w:p>
            <w:r>
              <w:t>维持,评估精准人群</w:t>
            </w:r>
          </w:p>
        </w:tc>
      </w:tr>
      <w:tr>
        <w:tc>
          <w:tcPr>
            <w:tcW w:type="dxa" w:w="2880"/>
          </w:tcPr>
          <w:p>
            <w:r>
              <w:t>自营 APP</w:t>
            </w:r>
          </w:p>
        </w:tc>
        <w:tc>
          <w:tcPr>
            <w:tcW w:type="dxa" w:w="2880"/>
          </w:tcPr>
          <w:p>
            <w:r>
              <w:t>10% → 12%</w:t>
            </w:r>
          </w:p>
        </w:tc>
        <w:tc>
          <w:tcPr>
            <w:tcW w:type="dxa" w:w="2880"/>
          </w:tcPr>
          <w:p>
            <w:r>
              <w:t>增加私域建设投入</w:t>
            </w:r>
          </w:p>
        </w:tc>
      </w:tr>
      <w:tr>
        <w:tc>
          <w:tcPr>
            <w:tcW w:type="dxa" w:w="2880"/>
          </w:tcPr>
          <w:p>
            <w:r>
              <w:t>微信小程序</w:t>
            </w:r>
          </w:p>
        </w:tc>
        <w:tc>
          <w:tcPr>
            <w:tcW w:type="dxa" w:w="2880"/>
          </w:tcPr>
          <w:p>
            <w:r>
              <w:t>8% → 15%</w:t>
            </w:r>
          </w:p>
        </w:tc>
        <w:tc>
          <w:tcPr>
            <w:tcW w:type="dxa" w:w="2880"/>
          </w:tcPr>
          <w:p>
            <w:r>
              <w:t>增投,唯一盈利渠道</w:t>
            </w:r>
          </w:p>
        </w:tc>
      </w:tr>
      <w:tr>
        <w:tc>
          <w:tcPr>
            <w:tcW w:type="dxa" w:w="2880"/>
          </w:tcPr>
          <w:p>
            <w:r>
              <w:t>美团闪购</w:t>
            </w:r>
          </w:p>
        </w:tc>
        <w:tc>
          <w:tcPr>
            <w:tcW w:type="dxa" w:w="2880"/>
          </w:tcPr>
          <w:p>
            <w:r>
              <w:t>10% → 11%</w:t>
            </w:r>
          </w:p>
        </w:tc>
        <w:tc>
          <w:tcPr>
            <w:tcW w:type="dxa" w:w="2880"/>
          </w:tcPr>
          <w:p>
            <w:r>
              <w:t>评估即时零售履约价值</w:t>
            </w:r>
          </w:p>
        </w:tc>
      </w:tr>
    </w:tbl>
    <w:p/>
    <w:p>
      <w:pPr>
        <w:pStyle w:val="Heading2"/>
      </w:pPr>
      <w:r>
        <w:t>5.2 人力调整建议</w:t>
      </w:r>
    </w:p>
    <w:p>
      <w:pPr>
        <w:pStyle w:val="ListBullet"/>
      </w:pPr>
      <w:r>
        <w:t>运营团队:增加 1-2 名数据分析师,负责跨渠道数据整合与会员分层运营;</w:t>
      </w:r>
    </w:p>
    <w:p>
      <w:pPr>
        <w:pStyle w:val="ListBullet"/>
      </w:pPr>
      <w:r>
        <w:t>采购团队:针对 D 级门店关闭后释放的库存,加快 SKU 调整与滞销清理;</w:t>
      </w:r>
    </w:p>
    <w:p>
      <w:pPr>
        <w:pStyle w:val="ListBullet"/>
      </w:pPr>
      <w:r>
        <w:t>门店团队:对保留的门店增加 O2O 履约培训,提升履约效率;</w:t>
      </w:r>
    </w:p>
    <w:p>
      <w:pPr>
        <w:pStyle w:val="ListBullet"/>
      </w:pPr>
      <w:r>
        <w:t>客服团队:针对头部会员配置专属客服,提升复购率。</w:t>
      </w:r>
    </w:p>
    <w:p>
      <w:pPr>
        <w:pStyle w:val="Heading2"/>
      </w:pPr>
      <w:r>
        <w:t>5.3 执行优先级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动作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P0(7月内完成)</w:t>
            </w:r>
          </w:p>
        </w:tc>
        <w:tc>
          <w:tcPr>
            <w:tcW w:type="dxa" w:w="2880"/>
          </w:tcPr>
          <w:p>
            <w:r>
              <w:t>D 级门店闭店评估启动</w:t>
            </w:r>
          </w:p>
        </w:tc>
        <w:tc>
          <w:tcPr>
            <w:tcW w:type="dxa" w:w="2880"/>
          </w:tcPr>
          <w:p>
            <w:r>
              <w:t>结合租约到期日,优先处理租约即将到期的 D 级门店</w:t>
            </w:r>
          </w:p>
        </w:tc>
      </w:tr>
      <w:tr>
        <w:tc>
          <w:tcPr>
            <w:tcW w:type="dxa" w:w="2880"/>
          </w:tcPr>
          <w:p>
            <w:r>
              <w:t>P0(7月内完成)</w:t>
            </w:r>
          </w:p>
        </w:tc>
        <w:tc>
          <w:tcPr>
            <w:tcW w:type="dxa" w:w="2880"/>
          </w:tcPr>
          <w:p>
            <w:r>
              <w:t>抖音+天猫投放收紧</w:t>
            </w:r>
          </w:p>
        </w:tc>
        <w:tc>
          <w:tcPr>
            <w:tcW w:type="dxa" w:w="2880"/>
          </w:tcPr>
          <w:p>
            <w:r>
              <w:t>降低头部两渠道投放浪费,目标销售费用率降至 32%</w:t>
            </w:r>
          </w:p>
        </w:tc>
      </w:tr>
      <w:tr>
        <w:tc>
          <w:tcPr>
            <w:tcW w:type="dxa" w:w="2880"/>
          </w:tcPr>
          <w:p>
            <w:r>
              <w:t>P1(8月内完成)</w:t>
            </w:r>
          </w:p>
        </w:tc>
        <w:tc>
          <w:tcPr>
            <w:tcW w:type="dxa" w:w="2880"/>
          </w:tcPr>
          <w:p>
            <w:r>
              <w:t>微信小程序增投</w:t>
            </w:r>
          </w:p>
        </w:tc>
        <w:tc>
          <w:tcPr>
            <w:tcW w:type="dxa" w:w="2880"/>
          </w:tcPr>
          <w:p>
            <w:r>
              <w:t>唯一盈利渠道,加大投放</w:t>
            </w:r>
          </w:p>
        </w:tc>
      </w:tr>
      <w:tr>
        <w:tc>
          <w:tcPr>
            <w:tcW w:type="dxa" w:w="2880"/>
          </w:tcPr>
          <w:p>
            <w:r>
              <w:t>P1(8月内完成)</w:t>
            </w:r>
          </w:p>
        </w:tc>
        <w:tc>
          <w:tcPr>
            <w:tcW w:type="dxa" w:w="2880"/>
          </w:tcPr>
          <w:p>
            <w:r>
              <w:t>会员分层运营启动</w:t>
            </w:r>
          </w:p>
        </w:tc>
        <w:tc>
          <w:tcPr>
            <w:tcW w:type="dxa" w:w="2880"/>
          </w:tcPr>
          <w:p>
            <w:r>
              <w:t>按 Top10% / 中 30% / 后 60% 分层运营</w:t>
            </w:r>
          </w:p>
        </w:tc>
      </w:tr>
      <w:tr>
        <w:tc>
          <w:tcPr>
            <w:tcW w:type="dxa" w:w="2880"/>
          </w:tcPr>
          <w:p>
            <w:r>
              <w:t>P2(Q3 末)</w:t>
            </w:r>
          </w:p>
        </w:tc>
        <w:tc>
          <w:tcPr>
            <w:tcW w:type="dxa" w:w="2880"/>
          </w:tcPr>
          <w:p>
            <w:r>
              <w:t>H2 促销方案落地</w:t>
            </w:r>
          </w:p>
        </w:tc>
        <w:tc>
          <w:tcPr>
            <w:tcW w:type="dxa" w:w="2880"/>
          </w:tcPr>
          <w:p>
            <w:r>
              <w:t>7-9 月促销活动按节奏执行</w:t>
            </w:r>
          </w:p>
        </w:tc>
      </w:tr>
      <w:tr>
        <w:tc>
          <w:tcPr>
            <w:tcW w:type="dxa" w:w="2880"/>
          </w:tcPr>
          <w:p>
            <w:r>
              <w:t>P2(Q4 末)</w:t>
            </w:r>
          </w:p>
        </w:tc>
        <w:tc>
          <w:tcPr>
            <w:tcW w:type="dxa" w:w="2880"/>
          </w:tcPr>
          <w:p>
            <w:r>
              <w:t>门店转前置仓/自提点试点</w:t>
            </w:r>
          </w:p>
        </w:tc>
        <w:tc>
          <w:tcPr>
            <w:tcW w:type="dxa" w:w="2880"/>
          </w:tcPr>
          <w:p>
            <w:r>
              <w:t>对部分 D 级门店启动转型评估</w:t>
            </w:r>
          </w:p>
        </w:tc>
      </w:tr>
    </w:tbl>
    <w:p>
      <w:r>
        <w:br w:type="page"/>
      </w:r>
    </w:p>
    <w:p>
      <w:pPr>
        <w:pStyle w:val="Heading1"/>
      </w:pPr>
      <w:r>
        <w:t>附录 关键判断依据回指附件清单</w:t>
      </w:r>
    </w:p>
    <w:p>
      <w:r>
        <w:t>本报告所有关键判断均依据以下附件,模型可在 Solution 中按此回指: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数据/判断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依据文件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具体 Sheet/章节</w:t>
            </w:r>
          </w:p>
        </w:tc>
      </w:tr>
      <w:tr>
        <w:tc>
          <w:tcPr>
            <w:tcW w:type="dxa" w:w="2880"/>
          </w:tcPr>
          <w:p>
            <w:r>
              <w:t>渠道净收入、毛利、客单价</w:t>
            </w:r>
          </w:p>
        </w:tc>
        <w:tc>
          <w:tcPr>
            <w:tcW w:type="dxa" w:w="2880"/>
          </w:tcPr>
          <w:p>
            <w:r>
              <w:t>附件 1《2026H1 渠道销售明细》</w:t>
            </w:r>
          </w:p>
        </w:tc>
        <w:tc>
          <w:tcPr>
            <w:tcW w:type="dxa" w:w="2880"/>
          </w:tcPr>
          <w:p>
            <w:r>
              <w:t>渠道销售明细 Sheet</w:t>
            </w:r>
          </w:p>
        </w:tc>
      </w:tr>
      <w:tr>
        <w:tc>
          <w:tcPr>
            <w:tcW w:type="dxa" w:w="2880"/>
          </w:tcPr>
          <w:p>
            <w:r>
              <w:t>渠道 P&amp;L(广告、佣金、履约)</w:t>
            </w:r>
          </w:p>
        </w:tc>
        <w:tc>
          <w:tcPr>
            <w:tcW w:type="dxa" w:w="2880"/>
          </w:tcPr>
          <w:p>
            <w:r>
              <w:t>附件 3《2026H1 线上投放与平台费用》</w:t>
            </w:r>
          </w:p>
        </w:tc>
        <w:tc>
          <w:tcPr>
            <w:tcW w:type="dxa" w:w="2880"/>
          </w:tcPr>
          <w:p>
            <w:r>
              <w:t>渠道月度费用 Sheet</w:t>
            </w:r>
          </w:p>
        </w:tc>
      </w:tr>
      <w:tr>
        <w:tc>
          <w:tcPr>
            <w:tcW w:type="dxa" w:w="2880"/>
          </w:tcPr>
          <w:p>
            <w:r>
              <w:t>门店到店销售、毛利、客流</w:t>
            </w:r>
          </w:p>
        </w:tc>
        <w:tc>
          <w:tcPr>
            <w:tcW w:type="dxa" w:w="2880"/>
          </w:tcPr>
          <w:p>
            <w:r>
              <w:t>附件 2《2026H1 门店经营台账》</w:t>
            </w:r>
          </w:p>
        </w:tc>
        <w:tc>
          <w:tcPr>
            <w:tcW w:type="dxa" w:w="2880"/>
          </w:tcPr>
          <w:p>
            <w:r>
              <w:t>门店月度经营 Sheet</w:t>
            </w:r>
          </w:p>
        </w:tc>
      </w:tr>
      <w:tr>
        <w:tc>
          <w:tcPr>
            <w:tcW w:type="dxa" w:w="2880"/>
          </w:tcPr>
          <w:p>
            <w:r>
              <w:t>门店 O2O 履约贡献</w:t>
            </w:r>
          </w:p>
        </w:tc>
        <w:tc>
          <w:tcPr>
            <w:tcW w:type="dxa" w:w="2880"/>
          </w:tcPr>
          <w:p>
            <w:r>
              <w:t>附件 2 + 附件 1 聚合</w:t>
            </w:r>
          </w:p>
        </w:tc>
        <w:tc>
          <w:tcPr>
            <w:tcW w:type="dxa" w:w="2880"/>
          </w:tcPr>
          <w:p>
            <w:r>
              <w:t>门店月度经营.门店O2O履约贡献</w:t>
            </w:r>
          </w:p>
        </w:tc>
      </w:tr>
      <w:tr>
        <w:tc>
          <w:tcPr>
            <w:tcW w:type="dxa" w:w="2880"/>
          </w:tcPr>
          <w:p>
            <w:r>
              <w:t>门店分级标准</w:t>
            </w:r>
          </w:p>
        </w:tc>
        <w:tc>
          <w:tcPr>
            <w:tcW w:type="dxa" w:w="2880"/>
          </w:tcPr>
          <w:p>
            <w:r>
              <w:t>附件 7《渠道与门店管理策略》</w:t>
            </w:r>
          </w:p>
        </w:tc>
        <w:tc>
          <w:tcPr>
            <w:tcW w:type="dxa" w:w="2880"/>
          </w:tcPr>
          <w:p>
            <w:r>
              <w:t>第 2 章门店分级标准</w:t>
            </w:r>
          </w:p>
        </w:tc>
      </w:tr>
      <w:tr>
        <w:tc>
          <w:tcPr>
            <w:tcW w:type="dxa" w:w="2880"/>
          </w:tcPr>
          <w:p>
            <w:r>
              <w:t>门店租约、闭店成本</w:t>
            </w:r>
          </w:p>
        </w:tc>
        <w:tc>
          <w:tcPr>
            <w:tcW w:type="dxa" w:w="2880"/>
          </w:tcPr>
          <w:p>
            <w:r>
              <w:t>附件 6《华东区门店租约汇总》</w:t>
            </w:r>
          </w:p>
        </w:tc>
        <w:tc>
          <w:tcPr>
            <w:tcW w:type="dxa" w:w="2880"/>
          </w:tcPr>
          <w:p>
            <w:r>
              <w:t>门店租约详情</w:t>
            </w:r>
          </w:p>
        </w:tc>
      </w:tr>
      <w:tr>
        <w:tc>
          <w:tcPr>
            <w:tcW w:type="dxa" w:w="2880"/>
          </w:tcPr>
          <w:p>
            <w:r>
              <w:t>促销 ROI、活动类型效果</w:t>
            </w:r>
          </w:p>
        </w:tc>
        <w:tc>
          <w:tcPr>
            <w:tcW w:type="dxa" w:w="2880"/>
          </w:tcPr>
          <w:p>
            <w:r>
              <w:t>附件 5《2026H1 促销活动记录》</w:t>
            </w:r>
          </w:p>
        </w:tc>
        <w:tc>
          <w:tcPr>
            <w:tcW w:type="dxa" w:w="2880"/>
          </w:tcPr>
          <w:p>
            <w:r>
              <w:t>活动效果 Sheet</w:t>
            </w:r>
          </w:p>
        </w:tc>
      </w:tr>
      <w:tr>
        <w:tc>
          <w:tcPr>
            <w:tcW w:type="dxa" w:w="2880"/>
          </w:tcPr>
          <w:p>
            <w:r>
              <w:t>会员注册、复购、跨渠道</w:t>
            </w:r>
          </w:p>
        </w:tc>
        <w:tc>
          <w:tcPr>
            <w:tcW w:type="dxa" w:w="2880"/>
          </w:tcPr>
          <w:p>
            <w:r>
              <w:t>附件 4《2026H1 会员与跨渠道订单》</w:t>
            </w:r>
          </w:p>
        </w:tc>
        <w:tc>
          <w:tcPr>
            <w:tcW w:type="dxa" w:w="2880"/>
          </w:tcPr>
          <w:p>
            <w:r>
              <w:t>会员基础、跨渠道行为 Sheet</w:t>
            </w:r>
          </w:p>
        </w:tc>
      </w:tr>
      <w:tr>
        <w:tc>
          <w:tcPr>
            <w:tcW w:type="dxa" w:w="2880"/>
          </w:tcPr>
          <w:p>
            <w:r>
              <w:t>SKU 成本、品类</w:t>
            </w:r>
          </w:p>
        </w:tc>
        <w:tc>
          <w:tcPr>
            <w:tcW w:type="dxa" w:w="2880"/>
          </w:tcPr>
          <w:p>
            <w:r>
              <w:t>附件 9《SKU 主数据》</w:t>
            </w:r>
          </w:p>
        </w:tc>
        <w:tc>
          <w:tcPr>
            <w:tcW w:type="dxa" w:w="2880"/>
          </w:tcPr>
          <w:p>
            <w:r>
              <w:t>SKU 主数据 Sheet</w:t>
            </w:r>
          </w:p>
        </w:tc>
      </w:tr>
    </w:tbl>
    <w:p/>
    <w:p>
      <w:r>
        <w:t>--- 报告结束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