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17D" w:rsidRDefault="0092217D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92217D" w:rsidTr="0092217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7D" w:rsidRDefault="0092217D">
            <w:pPr>
              <w:pStyle w:val="Header"/>
              <w:tabs>
                <w:tab w:val="left" w:pos="72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  <w:bookmarkStart w:id="0" w:name="_GoBack"/>
          </w:p>
          <w:p w:rsidR="0092217D" w:rsidRDefault="0092217D">
            <w:pPr>
              <w:pStyle w:val="Header"/>
              <w:tabs>
                <w:tab w:val="left" w:pos="72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:rsidR="0092217D" w:rsidRDefault="0092217D">
            <w:pPr>
              <w:pStyle w:val="Header"/>
              <w:tabs>
                <w:tab w:val="left" w:pos="72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The University of Nottingham </w:t>
            </w:r>
          </w:p>
          <w:p w:rsidR="0092217D" w:rsidRDefault="0092217D">
            <w:pPr>
              <w:pStyle w:val="Header"/>
              <w:tabs>
                <w:tab w:val="left" w:pos="72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:rsidR="0092217D" w:rsidRDefault="0092217D">
            <w:pPr>
              <w:pStyle w:val="Header"/>
              <w:tabs>
                <w:tab w:val="left" w:pos="72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>
                  <wp:extent cx="2004060" cy="548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17D" w:rsidRDefault="0092217D">
            <w:pPr>
              <w:pStyle w:val="Header"/>
              <w:tabs>
                <w:tab w:val="left" w:pos="72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7"/>
              <w:gridCol w:w="5614"/>
            </w:tblGrid>
            <w:tr w:rsidR="0092217D"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TITAS</w:t>
                  </w:r>
                </w:p>
              </w:tc>
            </w:tr>
            <w:tr w:rsidR="0092217D"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92217D"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92217D"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</w:p>
              </w:tc>
            </w:tr>
          </w:tbl>
          <w:p w:rsidR="0092217D" w:rsidRDefault="0092217D">
            <w:pPr>
              <w:pStyle w:val="Header"/>
              <w:tabs>
                <w:tab w:val="left" w:pos="720"/>
              </w:tabs>
              <w:jc w:val="center"/>
              <w:rPr>
                <w:rFonts w:ascii="Times New Roman" w:eastAsia="Arial Unicode MS" w:hAnsi="Times New Roman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92217D">
              <w:tc>
                <w:tcPr>
                  <w:tcW w:w="8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FACULTY</w:t>
                  </w:r>
                </w:p>
              </w:tc>
            </w:tr>
            <w:tr w:rsidR="0092217D">
              <w:tc>
                <w:tcPr>
                  <w:tcW w:w="8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LIM WAY SHEARN</w:t>
                  </w:r>
                </w:p>
              </w:tc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</w:rPr>
                    <w:t>025417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217D" w:rsidRDefault="0092217D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:rsidR="0092217D" w:rsidRDefault="0092217D">
            <w:pPr>
              <w:pStyle w:val="Header"/>
              <w:tabs>
                <w:tab w:val="left" w:pos="2276"/>
              </w:tabs>
              <w:rPr>
                <w:rFonts w:ascii="Times New Roman" w:eastAsia="Arial Unicode MS" w:hAnsi="Times New Roman"/>
                <w:b/>
                <w:sz w:val="40"/>
                <w:szCs w:val="40"/>
                <w:lang w:val="en-US"/>
              </w:rPr>
            </w:pPr>
          </w:p>
        </w:tc>
      </w:tr>
      <w:bookmarkEnd w:id="0"/>
    </w:tbl>
    <w:p w:rsidR="0092217D" w:rsidRDefault="0092217D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2217D" w:rsidRDefault="009221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C440C" w:rsidRPr="00F926B3" w:rsidRDefault="000847E5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Semasa</w:t>
      </w:r>
      <w:proofErr w:type="spellEnd"/>
      <w:r>
        <w:rPr>
          <w:rFonts w:ascii="Arial" w:hAnsi="Arial" w:cs="Arial"/>
          <w:sz w:val="24"/>
          <w:szCs w:val="24"/>
        </w:rPr>
        <w:t xml:space="preserve"> zaman </w:t>
      </w:r>
      <w:proofErr w:type="spellStart"/>
      <w:r>
        <w:rPr>
          <w:rFonts w:ascii="Arial" w:hAnsi="Arial" w:cs="Arial"/>
          <w:sz w:val="24"/>
          <w:szCs w:val="24"/>
        </w:rPr>
        <w:t>Dinasti</w:t>
      </w:r>
      <w:proofErr w:type="spellEnd"/>
      <w:r>
        <w:rPr>
          <w:rFonts w:ascii="Arial" w:hAnsi="Arial" w:cs="Arial"/>
          <w:sz w:val="24"/>
          <w:szCs w:val="24"/>
        </w:rPr>
        <w:t xml:space="preserve"> Chin,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falsafah</w:t>
      </w:r>
      <w:proofErr w:type="spellEnd"/>
      <w:r>
        <w:rPr>
          <w:rFonts w:ascii="Arial" w:hAnsi="Arial" w:cs="Arial"/>
          <w:sz w:val="24"/>
          <w:szCs w:val="24"/>
        </w:rPr>
        <w:t xml:space="preserve"> Han Fei Tzu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memperkenalkan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sistem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perundangan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Tamadun</w:t>
      </w:r>
      <w:proofErr w:type="spellEnd"/>
      <w:r>
        <w:rPr>
          <w:rFonts w:ascii="Arial" w:hAnsi="Arial" w:cs="Arial"/>
          <w:sz w:val="24"/>
          <w:szCs w:val="24"/>
        </w:rPr>
        <w:t xml:space="preserve"> China.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perundangan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berteras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daripada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falsafah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legalisme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891637">
        <w:rPr>
          <w:rFonts w:ascii="Arial" w:hAnsi="Arial" w:cs="Arial"/>
          <w:sz w:val="24"/>
          <w:szCs w:val="24"/>
        </w:rPr>
        <w:t>mengandungi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dua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prinsip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utama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iaitu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hukum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bercorak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</w:t>
      </w:r>
      <w:r w:rsidR="00891637">
        <w:rPr>
          <w:rFonts w:ascii="Arial" w:hAnsi="Arial" w:cs="Arial"/>
          <w:sz w:val="24"/>
          <w:szCs w:val="24"/>
        </w:rPr>
        <w:t>ektif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91637">
        <w:rPr>
          <w:rFonts w:ascii="Arial" w:hAnsi="Arial" w:cs="Arial"/>
          <w:sz w:val="24"/>
          <w:szCs w:val="24"/>
        </w:rPr>
        <w:t>Falsafah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legalisme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mengatakan</w:t>
      </w:r>
      <w:proofErr w:type="spellEnd"/>
      <w:r w:rsidR="00891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637">
        <w:rPr>
          <w:rFonts w:ascii="Arial" w:hAnsi="Arial" w:cs="Arial"/>
          <w:sz w:val="24"/>
          <w:szCs w:val="24"/>
        </w:rPr>
        <w:t>bahawa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undang-undang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tegas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kukuh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dapat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mengawal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tingkah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laku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24B" w:rsidRPr="00F926B3">
        <w:rPr>
          <w:rFonts w:ascii="Arial" w:hAnsi="Arial" w:cs="Arial"/>
          <w:sz w:val="24"/>
          <w:szCs w:val="24"/>
        </w:rPr>
        <w:t>manusia</w:t>
      </w:r>
      <w:proofErr w:type="spellEnd"/>
      <w:r w:rsidR="0020024B" w:rsidRPr="00F926B3">
        <w:rPr>
          <w:rFonts w:ascii="Arial" w:hAnsi="Arial" w:cs="Arial"/>
          <w:sz w:val="24"/>
          <w:szCs w:val="24"/>
        </w:rPr>
        <w:t>.</w:t>
      </w:r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Pada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="00BF3989">
        <w:rPr>
          <w:rFonts w:ascii="Arial" w:hAnsi="Arial" w:cs="Arial"/>
          <w:sz w:val="24"/>
          <w:szCs w:val="24"/>
        </w:rPr>
        <w:t>seterusnya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3989">
        <w:rPr>
          <w:rFonts w:ascii="Arial" w:hAnsi="Arial" w:cs="Arial"/>
          <w:sz w:val="24"/>
          <w:szCs w:val="24"/>
        </w:rPr>
        <w:t>iaitu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="00BF3989">
        <w:rPr>
          <w:rFonts w:ascii="Arial" w:hAnsi="Arial" w:cs="Arial"/>
          <w:sz w:val="24"/>
          <w:szCs w:val="24"/>
        </w:rPr>
        <w:t>Dinasti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Han, </w:t>
      </w:r>
      <w:proofErr w:type="spellStart"/>
      <w:r w:rsidR="00BF3989">
        <w:rPr>
          <w:rFonts w:ascii="Arial" w:hAnsi="Arial" w:cs="Arial"/>
          <w:sz w:val="24"/>
          <w:szCs w:val="24"/>
        </w:rPr>
        <w:t>undang-undang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F3989">
        <w:rPr>
          <w:rFonts w:ascii="Arial" w:hAnsi="Arial" w:cs="Arial"/>
          <w:sz w:val="24"/>
          <w:szCs w:val="24"/>
        </w:rPr>
        <w:t>beteraskan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ajaran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Confucius </w:t>
      </w:r>
      <w:proofErr w:type="spellStart"/>
      <w:r w:rsidR="00BF3989">
        <w:rPr>
          <w:rFonts w:ascii="Arial" w:hAnsi="Arial" w:cs="Arial"/>
          <w:sz w:val="24"/>
          <w:szCs w:val="24"/>
        </w:rPr>
        <w:t>telah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diamalkan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F3989">
        <w:rPr>
          <w:rFonts w:ascii="Arial" w:hAnsi="Arial" w:cs="Arial"/>
          <w:sz w:val="24"/>
          <w:szCs w:val="24"/>
        </w:rPr>
        <w:t>Undang-undang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ini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bertentangan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dengan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undang-undang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F3989">
        <w:rPr>
          <w:rFonts w:ascii="Arial" w:hAnsi="Arial" w:cs="Arial"/>
          <w:sz w:val="24"/>
          <w:szCs w:val="24"/>
        </w:rPr>
        <w:t>berasaskan</w:t>
      </w:r>
      <w:proofErr w:type="spellEnd"/>
      <w:r w:rsidR="00BF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989">
        <w:rPr>
          <w:rFonts w:ascii="Arial" w:hAnsi="Arial" w:cs="Arial"/>
          <w:sz w:val="24"/>
          <w:szCs w:val="24"/>
        </w:rPr>
        <w:t>falsafah</w:t>
      </w:r>
      <w:proofErr w:type="spellEnd"/>
      <w:r w:rsidR="00BF3989">
        <w:rPr>
          <w:rFonts w:ascii="Arial" w:hAnsi="Arial" w:cs="Arial"/>
          <w:sz w:val="24"/>
          <w:szCs w:val="24"/>
        </w:rPr>
        <w:t>.</w:t>
      </w:r>
    </w:p>
    <w:p w:rsidR="00C21F43" w:rsidRPr="00F926B3" w:rsidRDefault="00BF3989" w:rsidP="00DC0DF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C0DFB">
        <w:rPr>
          <w:rFonts w:ascii="Arial" w:hAnsi="Arial" w:cs="Arial"/>
          <w:sz w:val="24"/>
          <w:szCs w:val="24"/>
        </w:rPr>
        <w:t>dalam</w:t>
      </w:r>
      <w:proofErr w:type="spellEnd"/>
      <w:r w:rsidR="00DC0D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0DFB">
        <w:rPr>
          <w:rFonts w:ascii="Arial" w:hAnsi="Arial" w:cs="Arial"/>
          <w:sz w:val="24"/>
          <w:szCs w:val="24"/>
        </w:rPr>
        <w:t>aspek</w:t>
      </w:r>
      <w:proofErr w:type="spellEnd"/>
      <w:r w:rsidR="00DC0DF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peningkatan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 w:rsidR="008B09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0930">
        <w:rPr>
          <w:rFonts w:ascii="Arial" w:hAnsi="Arial" w:cs="Arial"/>
          <w:sz w:val="24"/>
          <w:szCs w:val="24"/>
        </w:rPr>
        <w:t>terutamanya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0DFB">
        <w:rPr>
          <w:rFonts w:ascii="Arial" w:hAnsi="Arial" w:cs="Arial"/>
          <w:sz w:val="24"/>
          <w:szCs w:val="24"/>
        </w:rPr>
        <w:t>d</w:t>
      </w:r>
      <w:r w:rsidR="006B3319">
        <w:rPr>
          <w:rFonts w:ascii="Arial" w:hAnsi="Arial" w:cs="Arial"/>
          <w:sz w:val="24"/>
          <w:szCs w:val="24"/>
        </w:rPr>
        <w:t>alam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bidang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pertanian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B3319">
        <w:rPr>
          <w:rFonts w:ascii="Arial" w:hAnsi="Arial" w:cs="Arial"/>
          <w:sz w:val="24"/>
          <w:szCs w:val="24"/>
        </w:rPr>
        <w:t>S</w:t>
      </w:r>
      <w:r w:rsidR="00087076" w:rsidRPr="00F926B3">
        <w:rPr>
          <w:rFonts w:ascii="Arial" w:hAnsi="Arial" w:cs="Arial"/>
          <w:sz w:val="24"/>
          <w:szCs w:val="24"/>
        </w:rPr>
        <w:t>ejak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Dinasti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Han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lagi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tenggala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dan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kolar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kuda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telah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diperkenalkan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B3319">
        <w:rPr>
          <w:rFonts w:ascii="Arial" w:hAnsi="Arial" w:cs="Arial"/>
          <w:sz w:val="24"/>
          <w:szCs w:val="24"/>
        </w:rPr>
        <w:t>Fungsi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tenggala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adalah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untuk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membuat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batas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tanaman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manakala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kolar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kuda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adalah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untuk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membolehkan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kuda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menarik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tenggala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kayu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kereta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kuda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3319">
        <w:rPr>
          <w:rFonts w:ascii="Arial" w:hAnsi="Arial" w:cs="Arial"/>
          <w:sz w:val="24"/>
          <w:szCs w:val="24"/>
        </w:rPr>
        <w:t>dan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kereta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sorong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beroda</w:t>
      </w:r>
      <w:proofErr w:type="spellEnd"/>
      <w:r w:rsidR="006B3319">
        <w:rPr>
          <w:rFonts w:ascii="Arial" w:hAnsi="Arial" w:cs="Arial"/>
          <w:sz w:val="24"/>
          <w:szCs w:val="24"/>
        </w:rPr>
        <w:t>.</w:t>
      </w:r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Sistem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penanaman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secara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bergilir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r w:rsidR="006B3319">
        <w:rPr>
          <w:rFonts w:ascii="Arial" w:hAnsi="Arial" w:cs="Arial"/>
          <w:sz w:val="24"/>
          <w:szCs w:val="24"/>
        </w:rPr>
        <w:t xml:space="preserve">juga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telah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diperkenalkan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untuk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menjaga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kesuburan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076" w:rsidRPr="00F926B3">
        <w:rPr>
          <w:rFonts w:ascii="Arial" w:hAnsi="Arial" w:cs="Arial"/>
          <w:sz w:val="24"/>
          <w:szCs w:val="24"/>
        </w:rPr>
        <w:t>tanah</w:t>
      </w:r>
      <w:proofErr w:type="spellEnd"/>
      <w:r w:rsidR="00087076" w:rsidRPr="00F926B3">
        <w:rPr>
          <w:rFonts w:ascii="Arial" w:hAnsi="Arial" w:cs="Arial"/>
          <w:sz w:val="24"/>
          <w:szCs w:val="24"/>
        </w:rPr>
        <w:t>.</w:t>
      </w:r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Sistem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pengairan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seperti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pembinaan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terusan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telah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dilaksanakan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untuk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memperoleh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sumber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air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dalam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pertanian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terkawal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B3319">
        <w:rPr>
          <w:rFonts w:ascii="Arial" w:hAnsi="Arial" w:cs="Arial"/>
          <w:sz w:val="24"/>
          <w:szCs w:val="24"/>
        </w:rPr>
        <w:t>Dalam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bidang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319">
        <w:rPr>
          <w:rFonts w:ascii="Arial" w:hAnsi="Arial" w:cs="Arial"/>
          <w:sz w:val="24"/>
          <w:szCs w:val="24"/>
        </w:rPr>
        <w:t>perdagangan</w:t>
      </w:r>
      <w:proofErr w:type="spellEnd"/>
      <w:r w:rsidR="006B331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3319">
        <w:rPr>
          <w:rFonts w:ascii="Arial" w:hAnsi="Arial" w:cs="Arial"/>
          <w:sz w:val="24"/>
          <w:szCs w:val="24"/>
        </w:rPr>
        <w:t>p</w:t>
      </w:r>
      <w:r w:rsidR="00C21F43" w:rsidRPr="00F926B3">
        <w:rPr>
          <w:rFonts w:ascii="Arial" w:hAnsi="Arial" w:cs="Arial"/>
          <w:sz w:val="24"/>
          <w:szCs w:val="24"/>
        </w:rPr>
        <w:t>erusahaan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logam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perusahaan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tembikar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telah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berkembang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sejak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Dinasti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Han</w:t>
      </w:r>
      <w:r w:rsidR="006B3319">
        <w:rPr>
          <w:rFonts w:ascii="Arial" w:hAnsi="Arial" w:cs="Arial"/>
          <w:sz w:val="24"/>
          <w:szCs w:val="24"/>
        </w:rPr>
        <w:t>.</w:t>
      </w:r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Hasil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perusahaan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tersebut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didag</w:t>
      </w:r>
      <w:r w:rsidR="00084C63">
        <w:rPr>
          <w:rFonts w:ascii="Arial" w:hAnsi="Arial" w:cs="Arial"/>
          <w:sz w:val="24"/>
          <w:szCs w:val="24"/>
        </w:rPr>
        <w:t>angkan</w:t>
      </w:r>
      <w:proofErr w:type="spellEnd"/>
      <w:r w:rsidR="00084C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4C63">
        <w:rPr>
          <w:rFonts w:ascii="Arial" w:hAnsi="Arial" w:cs="Arial"/>
          <w:sz w:val="24"/>
          <w:szCs w:val="24"/>
        </w:rPr>
        <w:t>ke</w:t>
      </w:r>
      <w:proofErr w:type="spellEnd"/>
      <w:r w:rsidR="00084C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4C63">
        <w:rPr>
          <w:rFonts w:ascii="Arial" w:hAnsi="Arial" w:cs="Arial"/>
          <w:sz w:val="24"/>
          <w:szCs w:val="24"/>
        </w:rPr>
        <w:t>kawasan</w:t>
      </w:r>
      <w:proofErr w:type="spellEnd"/>
      <w:r w:rsidR="00084C6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84C63">
        <w:rPr>
          <w:rFonts w:ascii="Arial" w:hAnsi="Arial" w:cs="Arial"/>
          <w:sz w:val="24"/>
          <w:szCs w:val="24"/>
        </w:rPr>
        <w:t>luar</w:t>
      </w:r>
      <w:proofErr w:type="spellEnd"/>
      <w:r w:rsidR="00084C63">
        <w:rPr>
          <w:rFonts w:ascii="Arial" w:hAnsi="Arial" w:cs="Arial"/>
          <w:sz w:val="24"/>
          <w:szCs w:val="24"/>
        </w:rPr>
        <w:t xml:space="preserve"> China.</w:t>
      </w:r>
    </w:p>
    <w:p w:rsidR="00C21F43" w:rsidRPr="00F926B3" w:rsidRDefault="00084C63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B273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C4C">
        <w:rPr>
          <w:rFonts w:ascii="Arial" w:hAnsi="Arial" w:cs="Arial"/>
          <w:sz w:val="24"/>
          <w:szCs w:val="24"/>
        </w:rPr>
        <w:t>p</w:t>
      </w:r>
      <w:r w:rsidR="00D742BF">
        <w:rPr>
          <w:rFonts w:ascii="Arial" w:hAnsi="Arial" w:cs="Arial"/>
          <w:sz w:val="24"/>
          <w:szCs w:val="24"/>
        </w:rPr>
        <w:t>endidikan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am</w:t>
      </w:r>
      <w:r w:rsidR="000C6C4C">
        <w:rPr>
          <w:rFonts w:ascii="Arial" w:hAnsi="Arial" w:cs="Arial"/>
          <w:sz w:val="24"/>
          <w:szCs w:val="24"/>
        </w:rPr>
        <w:t>at</w:t>
      </w:r>
      <w:proofErr w:type="spellEnd"/>
      <w:r w:rsidR="000C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C4C">
        <w:rPr>
          <w:rFonts w:ascii="Arial" w:hAnsi="Arial" w:cs="Arial"/>
          <w:sz w:val="24"/>
          <w:szCs w:val="24"/>
        </w:rPr>
        <w:t>penting</w:t>
      </w:r>
      <w:proofErr w:type="spellEnd"/>
      <w:r w:rsidR="000C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C4C">
        <w:rPr>
          <w:rFonts w:ascii="Arial" w:hAnsi="Arial" w:cs="Arial"/>
          <w:sz w:val="24"/>
          <w:szCs w:val="24"/>
        </w:rPr>
        <w:t>kepada</w:t>
      </w:r>
      <w:proofErr w:type="spellEnd"/>
      <w:r w:rsidR="000C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C4C">
        <w:rPr>
          <w:rFonts w:ascii="Arial" w:hAnsi="Arial" w:cs="Arial"/>
          <w:sz w:val="24"/>
          <w:szCs w:val="24"/>
        </w:rPr>
        <w:t>masyakarat</w:t>
      </w:r>
      <w:proofErr w:type="spellEnd"/>
      <w:r w:rsidR="000C6C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tamadun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r w:rsidR="00B2730B">
        <w:rPr>
          <w:rFonts w:ascii="Arial" w:hAnsi="Arial" w:cs="Arial"/>
          <w:sz w:val="24"/>
          <w:szCs w:val="24"/>
        </w:rPr>
        <w:t>China</w:t>
      </w:r>
      <w:r w:rsidR="00D742BF">
        <w:rPr>
          <w:rFonts w:ascii="Arial" w:hAnsi="Arial" w:cs="Arial"/>
          <w:sz w:val="24"/>
          <w:szCs w:val="24"/>
        </w:rPr>
        <w:t xml:space="preserve"> kerana </w:t>
      </w:r>
      <w:proofErr w:type="spellStart"/>
      <w:r w:rsidR="00D742BF">
        <w:rPr>
          <w:rFonts w:ascii="Arial" w:hAnsi="Arial" w:cs="Arial"/>
          <w:sz w:val="24"/>
          <w:szCs w:val="24"/>
        </w:rPr>
        <w:t>ia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membolehkan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mereka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mentadbir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sesebuah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kerajaan</w:t>
      </w:r>
      <w:proofErr w:type="spellEnd"/>
      <w:r w:rsidR="00D742BF">
        <w:rPr>
          <w:rFonts w:ascii="Arial" w:hAnsi="Arial" w:cs="Arial"/>
          <w:sz w:val="24"/>
          <w:szCs w:val="24"/>
        </w:rPr>
        <w:t>.</w:t>
      </w:r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Peperiksaan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awam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mengandungi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tiga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iaitu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pertama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r w:rsidR="00C21F43" w:rsidRPr="00F926B3">
        <w:rPr>
          <w:rFonts w:ascii="Arial" w:hAnsi="Arial" w:cs="Arial"/>
          <w:i/>
          <w:sz w:val="24"/>
          <w:szCs w:val="24"/>
        </w:rPr>
        <w:t>Hsiu Tai</w:t>
      </w:r>
      <w:r w:rsidR="00C21F43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kedua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r w:rsidR="00C21F43" w:rsidRPr="00F926B3">
        <w:rPr>
          <w:rFonts w:ascii="Arial" w:hAnsi="Arial" w:cs="Arial"/>
          <w:i/>
          <w:sz w:val="24"/>
          <w:szCs w:val="24"/>
        </w:rPr>
        <w:t>Chun-Jen</w:t>
      </w:r>
      <w:r w:rsidR="00C21F43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ketiga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r w:rsidR="00C21F43" w:rsidRPr="00F926B3">
        <w:rPr>
          <w:rFonts w:ascii="Arial" w:hAnsi="Arial" w:cs="Arial"/>
          <w:i/>
          <w:sz w:val="24"/>
          <w:szCs w:val="24"/>
        </w:rPr>
        <w:t>Chin Shih</w:t>
      </w:r>
      <w:r w:rsidR="00C21F43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pertama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setaraf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dengan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ijazah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pertama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kedua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setaraf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dengan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sarjana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ketiga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setaraf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dengan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doktor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falsafah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seperti</w:t>
      </w:r>
      <w:proofErr w:type="spellEnd"/>
      <w:r w:rsidR="00C21F43" w:rsidRPr="00F926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21F43" w:rsidRPr="00F926B3">
        <w:rPr>
          <w:rFonts w:ascii="Arial" w:hAnsi="Arial" w:cs="Arial"/>
          <w:sz w:val="24"/>
          <w:szCs w:val="24"/>
        </w:rPr>
        <w:t>ter</w:t>
      </w:r>
      <w:r w:rsidR="00A65209" w:rsidRPr="00F926B3">
        <w:rPr>
          <w:rFonts w:ascii="Arial" w:hAnsi="Arial" w:cs="Arial"/>
          <w:sz w:val="24"/>
          <w:szCs w:val="24"/>
        </w:rPr>
        <w:t>dapat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pada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moden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ini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Mereka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yang lulus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pertama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akan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lastRenderedPageBreak/>
        <w:t>berpeluang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menjadi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pegawai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kerajaan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manakala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mereka</w:t>
      </w:r>
      <w:proofErr w:type="spellEnd"/>
      <w:r w:rsidR="00D742BF">
        <w:rPr>
          <w:rFonts w:ascii="Arial" w:hAnsi="Arial" w:cs="Arial"/>
          <w:sz w:val="24"/>
          <w:szCs w:val="24"/>
        </w:rPr>
        <w:t xml:space="preserve"> yang lulus</w:t>
      </w:r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42BF">
        <w:rPr>
          <w:rFonts w:ascii="Arial" w:hAnsi="Arial" w:cs="Arial"/>
          <w:sz w:val="24"/>
          <w:szCs w:val="24"/>
        </w:rPr>
        <w:t>tahap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ketiga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layak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menjadi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pendidik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Peperiksaan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awam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pertama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diadakan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dua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dalam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tempoh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tiga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tahun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sementara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peperiksaan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awam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kedua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tahap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ketiga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diadakan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tiga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tahun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sekali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Sistem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peperiksaan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awam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China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adalah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tertua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di dunia.</w:t>
      </w:r>
    </w:p>
    <w:p w:rsidR="00464C1C" w:rsidRDefault="00D742BF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samping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A65209" w:rsidRPr="00F926B3">
        <w:rPr>
          <w:rFonts w:ascii="Arial" w:hAnsi="Arial" w:cs="Arial"/>
          <w:sz w:val="24"/>
          <w:szCs w:val="24"/>
        </w:rPr>
        <w:t>ejarah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perkembangan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dalam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tamadun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China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adalah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kurang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4E65">
        <w:rPr>
          <w:rFonts w:ascii="Arial" w:hAnsi="Arial" w:cs="Arial"/>
          <w:sz w:val="24"/>
          <w:szCs w:val="24"/>
        </w:rPr>
        <w:t>s</w:t>
      </w:r>
      <w:r w:rsidR="00A65209" w:rsidRPr="00F926B3">
        <w:rPr>
          <w:rFonts w:ascii="Arial" w:hAnsi="Arial" w:cs="Arial"/>
          <w:sz w:val="24"/>
          <w:szCs w:val="24"/>
        </w:rPr>
        <w:t>jelas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begitu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dialek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utama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di China,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iaitu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Mandarin, Wu,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Humanis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, Kiangsi, Hakka,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Kantonis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Fukien. </w:t>
      </w:r>
      <w:proofErr w:type="spellStart"/>
      <w:r w:rsidR="009A2AFA">
        <w:rPr>
          <w:rFonts w:ascii="Arial" w:hAnsi="Arial" w:cs="Arial"/>
          <w:sz w:val="24"/>
          <w:szCs w:val="24"/>
        </w:rPr>
        <w:t>Dalam</w:t>
      </w:r>
      <w:proofErr w:type="spellEnd"/>
      <w:r w:rsidR="009A2A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2AFA">
        <w:rPr>
          <w:rFonts w:ascii="Arial" w:hAnsi="Arial" w:cs="Arial"/>
          <w:sz w:val="24"/>
          <w:szCs w:val="24"/>
        </w:rPr>
        <w:t>bidang</w:t>
      </w:r>
      <w:proofErr w:type="spellEnd"/>
      <w:r w:rsidR="009A2A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2AFA">
        <w:rPr>
          <w:rFonts w:ascii="Arial" w:hAnsi="Arial" w:cs="Arial"/>
          <w:sz w:val="24"/>
          <w:szCs w:val="24"/>
        </w:rPr>
        <w:t>sastera</w:t>
      </w:r>
      <w:proofErr w:type="spellEnd"/>
      <w:r w:rsidR="009A2AF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Ssu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-ma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Chien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telah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mempertingkatkan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bidang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sastera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prosa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dengan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karya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bertajuk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r w:rsidR="00A65209" w:rsidRPr="00F926B3">
        <w:rPr>
          <w:rFonts w:ascii="Arial" w:hAnsi="Arial" w:cs="Arial"/>
          <w:i/>
          <w:sz w:val="24"/>
          <w:szCs w:val="24"/>
        </w:rPr>
        <w:t>Shih Chi</w:t>
      </w:r>
      <w:r w:rsidR="009A2AF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A2AFA">
        <w:rPr>
          <w:rFonts w:ascii="Arial" w:hAnsi="Arial" w:cs="Arial"/>
          <w:sz w:val="24"/>
          <w:szCs w:val="24"/>
        </w:rPr>
        <w:t>semasa</w:t>
      </w:r>
      <w:proofErr w:type="spellEnd"/>
      <w:r w:rsidR="009A2A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2AFA">
        <w:rPr>
          <w:rFonts w:ascii="Arial" w:hAnsi="Arial" w:cs="Arial"/>
          <w:sz w:val="24"/>
          <w:szCs w:val="24"/>
        </w:rPr>
        <w:t>Dinasti</w:t>
      </w:r>
      <w:proofErr w:type="spellEnd"/>
      <w:r w:rsidR="009A2AFA">
        <w:rPr>
          <w:rFonts w:ascii="Arial" w:hAnsi="Arial" w:cs="Arial"/>
          <w:sz w:val="24"/>
          <w:szCs w:val="24"/>
        </w:rPr>
        <w:t xml:space="preserve"> Han</w:t>
      </w:r>
      <w:r w:rsidR="00A65209" w:rsidRPr="00F926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Hasil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karya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beliau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ini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banyak</w:t>
      </w:r>
      <w:proofErr w:type="spellEnd"/>
      <w:r w:rsidR="00A65209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209" w:rsidRPr="00F926B3">
        <w:rPr>
          <w:rFonts w:ascii="Arial" w:hAnsi="Arial" w:cs="Arial"/>
          <w:sz w:val="24"/>
          <w:szCs w:val="24"/>
        </w:rPr>
        <w:t>menceritakan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so</w:t>
      </w:r>
      <w:r w:rsidR="00544E65">
        <w:rPr>
          <w:rFonts w:ascii="Arial" w:hAnsi="Arial" w:cs="Arial"/>
          <w:sz w:val="24"/>
          <w:szCs w:val="24"/>
        </w:rPr>
        <w:t>s</w:t>
      </w:r>
      <w:r w:rsidR="00464C1C" w:rsidRPr="00F926B3">
        <w:rPr>
          <w:rFonts w:ascii="Arial" w:hAnsi="Arial" w:cs="Arial"/>
          <w:sz w:val="24"/>
          <w:szCs w:val="24"/>
        </w:rPr>
        <w:t>ial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sejarah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kerajaan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2AFA">
        <w:rPr>
          <w:rFonts w:ascii="Arial" w:hAnsi="Arial" w:cs="Arial"/>
          <w:sz w:val="24"/>
          <w:szCs w:val="24"/>
        </w:rPr>
        <w:t>pemimpin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beberapa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aspek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ilmu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pengetahuan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dan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ini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menjadi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ikutan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dinasti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4C1C" w:rsidRPr="00F926B3">
        <w:rPr>
          <w:rFonts w:ascii="Arial" w:hAnsi="Arial" w:cs="Arial"/>
          <w:sz w:val="24"/>
          <w:szCs w:val="24"/>
        </w:rPr>
        <w:t>seterusnya</w:t>
      </w:r>
      <w:proofErr w:type="spellEnd"/>
      <w:r w:rsidR="00464C1C" w:rsidRPr="00F926B3">
        <w:rPr>
          <w:rFonts w:ascii="Arial" w:hAnsi="Arial" w:cs="Arial"/>
          <w:sz w:val="24"/>
          <w:szCs w:val="24"/>
        </w:rPr>
        <w:t xml:space="preserve">. </w:t>
      </w:r>
      <w:r w:rsidR="006B3319">
        <w:rPr>
          <w:rFonts w:ascii="Arial" w:hAnsi="Arial" w:cs="Arial"/>
          <w:sz w:val="24"/>
          <w:szCs w:val="24"/>
        </w:rPr>
        <w:fldChar w:fldCharType="begin" w:fldLock="1"/>
      </w:r>
      <w:r w:rsidR="00CF2011">
        <w:rPr>
          <w:rFonts w:ascii="Arial" w:hAnsi="Arial" w:cs="Arial"/>
          <w:sz w:val="24"/>
          <w:szCs w:val="24"/>
        </w:rPr>
        <w:instrText>ADDIN CSL_CITATION { "citationItems" : [ { "id" : "ITEM-1", "itemData" : { "author" : [ { "dropping-particle" : "", "family" : "Rahman", "given" : "Nik Hassan Shuhaimi bin Nik Abdul", "non-dropping-particle" : "", "parse-names" : false, "suffix" : "" }, { "dropping-particle" : "bin", "family" : "Ibrahim", "given" : "Muhd. Yusof", "non-dropping-particle" : "", "parse-names" : false, "suffix" : "" }, { "dropping-particle" : "", "family" : "Sulaiman", "given" : "Rosnanaini binti", "non-dropping-particle" : "", "parse-names" : false, "suffix" : "" }, { "dropping-particle" : "bin", "family" : "Ahmad", "given" : "Muhammad Bukhari", "non-dropping-particle" : "", "parse-names" : false, "suffix" : "" } ], "editor" : [ { "dropping-particle" : "", "family" : "Kospin", "given" : "Siti Masni", "non-dropping-particle" : "", "parse-names" : false, "suffix" : "" }, { "dropping-particle" : "", "family" : "Raub", "given" : "Zalehar", "non-dropping-particle" : "", "parse-names" : false, "suffix" : "" } ], "id" : "ITEM-1", "issued" : { "date-parts" : [ [ "2002" ] ] }, "number-of-pages" : "284", "publisher" : "Dewan Bahasa dan Pustaka", "publisher-place" : "Kuala Lumpur", "title" : "Sejarah Tingkatan 4", "type" : "book" }, "uris" : [ "http://www.mendeley.com/documents/?uuid=9dfe065e-c990-4296-a07e-a808b35aea36" ] } ], "mendeley" : { "formattedCitation" : "(Rahman, Ibrahim, Sulaiman, &amp; Ahmad, 2002)", "plainTextFormattedCitation" : "(Rahman, Ibrahim, Sulaiman, &amp; Ahmad, 2002)", "previouslyFormattedCitation" : "(Rahman, Ibrahim, Sulaiman, &amp; Ahamd, 2002)" }, "properties" : { "noteIndex" : 2 }, "schema" : "https://github.com/citation-style-language/schema/raw/master/csl-citation.json" }</w:instrText>
      </w:r>
      <w:r w:rsidR="006B3319">
        <w:rPr>
          <w:rFonts w:ascii="Arial" w:hAnsi="Arial" w:cs="Arial"/>
          <w:sz w:val="24"/>
          <w:szCs w:val="24"/>
        </w:rPr>
        <w:fldChar w:fldCharType="separate"/>
      </w:r>
      <w:r w:rsidR="00CF2011" w:rsidRPr="00CF2011">
        <w:rPr>
          <w:rFonts w:ascii="Arial" w:hAnsi="Arial" w:cs="Arial"/>
          <w:noProof/>
          <w:sz w:val="24"/>
          <w:szCs w:val="24"/>
        </w:rPr>
        <w:t>(Rahman, Ibrahim, Sulaiman, &amp; Ahmad, 2002)</w:t>
      </w:r>
      <w:r w:rsidR="006B3319">
        <w:rPr>
          <w:rFonts w:ascii="Arial" w:hAnsi="Arial" w:cs="Arial"/>
          <w:sz w:val="24"/>
          <w:szCs w:val="24"/>
        </w:rPr>
        <w:fldChar w:fldCharType="end"/>
      </w:r>
    </w:p>
    <w:p w:rsidR="006B3319" w:rsidRDefault="006B3319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B3319" w:rsidRPr="006B3319" w:rsidRDefault="006B3319" w:rsidP="006B33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B3319">
        <w:rPr>
          <w:rFonts w:ascii="Arial" w:hAnsi="Arial" w:cs="Arial"/>
          <w:b/>
          <w:sz w:val="24"/>
          <w:szCs w:val="24"/>
        </w:rPr>
        <w:t>Rujukan</w:t>
      </w:r>
      <w:proofErr w:type="spellEnd"/>
      <w:r w:rsidRPr="006B3319">
        <w:rPr>
          <w:rFonts w:ascii="Arial" w:hAnsi="Arial" w:cs="Arial"/>
          <w:b/>
          <w:sz w:val="24"/>
          <w:szCs w:val="24"/>
        </w:rPr>
        <w:t>:</w:t>
      </w:r>
    </w:p>
    <w:p w:rsidR="00CF2011" w:rsidRPr="00CF2011" w:rsidRDefault="006B3319" w:rsidP="00CF201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  <w:szCs w:val="24"/>
        </w:rPr>
        <w:fldChar w:fldCharType="begin" w:fldLock="1"/>
      </w:r>
      <w:r>
        <w:rPr>
          <w:rFonts w:ascii="Arial" w:hAnsi="Arial" w:cs="Arial"/>
          <w:sz w:val="24"/>
          <w:szCs w:val="24"/>
        </w:rPr>
        <w:instrText xml:space="preserve">ADDIN Mendeley Bibliography CSL_BIBLIOGRAPHY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CF2011" w:rsidRPr="00CF2011">
        <w:rPr>
          <w:rFonts w:ascii="Arial" w:hAnsi="Arial" w:cs="Arial"/>
          <w:noProof/>
          <w:sz w:val="24"/>
          <w:szCs w:val="24"/>
        </w:rPr>
        <w:t xml:space="preserve">Rahman, N. H. S. bin N. A., Ibrahim, M. Y. bin, Sulaiman, R. binti, &amp; Ahmad, M. B. bin. (2002). </w:t>
      </w:r>
      <w:r w:rsidR="00CF2011" w:rsidRPr="00CF2011">
        <w:rPr>
          <w:rFonts w:ascii="Arial" w:hAnsi="Arial" w:cs="Arial"/>
          <w:i/>
          <w:iCs/>
          <w:noProof/>
          <w:sz w:val="24"/>
          <w:szCs w:val="24"/>
        </w:rPr>
        <w:t>Sejarah Tingkatan 4</w:t>
      </w:r>
      <w:r w:rsidR="00CF2011" w:rsidRPr="00CF2011">
        <w:rPr>
          <w:rFonts w:ascii="Arial" w:hAnsi="Arial" w:cs="Arial"/>
          <w:noProof/>
          <w:sz w:val="24"/>
          <w:szCs w:val="24"/>
        </w:rPr>
        <w:t>. (S. M. Kospin &amp; Z. Raub, Eds.). Kuala Lumpur: Dewan Bahasa dan Pustaka.</w:t>
      </w:r>
    </w:p>
    <w:p w:rsidR="006B3319" w:rsidRPr="00F926B3" w:rsidRDefault="006B3319" w:rsidP="006B33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sectPr w:rsidR="006B3319" w:rsidRPr="00F926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ACE" w:rsidRDefault="00291ACE" w:rsidP="00DA03CA">
      <w:pPr>
        <w:spacing w:after="0" w:line="240" w:lineRule="auto"/>
      </w:pPr>
      <w:r>
        <w:separator/>
      </w:r>
    </w:p>
  </w:endnote>
  <w:endnote w:type="continuationSeparator" w:id="0">
    <w:p w:rsidR="00291ACE" w:rsidRDefault="00291ACE" w:rsidP="00DA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ACE" w:rsidRDefault="00291ACE" w:rsidP="00DA03CA">
      <w:pPr>
        <w:spacing w:after="0" w:line="240" w:lineRule="auto"/>
      </w:pPr>
      <w:r>
        <w:separator/>
      </w:r>
    </w:p>
  </w:footnote>
  <w:footnote w:type="continuationSeparator" w:id="0">
    <w:p w:rsidR="00291ACE" w:rsidRDefault="00291ACE" w:rsidP="00DA0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3CA" w:rsidRDefault="00DA03CA">
    <w:pPr>
      <w:pStyle w:val="Header"/>
    </w:pPr>
    <w:r>
      <w:t>Nama: Lim Way Shearn</w:t>
    </w:r>
    <w:r>
      <w:tab/>
      <w:t>TITAS (MPU 3122)</w:t>
    </w:r>
    <w:r>
      <w:tab/>
      <w:t>ID: 05417</w:t>
    </w:r>
  </w:p>
  <w:p w:rsidR="00DA03CA" w:rsidRDefault="00DA0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E8"/>
    <w:rsid w:val="00030EC1"/>
    <w:rsid w:val="000847E5"/>
    <w:rsid w:val="00084C63"/>
    <w:rsid w:val="00087076"/>
    <w:rsid w:val="000A66EC"/>
    <w:rsid w:val="000C6C4C"/>
    <w:rsid w:val="0013500E"/>
    <w:rsid w:val="001653EA"/>
    <w:rsid w:val="0020024B"/>
    <w:rsid w:val="00210AE1"/>
    <w:rsid w:val="00267479"/>
    <w:rsid w:val="00291ACE"/>
    <w:rsid w:val="003C440C"/>
    <w:rsid w:val="00464C1C"/>
    <w:rsid w:val="00544E65"/>
    <w:rsid w:val="00686B84"/>
    <w:rsid w:val="006B3319"/>
    <w:rsid w:val="00764D30"/>
    <w:rsid w:val="007B052F"/>
    <w:rsid w:val="007D1592"/>
    <w:rsid w:val="00891637"/>
    <w:rsid w:val="008B0930"/>
    <w:rsid w:val="008F14E8"/>
    <w:rsid w:val="0092217D"/>
    <w:rsid w:val="009A2AFA"/>
    <w:rsid w:val="00A65209"/>
    <w:rsid w:val="00B2730B"/>
    <w:rsid w:val="00BF3989"/>
    <w:rsid w:val="00C21F43"/>
    <w:rsid w:val="00CD7E6D"/>
    <w:rsid w:val="00CF2011"/>
    <w:rsid w:val="00D742BF"/>
    <w:rsid w:val="00DA03CA"/>
    <w:rsid w:val="00DC0DFB"/>
    <w:rsid w:val="00EB05BE"/>
    <w:rsid w:val="00F9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149A"/>
  <w15:chartTrackingRefBased/>
  <w15:docId w15:val="{F9C1AD69-BEF1-4C4E-964A-C6B42D64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CA"/>
  </w:style>
  <w:style w:type="paragraph" w:styleId="Footer">
    <w:name w:val="footer"/>
    <w:basedOn w:val="Normal"/>
    <w:link w:val="FooterChar"/>
    <w:uiPriority w:val="99"/>
    <w:unhideWhenUsed/>
    <w:rsid w:val="00DA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CA"/>
  </w:style>
  <w:style w:type="table" w:styleId="TableGrid">
    <w:name w:val="Table Grid"/>
    <w:basedOn w:val="TableNormal"/>
    <w:uiPriority w:val="59"/>
    <w:rsid w:val="0092217D"/>
    <w:pPr>
      <w:spacing w:after="0" w:line="240" w:lineRule="auto"/>
    </w:pPr>
    <w:rPr>
      <w:rFonts w:eastAsiaTheme="minorHAnsi"/>
      <w:lang w:val="en-MY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0930-0F8F-4EA1-A85C-4B27B0EC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Shearn Lim</dc:creator>
  <cp:keywords/>
  <dc:description/>
  <cp:lastModifiedBy>Way Shearn Lim</cp:lastModifiedBy>
  <cp:revision>11</cp:revision>
  <dcterms:created xsi:type="dcterms:W3CDTF">2017-11-06T08:39:00Z</dcterms:created>
  <dcterms:modified xsi:type="dcterms:W3CDTF">2017-11-20T12:18:00Z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55493dcc-372e-3da3-bf5b-6fd9af09b10b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