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Leiwissen ERP</w:t>
        <w:br/>
        <w:t>Client Usage Guide</w:t>
      </w:r>
    </w:p>
    <w:p>
      <w:pPr>
        <w:pStyle w:val="Subtitle"/>
      </w:pPr>
      <w:r>
        <w:t>Daily workflows and administrator setup</w:t>
      </w:r>
    </w:p>
    <w:p>
      <w:r>
        <w:t>Edition 1   •   23 October 2026</w:t>
      </w:r>
    </w:p>
    <w:p>
      <w:pPr>
        <w:pStyle w:val="Heading2"/>
      </w:pPr>
      <w:r>
        <w:t>Using this guide</w:t>
      </w:r>
    </w:p>
    <w:p>
      <w:r>
        <w:t>This guide explains how to use the available business modules, maintain records and complete common tasks. It is written for tenant administrators, managers and staff. Start with the chapters relevant to your role, then use the contents page as a quick reference.</w:t>
      </w:r>
    </w:p>
    <w:p>
      <w:r>
        <w:t>Menu names in this guide use the default wording. Your administrator can customize supported labels and branding, and your permissions may hide actions or entire sections. Fields marked as required on your screen take precedence over optional examples here.</w:t>
      </w:r>
    </w:p>
    <w:p>
      <w:pPr>
        <w:pStyle w:val="Heading2"/>
      </w:pPr>
      <w:r>
        <w:t>Release availability</w:t>
      </w:r>
    </w:p>
    <w:p>
      <w:r>
        <w:t>Chapters 1 to 23 describe the current production baseline, subject to your tenant’s module activation and permissions. Chapters 24 to 27 describe the R7 staging preview: Sales Orders, unique-unit reservations, Receivables and collection follow-ups. These preview features are not presented as already released to production.</w:t>
      </w:r>
    </w:p>
    <w:p>
      <w:pPr>
        <w:pStyle w:val="Heading2"/>
      </w:pPr>
      <w:r>
        <w:t>Choose your starting point</w:t>
      </w:r>
    </w:p>
    <w:p>
      <w:r>
        <w:t>Sales users: begin with Contacts, Enquiries, Opportunities and Activities. Quotation authors should also read Sales Catalog, Quotations and Payment Plans.</w:t>
      </w:r>
    </w:p>
    <w:p>
      <w:r>
        <w:t>Operations users: read Services, Appointments, Inventory, Leaves and Shifts according to your enabled modules.</w:t>
      </w:r>
    </w:p>
    <w:p>
      <w:r>
        <w:t>Administrators: read access roles, settings, configuration and custom fields before changing other users’ workflows.</w:t>
      </w:r>
    </w:p>
    <w:p>
      <w:pPr>
        <w:pStyle w:val="Heading2"/>
      </w:pPr>
      <w:r>
        <w:t>A note about examples</w:t>
      </w:r>
    </w:p>
    <w:p>
      <w:r>
        <w:t>Examples are illustrative and contain no client records. Use an agreed test workspace for practice. Financial and operational actions should reflect real events; review the record, customer, dates and currency before confirming them.</w:t>
      </w:r>
    </w:p>
    <w:p>
      <w:r>
        <w:br w:type="page"/>
      </w:r>
    </w:p>
    <w:p>
      <w:pPr>
        <w:pStyle w:val="Heading1"/>
      </w:pPr>
      <w:r>
        <w:t>Contents</w:t>
      </w:r>
    </w:p>
    <w:p>
      <w:r>
        <w:t>Select a chapter title in the Word guide to jump to it. Preview chapters are explicitly marked.</w:t>
      </w:r>
    </w:p>
    <w:p>
      <w:pPr>
        <w:tabs>
          <w:tab w:pos="9648" w:val="right"/>
        </w:tabs>
        <w:spacing w:after="80"/>
      </w:pPr>
      <w:hyperlink w:anchor="chapter1">
        <w:r>
          <w:t>1   Getting started</w:t>
        </w:r>
      </w:hyperlink>
      <w:r>
        <w:tab/>
        <w:t>3</w:t>
      </w:r>
    </w:p>
    <w:p>
      <w:pPr>
        <w:tabs>
          <w:tab w:pos="9648" w:val="right"/>
        </w:tabs>
        <w:spacing w:after="80"/>
      </w:pPr>
      <w:hyperlink w:anchor="chapter2">
        <w:r>
          <w:t>2   Dashboard and reports</w:t>
        </w:r>
      </w:hyperlink>
      <w:r>
        <w:tab/>
        <w:t>4</w:t>
      </w:r>
    </w:p>
    <w:p>
      <w:pPr>
        <w:tabs>
          <w:tab w:pos="9648" w:val="right"/>
        </w:tabs>
        <w:spacing w:after="80"/>
      </w:pPr>
      <w:hyperlink w:anchor="chapter3">
        <w:r>
          <w:t>3   Contacts and business accounts</w:t>
        </w:r>
      </w:hyperlink>
      <w:r>
        <w:tab/>
        <w:t>5</w:t>
      </w:r>
    </w:p>
    <w:p>
      <w:pPr>
        <w:tabs>
          <w:tab w:pos="9648" w:val="right"/>
        </w:tabs>
        <w:spacing w:after="80"/>
      </w:pPr>
      <w:hyperlink w:anchor="chapter4">
        <w:r>
          <w:t>4   Enquiries</w:t>
        </w:r>
      </w:hyperlink>
      <w:r>
        <w:tab/>
        <w:t>6</w:t>
      </w:r>
    </w:p>
    <w:p>
      <w:pPr>
        <w:tabs>
          <w:tab w:pos="9648" w:val="right"/>
        </w:tabs>
        <w:spacing w:after="80"/>
      </w:pPr>
      <w:hyperlink w:anchor="chapter5">
        <w:r>
          <w:t>5   Importing enquiries</w:t>
        </w:r>
      </w:hyperlink>
      <w:r>
        <w:tab/>
        <w:t>7</w:t>
      </w:r>
    </w:p>
    <w:p>
      <w:pPr>
        <w:tabs>
          <w:tab w:pos="9648" w:val="right"/>
        </w:tabs>
        <w:spacing w:after="80"/>
      </w:pPr>
      <w:hyperlink w:anchor="chapter6">
        <w:r>
          <w:t>6   Opportunities and pipelines</w:t>
        </w:r>
      </w:hyperlink>
      <w:r>
        <w:tab/>
        <w:t>8</w:t>
      </w:r>
    </w:p>
    <w:p>
      <w:pPr>
        <w:tabs>
          <w:tab w:pos="9648" w:val="right"/>
        </w:tabs>
        <w:spacing w:after="80"/>
      </w:pPr>
      <w:hyperlink w:anchor="chapter7">
        <w:r>
          <w:t>7   Activities and daily work</w:t>
        </w:r>
      </w:hyperlink>
      <w:r>
        <w:tab/>
        <w:t>9</w:t>
      </w:r>
    </w:p>
    <w:p>
      <w:pPr>
        <w:tabs>
          <w:tab w:pos="9648" w:val="right"/>
        </w:tabs>
        <w:spacing w:after="80"/>
      </w:pPr>
      <w:hyperlink w:anchor="chapter8">
        <w:r>
          <w:t>8   Sales configuration and teams</w:t>
        </w:r>
      </w:hyperlink>
      <w:r>
        <w:tab/>
        <w:t>10</w:t>
      </w:r>
    </w:p>
    <w:p>
      <w:pPr>
        <w:tabs>
          <w:tab w:pos="9648" w:val="right"/>
        </w:tabs>
        <w:spacing w:after="80"/>
      </w:pPr>
      <w:hyperlink w:anchor="chapter9">
        <w:r>
          <w:t>9   Activity plans and follow up rules</w:t>
        </w:r>
      </w:hyperlink>
      <w:r>
        <w:tab/>
        <w:t>11</w:t>
      </w:r>
    </w:p>
    <w:p>
      <w:pPr>
        <w:tabs>
          <w:tab w:pos="9648" w:val="right"/>
        </w:tabs>
        <w:spacing w:after="80"/>
      </w:pPr>
      <w:hyperlink w:anchor="chapter10">
        <w:r>
          <w:t>10   Custom fields and terminology</w:t>
        </w:r>
      </w:hyperlink>
      <w:r>
        <w:tab/>
        <w:t>12</w:t>
      </w:r>
    </w:p>
    <w:p>
      <w:pPr>
        <w:tabs>
          <w:tab w:pos="9648" w:val="right"/>
        </w:tabs>
        <w:spacing w:after="80"/>
      </w:pPr>
      <w:hyperlink w:anchor="chapter11">
        <w:r>
          <w:t>11   Real Estate projects</w:t>
        </w:r>
      </w:hyperlink>
      <w:r>
        <w:tab/>
        <w:t>13</w:t>
      </w:r>
    </w:p>
    <w:p>
      <w:pPr>
        <w:tabs>
          <w:tab w:pos="9648" w:val="right"/>
        </w:tabs>
        <w:spacing w:after="80"/>
      </w:pPr>
      <w:hyperlink w:anchor="chapter12">
        <w:r>
          <w:t>12   Sales Catalog products and units</w:t>
        </w:r>
      </w:hyperlink>
      <w:r>
        <w:tab/>
        <w:t>14</w:t>
      </w:r>
    </w:p>
    <w:p>
      <w:pPr>
        <w:tabs>
          <w:tab w:pos="9648" w:val="right"/>
        </w:tabs>
        <w:spacing w:after="80"/>
      </w:pPr>
      <w:hyperlink w:anchor="chapter13">
        <w:r>
          <w:t>13   Quotations and saved versions</w:t>
        </w:r>
      </w:hyperlink>
      <w:r>
        <w:tab/>
        <w:t>15</w:t>
      </w:r>
    </w:p>
    <w:p>
      <w:pPr>
        <w:tabs>
          <w:tab w:pos="9648" w:val="right"/>
        </w:tabs>
        <w:spacing w:after="80"/>
      </w:pPr>
      <w:hyperlink w:anchor="chapter14">
        <w:r>
          <w:t>14   Templates and payment plans</w:t>
        </w:r>
      </w:hyperlink>
      <w:r>
        <w:tab/>
        <w:t>16</w:t>
      </w:r>
    </w:p>
    <w:p>
      <w:pPr>
        <w:tabs>
          <w:tab w:pos="9648" w:val="right"/>
        </w:tabs>
        <w:spacing w:after="80"/>
      </w:pPr>
      <w:hyperlink w:anchor="chapter15">
        <w:r>
          <w:t>15   Services and packages</w:t>
        </w:r>
      </w:hyperlink>
      <w:r>
        <w:tab/>
        <w:t>17</w:t>
      </w:r>
    </w:p>
    <w:p>
      <w:pPr>
        <w:tabs>
          <w:tab w:pos="9648" w:val="right"/>
        </w:tabs>
        <w:spacing w:after="80"/>
      </w:pPr>
      <w:hyperlink w:anchor="chapter16">
        <w:r>
          <w:t>16   Appointments and booking invoices</w:t>
        </w:r>
      </w:hyperlink>
      <w:r>
        <w:tab/>
        <w:t>18</w:t>
      </w:r>
    </w:p>
    <w:p>
      <w:pPr>
        <w:tabs>
          <w:tab w:pos="9648" w:val="right"/>
        </w:tabs>
        <w:spacing w:after="80"/>
      </w:pPr>
      <w:hyperlink w:anchor="chapter17">
        <w:r>
          <w:t>17   Coupons and usage reports</w:t>
        </w:r>
      </w:hyperlink>
      <w:r>
        <w:tab/>
        <w:t>19</w:t>
      </w:r>
    </w:p>
    <w:p>
      <w:pPr>
        <w:tabs>
          <w:tab w:pos="9648" w:val="right"/>
        </w:tabs>
        <w:spacing w:after="80"/>
      </w:pPr>
      <w:hyperlink w:anchor="chapter18">
        <w:r>
          <w:t>18   Inventory and purchasing</w:t>
        </w:r>
      </w:hyperlink>
      <w:r>
        <w:tab/>
        <w:t>20</w:t>
      </w:r>
    </w:p>
    <w:p>
      <w:pPr>
        <w:tabs>
          <w:tab w:pos="9648" w:val="right"/>
        </w:tabs>
        <w:spacing w:after="80"/>
      </w:pPr>
      <w:hyperlink w:anchor="chapter19">
        <w:r>
          <w:t>19   Leave management</w:t>
        </w:r>
      </w:hyperlink>
      <w:r>
        <w:tab/>
        <w:t>21</w:t>
      </w:r>
    </w:p>
    <w:p>
      <w:pPr>
        <w:tabs>
          <w:tab w:pos="9648" w:val="right"/>
        </w:tabs>
        <w:spacing w:after="80"/>
      </w:pPr>
      <w:hyperlink w:anchor="chapter20">
        <w:r>
          <w:t>20   Shifts and staff availability</w:t>
        </w:r>
      </w:hyperlink>
      <w:r>
        <w:tab/>
        <w:t>22</w:t>
      </w:r>
    </w:p>
    <w:p>
      <w:pPr>
        <w:tabs>
          <w:tab w:pos="9648" w:val="right"/>
        </w:tabs>
        <w:spacing w:after="80"/>
      </w:pPr>
      <w:hyperlink w:anchor="chapter21">
        <w:r>
          <w:t>21   Users and access roles</w:t>
        </w:r>
      </w:hyperlink>
      <w:r>
        <w:tab/>
        <w:t>23</w:t>
      </w:r>
    </w:p>
    <w:p>
      <w:pPr>
        <w:tabs>
          <w:tab w:pos="9648" w:val="right"/>
        </w:tabs>
        <w:spacing w:after="80"/>
      </w:pPr>
      <w:hyperlink w:anchor="chapter22">
        <w:r>
          <w:t>22   Settings and tenant branding</w:t>
        </w:r>
      </w:hyperlink>
      <w:r>
        <w:tab/>
        <w:t>24</w:t>
      </w:r>
    </w:p>
    <w:p>
      <w:pPr>
        <w:tabs>
          <w:tab w:pos="9648" w:val="right"/>
        </w:tabs>
        <w:spacing w:after="80"/>
      </w:pPr>
      <w:hyperlink w:anchor="chapter23">
        <w:r>
          <w:t>23   Troubleshooting and daily routines</w:t>
        </w:r>
      </w:hyperlink>
      <w:r>
        <w:tab/>
        <w:t>25</w:t>
      </w:r>
    </w:p>
    <w:p>
      <w:pPr>
        <w:tabs>
          <w:tab w:pos="9648" w:val="right"/>
        </w:tabs>
        <w:spacing w:after="80"/>
      </w:pPr>
      <w:hyperlink w:anchor="chapter24">
        <w:r>
          <w:t>24   Preview Sales Orders</w:t>
        </w:r>
      </w:hyperlink>
      <w:r>
        <w:tab/>
        <w:t>26</w:t>
      </w:r>
    </w:p>
    <w:p>
      <w:pPr>
        <w:tabs>
          <w:tab w:pos="9648" w:val="right"/>
        </w:tabs>
        <w:spacing w:after="80"/>
      </w:pPr>
      <w:hyperlink w:anchor="chapter25">
        <w:r>
          <w:t>25   Preview unique unit reservations</w:t>
        </w:r>
      </w:hyperlink>
      <w:r>
        <w:tab/>
        <w:t>27</w:t>
      </w:r>
    </w:p>
    <w:p>
      <w:pPr>
        <w:tabs>
          <w:tab w:pos="9648" w:val="right"/>
        </w:tabs>
        <w:spacing w:after="80"/>
      </w:pPr>
      <w:hyperlink w:anchor="chapter26">
        <w:r>
          <w:t>26   Preview receivables and payments</w:t>
        </w:r>
      </w:hyperlink>
      <w:r>
        <w:tab/>
        <w:t>28</w:t>
      </w:r>
    </w:p>
    <w:p>
      <w:pPr>
        <w:tabs>
          <w:tab w:pos="9648" w:val="right"/>
        </w:tabs>
        <w:spacing w:after="80"/>
      </w:pPr>
      <w:hyperlink w:anchor="chapter27">
        <w:r>
          <w:t>27   Preview collection follow ups</w:t>
        </w:r>
      </w:hyperlink>
      <w:r>
        <w:tab/>
        <w:t>29</w:t>
      </w:r>
    </w:p>
    <w:p>
      <w:r>
        <w:br w:type="page"/>
      </w:r>
    </w:p>
    <w:p>
      <w:bookmarkStart w:id="1" w:name="chapter1"/>
      <w:pPr>
        <w:pStyle w:val="Heading1"/>
      </w:pPr>
      <w:r>
        <w:t>1  Getting started</w:t>
      </w:r>
      <w:bookmarkEnd w:id="1"/>
    </w:p>
    <w:p>
      <w:pPr>
        <w:spacing w:after="180"/>
      </w:pPr>
      <w:r>
        <w:rPr>
          <w:i/>
          <w:sz w:val="18"/>
        </w:rPr>
        <w:t>For all users • Start with your own workspace address</w:t>
      </w:r>
    </w:p>
    <w:p>
      <w:r>
        <w:t>Leiwissen ERP is a shared business system with optional modules. Your administrator chooses which modules your business uses and what you can do in them. Your workspace may display your company logo and industry-specific labels.</w:t>
      </w:r>
    </w:p>
    <w:p>
      <w:pPr>
        <w:pStyle w:val="Heading2"/>
      </w:pPr>
      <w:r>
        <w:t>Sign in and find your work</w:t>
      </w:r>
    </w:p>
    <w:p>
      <w:pPr>
        <w:ind w:left="259" w:hanging="259"/>
      </w:pPr>
      <w:r>
        <w:t>1.  Open the workspace link supplied by your administrator. Use your own user account; the platform administration address may lead to a different workspace.</w:t>
      </w:r>
    </w:p>
    <w:p>
      <w:pPr>
        <w:ind w:left="259" w:hanging="259"/>
      </w:pPr>
      <w:r>
        <w:t>2.  Open the sidebar to choose a module. Expand a section to see its pages. On a smaller screen, use the menu control to reveal the sidebar.</w:t>
      </w:r>
    </w:p>
    <w:p>
      <w:pPr>
        <w:ind w:left="259" w:hanging="259"/>
      </w:pPr>
      <w:r>
        <w:t>3.  Use the page search, status filters and pagination to find records. Open a record to inspect its details before selecting an edit action.</w:t>
      </w:r>
    </w:p>
    <w:p>
      <w:pPr>
        <w:ind w:left="259" w:hanging="259"/>
      </w:pPr>
      <w:r>
        <w:t>4.  Save changes and check the success message. If another user changed the same record, refresh and review their changes before trying again.</w:t>
      </w:r>
    </w:p>
    <w:p>
      <w:pPr>
        <w:pStyle w:val="Heading2"/>
      </w:pPr>
      <w:r>
        <w:t>Understand the workspace</w:t>
      </w:r>
    </w:p>
    <w:p>
      <w:pPr>
        <w:ind w:left="216" w:hanging="216"/>
      </w:pPr>
      <w:r>
        <w:t>•  Tenant means your business workspace. Its users, records, settings and branding are separated from other tenants.</w:t>
      </w:r>
    </w:p>
    <w:p>
      <w:pPr>
        <w:ind w:left="216" w:hanging="216"/>
      </w:pPr>
      <w:r>
        <w:t>•  Organization is a grouping managed in the platform console. It does not automatically share customer records between tenants.</w:t>
      </w:r>
    </w:p>
    <w:p>
      <w:pPr>
        <w:ind w:left="216" w:hanging="216"/>
      </w:pPr>
      <w:r>
        <w:t>•  Business account is a customer or partner company inside your CRM. It is different from your tenant or platform organization.</w:t>
      </w:r>
    </w:p>
    <w:p>
      <w:pPr>
        <w:ind w:left="216" w:hanging="216"/>
      </w:pPr>
      <w:r>
        <w:t>•  A module must be allowed by the platform and enabled by your tenant administrator. Your role and record access then determine what you can see and change.</w:t>
      </w:r>
    </w:p>
    <w:p>
      <w:pPr>
        <w:pStyle w:val="Heading2"/>
      </w:pPr>
      <w:r>
        <w:t>If a menu or record is missing</w:t>
      </w:r>
    </w:p>
    <w:p>
      <w:r>
        <w:t>Ask your tenant administrator to check activation, your role, assignment and record scope. A missing menu is not evidence that the record was deleted. Do not create another copy until the administrator has checked.</w:t>
      </w:r>
    </w:p>
    <w:p>
      <w:r>
        <w:t>Examples in this guide use fictional customers. Use staging or an agreed test workspace for practice, especially for stock, leave approvals and financial entries.</w:t>
      </w:r>
    </w:p>
    <w:p>
      <w:r>
        <w:br w:type="page"/>
      </w:r>
    </w:p>
    <w:p>
      <w:bookmarkStart w:id="2" w:name="chapter2"/>
      <w:pPr>
        <w:pStyle w:val="Heading1"/>
      </w:pPr>
      <w:r>
        <w:t>2  Dashboard and reports</w:t>
      </w:r>
      <w:bookmarkEnd w:id="2"/>
    </w:p>
    <w:p>
      <w:pPr>
        <w:spacing w:after="180"/>
      </w:pPr>
      <w:r>
        <w:rPr>
          <w:i/>
          <w:sz w:val="18"/>
        </w:rPr>
        <w:t>Dashboard • CRM → Sales reports • Reports</w:t>
      </w:r>
    </w:p>
    <w:p>
      <w:r>
        <w:t>The dashboard brings together information you are allowed to see. Cards and charts depend on active modules, your permissions and accessible records. A salesperson and an administrator may therefore see different totals.</w:t>
      </w:r>
    </w:p>
    <w:p>
      <w:pPr>
        <w:pStyle w:val="Heading2"/>
      </w:pPr>
      <w:r>
        <w:t>Review performance</w:t>
      </w:r>
    </w:p>
    <w:p>
      <w:pPr>
        <w:ind w:left="259" w:hanging="259"/>
      </w:pPr>
      <w:r>
        <w:t>1.  Open Dashboard and choose a period or custom date range.</w:t>
      </w:r>
    </w:p>
    <w:p>
      <w:pPr>
        <w:ind w:left="259" w:hanging="259"/>
      </w:pPr>
      <w:r>
        <w:t>2.  Check the displayed dates, then select Refresh when you need updated figures.</w:t>
      </w:r>
    </w:p>
    <w:p>
      <w:pPr>
        <w:ind w:left="259" w:hanging="259"/>
      </w:pPr>
      <w:r>
        <w:t>3.  Review charts alongside their supporting counts and tables. Open the relevant module to investigate the underlying records.</w:t>
      </w:r>
    </w:p>
    <w:p>
      <w:pPr>
        <w:ind w:left="259" w:hanging="259"/>
      </w:pPr>
      <w:r>
        <w:t>4.  Use CRM → Sales reports for the available sales views and filters. Apply the same period and ownership scope when comparing results.</w:t>
      </w:r>
    </w:p>
    <w:p>
      <w:pPr>
        <w:pStyle w:val="Heading2"/>
      </w:pPr>
      <w:r>
        <w:t>Read the figures correctly</w:t>
      </w:r>
    </w:p>
    <w:p>
      <w:pPr>
        <w:ind w:left="216" w:hanging="216"/>
      </w:pPr>
      <w:r>
        <w:t>•  New enquiries counts enquiries created during the selected period.</w:t>
      </w:r>
    </w:p>
    <w:p>
      <w:pPr>
        <w:ind w:left="216" w:hanging="216"/>
      </w:pPr>
      <w:r>
        <w:t>•  Enquiry conversion shows how many of those enquiries now have an opportunity. It does not mean every conversion occurred within that period.</w:t>
      </w:r>
    </w:p>
    <w:p>
      <w:pPr>
        <w:ind w:left="216" w:hanging="216"/>
      </w:pPr>
      <w:r>
        <w:t>•  Open opportunities describes the current open pipeline. It is not limited to opportunities created in the selected period.</w:t>
      </w:r>
    </w:p>
    <w:p>
      <w:pPr>
        <w:ind w:left="216" w:hanging="216"/>
      </w:pPr>
      <w:r>
        <w:t>•  Win rate is won deals divided by won plus lost deals in the reporting period. A dash means there is no relevant denominator.</w:t>
      </w:r>
    </w:p>
    <w:p>
      <w:pPr>
        <w:ind w:left="216" w:hanging="216"/>
      </w:pPr>
      <w:r>
        <w:t>•  Completed calls counts completed call activities in the period. Connected calls is a separate outcome count; an unanswered call is not a connected call.</w:t>
      </w:r>
    </w:p>
    <w:p>
      <w:pPr>
        <w:ind w:left="216" w:hanging="216"/>
      </w:pPr>
      <w:r>
        <w:t>•  Overdue work concerns pending work whose due time has passed. Completing or cancelling the activity changes this position.</w:t>
      </w:r>
    </w:p>
    <w:p>
      <w:pPr>
        <w:pStyle w:val="Heading2"/>
      </w:pPr>
      <w:r>
        <w:t>Other reports</w:t>
      </w:r>
    </w:p>
    <w:p>
      <w:r>
        <w:t>Coupon usage is available with the relevant appointment access. Audit logs are restricted to authorized users and record supported business changes with their actor and time. They are useful for investigating edits, but should not be treated as a recording of every screen click.</w:t>
      </w:r>
    </w:p>
    <w:p>
      <w:r>
        <w:t>Pipeline estimates, quotation totals, appointment revenue and recorded receipts represent different events. Do not treat an opportunity value as money received. Compare currencies separately unless a report explicitly defines a conversion.</w:t>
      </w:r>
    </w:p>
    <w:p>
      <w:r>
        <w:br w:type="page"/>
      </w:r>
    </w:p>
    <w:p>
      <w:bookmarkStart w:id="3" w:name="chapter3"/>
      <w:pPr>
        <w:pStyle w:val="Heading1"/>
      </w:pPr>
      <w:r>
        <w:t>3  Contacts and business accounts</w:t>
      </w:r>
      <w:bookmarkEnd w:id="3"/>
    </w:p>
    <w:p>
      <w:pPr>
        <w:spacing w:after="180"/>
      </w:pPr>
      <w:r>
        <w:rPr>
          <w:i/>
          <w:sz w:val="18"/>
        </w:rPr>
        <w:t>Contacts → People • Contacts → Business accounts</w:t>
      </w:r>
    </w:p>
    <w:p>
      <w:r>
        <w:t>People stores individual contacts. Business accounts stores the companies or organizations they belong to. Keeping these records consistent makes enquiries, opportunities and follow-ups easier to find.</w:t>
      </w:r>
    </w:p>
    <w:p>
      <w:pPr>
        <w:pStyle w:val="Heading2"/>
      </w:pPr>
      <w:r>
        <w:t>Create a person</w:t>
      </w:r>
    </w:p>
    <w:p>
      <w:pPr>
        <w:ind w:left="259" w:hanging="259"/>
      </w:pPr>
      <w:r>
        <w:t>1.  Search People by name, email or phone before adding a record.</w:t>
      </w:r>
    </w:p>
    <w:p>
      <w:pPr>
        <w:ind w:left="259" w:hanging="259"/>
      </w:pPr>
      <w:r>
        <w:t>2.  Start a new contact and enter the name. Add email, phone and address information where available.</w:t>
      </w:r>
    </w:p>
    <w:p>
      <w:pPr>
        <w:ind w:left="259" w:hanging="259"/>
      </w:pPr>
      <w:r>
        <w:t>3.  Use an international phone number, for example +919876543210. Enter email addresses carefully; avoid adding spaces or explanatory text in the email field.</w:t>
      </w:r>
    </w:p>
    <w:p>
      <w:pPr>
        <w:ind w:left="259" w:hanging="259"/>
      </w:pPr>
      <w:r>
        <w:t>4.  Add alternate or WhatsApp contact details where the form provides them. Link the relevant business account when applicable.</w:t>
      </w:r>
    </w:p>
    <w:p>
      <w:pPr>
        <w:ind w:left="259" w:hanging="259"/>
      </w:pPr>
      <w:r>
        <w:t>5.  Save, then open the person to review the details and linked sales activity you have permission to see.</w:t>
      </w:r>
    </w:p>
    <w:p>
      <w:pPr>
        <w:pStyle w:val="Heading2"/>
      </w:pPr>
      <w:r>
        <w:t>Create a business account</w:t>
      </w:r>
    </w:p>
    <w:p>
      <w:pPr>
        <w:ind w:left="259" w:hanging="259"/>
      </w:pPr>
      <w:r>
        <w:t>1.  Search Business accounts first. Create the company using its business name and available contact details.</w:t>
      </w:r>
    </w:p>
    <w:p>
      <w:pPr>
        <w:ind w:left="259" w:hanging="259"/>
      </w:pPr>
      <w:r>
        <w:t>2.  Enter a complete website address including https:// when adding a website. Add useful internal notes without putting passwords or sensitive credentials in them.</w:t>
      </w:r>
    </w:p>
    <w:p>
      <w:pPr>
        <w:ind w:left="259" w:hanging="259"/>
      </w:pPr>
      <w:r>
        <w:t>3.  Associate the correct contacts and use this account on relevant enquiries or opportunities.</w:t>
      </w:r>
    </w:p>
    <w:p>
      <w:pPr>
        <w:pStyle w:val="Heading2"/>
      </w:pPr>
      <w:r>
        <w:t>Maintain clean records</w:t>
      </w:r>
    </w:p>
    <w:p>
      <w:pPr>
        <w:ind w:left="216" w:hanging="216"/>
      </w:pPr>
      <w:r>
        <w:t>•  A manually created contact requires a name. Individual workflows can require additional details; enquiry imports require an email address or valid phone number as well.</w:t>
      </w:r>
    </w:p>
    <w:p>
      <w:pPr>
        <w:ind w:left="216" w:hanging="216"/>
      </w:pPr>
      <w:r>
        <w:t>•  Check both the person and company before updating shared contact details. A change can affect how that customer is shown elsewhere.</w:t>
      </w:r>
    </w:p>
    <w:p>
      <w:pPr>
        <w:ind w:left="216" w:hanging="216"/>
      </w:pPr>
      <w:r>
        <w:t>•  Archived or inaccessible contacts can still be relevant to duplicate checks. Ask an administrator to investigate a duplicate warning rather than changing an identifier to bypass it.</w:t>
      </w:r>
    </w:p>
    <w:p>
      <w:pPr>
        <w:ind w:left="216" w:hanging="216"/>
      </w:pPr>
      <w:r>
        <w:t>•  Use the available archive action for records no longer in use. Historical links should be retained instead of recreating the same customer under another spelling.</w:t>
      </w:r>
    </w:p>
    <w:p>
      <w:r>
        <w:t>Access to a project or assigned activity does not automatically give access to all contacts and opportunities connected with it.</w:t>
      </w:r>
    </w:p>
    <w:p>
      <w:r>
        <w:br w:type="page"/>
      </w:r>
    </w:p>
    <w:p>
      <w:bookmarkStart w:id="4" w:name="chapter4"/>
      <w:pPr>
        <w:pStyle w:val="Heading1"/>
      </w:pPr>
      <w:r>
        <w:t>4  Enquiries</w:t>
      </w:r>
      <w:bookmarkEnd w:id="4"/>
    </w:p>
    <w:p>
      <w:pPr>
        <w:spacing w:after="180"/>
      </w:pPr>
      <w:r>
        <w:rPr>
          <w:i/>
          <w:sz w:val="18"/>
        </w:rPr>
        <w:t>CRM → Enquiries</w:t>
      </w:r>
    </w:p>
    <w:p>
      <w:r>
        <w:t>Use enquiries to capture an initial request and decide whether it should become an opportunity. Some teams use an enquiry-first process; others create opportunities directly according to their configured workflow.</w:t>
      </w:r>
    </w:p>
    <w:p>
      <w:pPr>
        <w:pStyle w:val="Heading2"/>
      </w:pPr>
      <w:r>
        <w:t>Capture an enquiry</w:t>
      </w:r>
    </w:p>
    <w:p>
      <w:pPr>
        <w:ind w:left="259" w:hanging="259"/>
      </w:pPr>
      <w:r>
        <w:t>1.  Search for an existing enquiry and contact. Select the new enquiry action when this is a new request.</w:t>
      </w:r>
    </w:p>
    <w:p>
      <w:pPr>
        <w:ind w:left="259" w:hanging="259"/>
      </w:pPr>
      <w:r>
        <w:t>2.  Enter a useful title, such as Equipment requirement for North branch. Select an existing contact or create the contact through the form.</w:t>
      </w:r>
    </w:p>
    <w:p>
      <w:pPr>
        <w:ind w:left="259" w:hanging="259"/>
      </w:pPr>
      <w:r>
        <w:t>3.  Choose the assigned salesperson. Add a sales team, source, business account, referral and target close date where relevant and permitted.</w:t>
      </w:r>
    </w:p>
    <w:p>
      <w:pPr>
        <w:ind w:left="259" w:hanging="259"/>
      </w:pPr>
      <w:r>
        <w:t>4.  Describe the requirement and complete fields marked as required. Industry or team configuration may add custom fields.</w:t>
      </w:r>
    </w:p>
    <w:p>
      <w:pPr>
        <w:ind w:left="259" w:hanging="259"/>
      </w:pPr>
      <w:r>
        <w:t>5.  Save and schedule an initial activity with an owner and due date. Recording the enquiry alone does not schedule a call.</w:t>
      </w:r>
    </w:p>
    <w:p>
      <w:pPr>
        <w:pStyle w:val="Heading2"/>
      </w:pPr>
      <w:r>
        <w:t>Progress and qualify</w:t>
      </w:r>
    </w:p>
    <w:p>
      <w:r>
        <w:t>Use the available statuses, including New, Contacted, Qualified and Closed, to describe the enquiry accurately. Record calls, meetings and notes as activities so another authorized user can understand the conversation.</w:t>
      </w:r>
    </w:p>
    <w:p>
      <w:r>
        <w:t>Once there is a genuine sales opportunity, use the conversion action. Review the deal details, owner and pipeline before saving. The converted opportunity retains its link to the enquiry; avoid manually creating a second opportunity for the same conversion.</w:t>
      </w:r>
    </w:p>
    <w:p>
      <w:pPr>
        <w:pStyle w:val="Heading2"/>
      </w:pPr>
      <w:r>
        <w:t>Close or reassign carefully</w:t>
      </w:r>
    </w:p>
    <w:p>
      <w:pPr>
        <w:ind w:left="216" w:hanging="216"/>
      </w:pPr>
      <w:r>
        <w:t>•  Use the applicable closing reason or outcome when closing a request that will not proceed.</w:t>
      </w:r>
    </w:p>
    <w:p>
      <w:pPr>
        <w:ind w:left="216" w:hanging="216"/>
      </w:pPr>
      <w:r>
        <w:t>•  Reassignment requires permission. Where a team is selected, the new salesperson must be an active member of that team.</w:t>
      </w:r>
    </w:p>
    <w:p>
      <w:pPr>
        <w:ind w:left="216" w:hanging="216"/>
      </w:pPr>
      <w:r>
        <w:t>•  A team selection helps organize and scope work. It does not make every team member an owner of every enquiry.</w:t>
      </w:r>
    </w:p>
    <w:p>
      <w:pPr>
        <w:ind w:left="216" w:hanging="216"/>
      </w:pPr>
      <w:r>
        <w:t>•  Use Import enquiries for a spreadsheet of new requests. Follow the next chapter rather than pasting several customers into one record.</w:t>
      </w:r>
    </w:p>
    <w:p>
      <w:r>
        <w:t>Suggested daily routine: review new enquiries, complete due follow-ups, qualify suitable requests and close unsuitable ones with an explanation.</w:t>
      </w:r>
    </w:p>
    <w:p>
      <w:r>
        <w:br w:type="page"/>
      </w:r>
    </w:p>
    <w:p>
      <w:bookmarkStart w:id="5" w:name="chapter5"/>
      <w:pPr>
        <w:pStyle w:val="Heading1"/>
      </w:pPr>
      <w:r>
        <w:t>5  Importing enquiries</w:t>
      </w:r>
      <w:bookmarkEnd w:id="5"/>
    </w:p>
    <w:p>
      <w:pPr>
        <w:spacing w:after="180"/>
      </w:pPr>
      <w:r>
        <w:rPr>
          <w:i/>
          <w:sz w:val="18"/>
        </w:rPr>
        <w:t>CRM → Enquiries → Import enquiries</w:t>
      </w:r>
    </w:p>
    <w:p>
      <w:r>
        <w:t>Import creates valid new enquiries and skips rows with errors or duplicates. It does not update or merge existing contacts. The correction file lets you repair only the skipped entries.</w:t>
      </w:r>
    </w:p>
    <w:p>
      <w:pPr>
        <w:pStyle w:val="Heading2"/>
      </w:pPr>
      <w:r>
        <w:t>Prepare the sheet</w:t>
      </w:r>
    </w:p>
    <w:p>
      <w:pPr>
        <w:ind w:left="259" w:hanging="259"/>
      </w:pPr>
      <w:r>
        <w:t>1.  Download the CSV template from the import upload section. Keep its headers and add one enquiry per row. The template reflects the available import fields, including supported custom fields.</w:t>
      </w:r>
    </w:p>
    <w:p>
      <w:pPr>
        <w:ind w:left="259" w:hanging="259"/>
      </w:pPr>
      <w:r>
        <w:t>2.  Supply a contact name and at least one valid email address or international phone number. Keep phone columns as text so the plus sign and leading digits are preserved.</w:t>
      </w:r>
    </w:p>
    <w:p>
      <w:pPr>
        <w:ind w:left="259" w:hanging="259"/>
      </w:pPr>
      <w:r>
        <w:t>3.  Use the exact configured names or identifiers for choices such as source, salesperson and project. Complete any required custom fields.</w:t>
      </w:r>
    </w:p>
    <w:p>
      <w:pPr>
        <w:pStyle w:val="Heading2"/>
      </w:pPr>
      <w:r>
        <w:t>Validate and import</w:t>
      </w:r>
    </w:p>
    <w:p>
      <w:pPr>
        <w:ind w:left="259" w:hanging="259"/>
      </w:pPr>
      <w:r>
        <w:t>1.  Upload a UTF-8 CSV or XLSX file. Limits are 3 MiB, 1,000 data rows and 80 columns. Only the first worksheet of an XLSX file is read.</w:t>
      </w:r>
    </w:p>
    <w:p>
      <w:pPr>
        <w:ind w:left="259" w:hanging="259"/>
      </w:pPr>
      <w:r>
        <w:t>2.  Map each relevant column to its destination. Review defaults for unmapped fields, such as salesperson, rather than assuming every blank cell will be filled as intended.</w:t>
      </w:r>
    </w:p>
    <w:p>
      <w:pPr>
        <w:ind w:left="259" w:hanging="259"/>
      </w:pPr>
      <w:r>
        <w:t>3.  Run validation and inspect Ready, Errors and Duplicates. A blank enquiry title can be generated from the contact name. Imported enquiries start as New.</w:t>
      </w:r>
    </w:p>
    <w:p>
      <w:pPr>
        <w:ind w:left="259" w:hanging="259"/>
      </w:pPr>
      <w:r>
        <w:t>4.  Import the ready rows. Download the correction CSV for skipped rows and read the error attached to each entry.</w:t>
      </w:r>
    </w:p>
    <w:p>
      <w:pPr>
        <w:ind w:left="259" w:hanging="259"/>
      </w:pPr>
      <w:r>
        <w:t>5.  Correct those rows and upload the correction file again. Import only the failed rows, not the whole original sheet.</w:t>
      </w:r>
    </w:p>
    <w:p>
      <w:pPr>
        <w:pStyle w:val="Heading2"/>
      </w:pPr>
      <w:r>
        <w:t>How duplicates are handled</w:t>
      </w:r>
    </w:p>
    <w:p>
      <w:r>
        <w:t>Email matching ignores letter case; phone matching uses normalized numbers. Matches are checked within the file and against tenant contacts, including archived or private contacts. A duplicate row is skipped and included in the correction file; no existing customer is overwritten or reused automatically.</w:t>
      </w:r>
    </w:p>
    <w:p>
      <w:r>
        <w:t>Example: an invalid email such as name@example is an error; an email already in your tenant is a duplicate. Correct a typo only when it is truly wrong. For an existing customer, use the normal enquiry workflow or ask the administrator to review access.</w:t>
      </w:r>
    </w:p>
    <w:p>
      <w:r>
        <w:t>After an interrupted import, reopen the import flow to resume. Already completed rows are not recreated. An unexpected server error may pause processing; retain the result file before retrying.</w:t>
      </w:r>
    </w:p>
    <w:p>
      <w:r>
        <w:br w:type="page"/>
      </w:r>
    </w:p>
    <w:p>
      <w:bookmarkStart w:id="6" w:name="chapter6"/>
      <w:pPr>
        <w:pStyle w:val="Heading1"/>
      </w:pPr>
      <w:r>
        <w:t>6  Opportunities and pipelines</w:t>
      </w:r>
      <w:bookmarkEnd w:id="6"/>
    </w:p>
    <w:p>
      <w:pPr>
        <w:spacing w:after="180"/>
      </w:pPr>
      <w:r>
        <w:rPr>
          <w:i/>
          <w:sz w:val="18"/>
        </w:rPr>
        <w:t>CRM → Opportunities</w:t>
      </w:r>
    </w:p>
    <w:p>
      <w:r>
        <w:t>An opportunity represents a potential sale. It links the customer, owner, pipeline, expected value and sales activity. Pipeline stages describe progress; they do not themselves record a payment or reserve a product.</w:t>
      </w:r>
    </w:p>
    <w:p>
      <w:pPr>
        <w:pStyle w:val="Heading2"/>
      </w:pPr>
      <w:r>
        <w:t>Create or review a deal</w:t>
      </w:r>
    </w:p>
    <w:p>
      <w:pPr>
        <w:ind w:left="259" w:hanging="259"/>
      </w:pPr>
      <w:r>
        <w:t>1.  Convert a qualified enquiry, or create an opportunity directly where your team workflow permits.</w:t>
      </w:r>
    </w:p>
    <w:p>
      <w:pPr>
        <w:ind w:left="259" w:hanging="259"/>
      </w:pPr>
      <w:r>
        <w:t>2.  Enter the title, contact, assigned salesperson, pipeline and stage. Set the amount and currency, and review the expected close date.</w:t>
      </w:r>
    </w:p>
    <w:p>
      <w:pPr>
        <w:ind w:left="259" w:hanging="259"/>
      </w:pPr>
      <w:r>
        <w:t>3.  Add the business account, description, team and relevant custom fields. Link industry information only when the corresponding module and fields are available.</w:t>
      </w:r>
    </w:p>
    <w:p>
      <w:pPr>
        <w:ind w:left="259" w:hanging="259"/>
      </w:pPr>
      <w:r>
        <w:t>4.  Save and create the next activity. Give it a clear owner and due date.</w:t>
      </w:r>
    </w:p>
    <w:p>
      <w:pPr>
        <w:ind w:left="259" w:hanging="259"/>
      </w:pPr>
      <w:r>
        <w:t>5.  Open the opportunity regularly to review its information, activity history and linked quotations.</w:t>
      </w:r>
    </w:p>
    <w:p>
      <w:pPr>
        <w:pStyle w:val="Heading2"/>
      </w:pPr>
      <w:r>
        <w:t>Move through the pipeline</w:t>
      </w:r>
    </w:p>
    <w:p>
      <w:r>
        <w:t>Choose the stage that reflects the actual customer discussion. Review probability where available and update the expected close date when circumstances change. Open, Won and Lost are the underlying stage categories; your administrator may use more specific labels.</w:t>
      </w:r>
    </w:p>
    <w:p>
      <w:r>
        <w:t>When a deal is lost, record the appropriate reason so reporting can distinguish price, timing and other causes. Marking a deal won records the sales outcome. It does not issue an invoice, record a receipt, create an appointment or allocate a unique unit automatically.</w:t>
      </w:r>
    </w:p>
    <w:p>
      <w:pPr>
        <w:pStyle w:val="Heading2"/>
      </w:pPr>
      <w:r>
        <w:t>Keep ownership clear</w:t>
      </w:r>
    </w:p>
    <w:p>
      <w:pPr>
        <w:ind w:left="216" w:hanging="216"/>
      </w:pPr>
      <w:r>
        <w:t>•  The assigned salesperson remains the individual responsible for the record. The optional sales team supports coordination and access rules.</w:t>
      </w:r>
    </w:p>
    <w:p>
      <w:pPr>
        <w:ind w:left="216" w:hanging="216"/>
      </w:pPr>
      <w:r>
        <w:t>•  Changing team or owner requires the applicable permission and may change which users can see the deal.</w:t>
      </w:r>
    </w:p>
    <w:p>
      <w:pPr>
        <w:ind w:left="216" w:hanging="216"/>
      </w:pPr>
      <w:r>
        <w:t>•  Managers with a custom role may have narrower record scope or fewer actions than the default manager role.</w:t>
      </w:r>
    </w:p>
    <w:p>
      <w:pPr>
        <w:ind w:left="216" w:hanging="216"/>
      </w:pPr>
      <w:r>
        <w:t>•  Use saved quotations for agreed line items and prices. Avoid treating the opportunity estimate as the final commercial document.</w:t>
      </w:r>
    </w:p>
    <w:p>
      <w:r>
        <w:t>Before handing over a deal, leave a concise activity note explaining the last discussion and next agreed action, then assign that next action explicitly.</w:t>
      </w:r>
    </w:p>
    <w:p>
      <w:r>
        <w:br w:type="page"/>
      </w:r>
    </w:p>
    <w:p>
      <w:bookmarkStart w:id="7" w:name="chapter7"/>
      <w:pPr>
        <w:pStyle w:val="Heading1"/>
      </w:pPr>
      <w:r>
        <w:t>7  Activities and daily work</w:t>
      </w:r>
      <w:bookmarkEnd w:id="7"/>
    </w:p>
    <w:p>
      <w:pPr>
        <w:spacing w:after="180"/>
      </w:pPr>
      <w:r>
        <w:rPr>
          <w:i/>
          <w:sz w:val="18"/>
        </w:rPr>
        <w:t>Activities → Overview • My Work • Calendar</w:t>
      </w:r>
    </w:p>
    <w:p>
      <w:r>
        <w:t>Activities turn a customer discussion into assigned work. Tasks, calls, meetings and email activities have an owner, due date and status. Configured activity types can describe more specific work, such as a site visit.</w:t>
      </w:r>
    </w:p>
    <w:p>
      <w:pPr>
        <w:pStyle w:val="Heading2"/>
      </w:pPr>
      <w:r>
        <w:t>Plan an activity</w:t>
      </w:r>
    </w:p>
    <w:p>
      <w:pPr>
        <w:ind w:left="259" w:hanging="259"/>
      </w:pPr>
      <w:r>
        <w:t>1.  Open the relevant customer, enquiry or opportunity, or use the available activity creation action.</w:t>
      </w:r>
    </w:p>
    <w:p>
      <w:pPr>
        <w:ind w:left="259" w:hanging="259"/>
      </w:pPr>
      <w:r>
        <w:t>2.  Choose the type, write a specific title, assign the owner and set the due date. Add priority and internal instructions.</w:t>
      </w:r>
    </w:p>
    <w:p>
      <w:pPr>
        <w:ind w:left="259" w:hanging="259"/>
      </w:pPr>
      <w:r>
        <w:t>3.  For timed work, enter the start and end details where available. For calls, select inbound or outbound direction. Add a reminder when needed.</w:t>
      </w:r>
    </w:p>
    <w:p>
      <w:pPr>
        <w:ind w:left="259" w:hanging="259"/>
      </w:pPr>
      <w:r>
        <w:t>4.  Save and use My Work to review due, overdue and upcoming activities. Use Calendar for time-based planning where enabled.</w:t>
      </w:r>
    </w:p>
    <w:p>
      <w:pPr>
        <w:pStyle w:val="Heading2"/>
      </w:pPr>
      <w:r>
        <w:t>Complete and record the result</w:t>
      </w:r>
    </w:p>
    <w:p>
      <w:pPr>
        <w:ind w:left="259" w:hanging="259"/>
      </w:pPr>
      <w:r>
        <w:t>1.  Open the activity and record the actual outcome, summary and occurrence time. Add duration where useful. Do not mark an unsuccessful call as connected.</w:t>
      </w:r>
    </w:p>
    <w:p>
      <w:pPr>
        <w:ind w:left="259" w:hanging="259"/>
      </w:pPr>
      <w:r>
        <w:t>2.  Choose the appropriate result, such as Connected, No answer, Busy, Voicemail, Wrong number or Not interested for calls; Held or No show for meetings.</w:t>
      </w:r>
    </w:p>
    <w:p>
      <w:pPr>
        <w:ind w:left="259" w:hanging="259"/>
      </w:pPr>
      <w:r>
        <w:t>3.  Create the next follow-up if needed, reviewing its owner and due date. Review any suggested follow-up before applying or skipping it.</w:t>
      </w:r>
    </w:p>
    <w:p>
      <w:pPr>
        <w:pStyle w:val="Heading2"/>
      </w:pPr>
      <w:r>
        <w:t>Notes and reminders</w:t>
      </w:r>
    </w:p>
    <w:p>
      <w:r>
        <w:t>Internal notes preserve working context. The interaction summary may be visible to users who can read the linked contact, so write it as a clear business record. A reminder can be snoozed or dismissed; that does not complete the activity.</w:t>
      </w:r>
    </w:p>
    <w:p>
      <w:r>
        <w:t>Open and In progress mean work is still pending. Completed records the outcome. Cancelled means the work will not take place. Keep the history instead of replacing an old activity with a new title.</w:t>
      </w:r>
    </w:p>
    <w:p>
      <w:r>
        <w:t>An email activity logs planned or completed communication; it does not itself send an email. Assignment gives access to the activity, subject to normal access rules, but does not automatically grant access to its related financial or sales records.</w:t>
      </w:r>
    </w:p>
    <w:p>
      <w:r>
        <w:br w:type="page"/>
      </w:r>
    </w:p>
    <w:p>
      <w:bookmarkStart w:id="8" w:name="chapter8"/>
      <w:pPr>
        <w:pStyle w:val="Heading1"/>
      </w:pPr>
      <w:r>
        <w:t>8  Sales configuration and teams</w:t>
      </w:r>
      <w:bookmarkEnd w:id="8"/>
    </w:p>
    <w:p>
      <w:pPr>
        <w:spacing w:after="180"/>
      </w:pPr>
      <w:r>
        <w:rPr>
          <w:i/>
          <w:sz w:val="18"/>
        </w:rPr>
        <w:t>CRM → Configuration • For authorized administrators and managers</w:t>
      </w:r>
    </w:p>
    <w:p>
      <w:r>
        <w:t>Configure a small set of consistent choices before inviting the whole team. Changing configuration affects future selections and reporting, so agree naming and ownership conventions first.</w:t>
      </w:r>
    </w:p>
    <w:p>
      <w:pPr>
        <w:pStyle w:val="Heading2"/>
      </w:pPr>
      <w:r>
        <w:t>Set up the sales process</w:t>
      </w:r>
    </w:p>
    <w:p>
      <w:pPr>
        <w:ind w:left="259" w:hanging="259"/>
      </w:pPr>
      <w:r>
        <w:t>1.  Create the sales teams you need. Add active members and designate managers explicitly. Choose the supported enquiry-first or direct opportunity workflow.</w:t>
      </w:r>
    </w:p>
    <w:p>
      <w:pPr>
        <w:ind w:left="259" w:hanging="259"/>
      </w:pPr>
      <w:r>
        <w:t>2.  Configure pipelines and their stages. Each pipeline needs active Open, Won and Lost stage types; stage labels can describe your process more specifically.</w:t>
      </w:r>
    </w:p>
    <w:p>
      <w:pPr>
        <w:ind w:left="259" w:hanging="259"/>
      </w:pPr>
      <w:r>
        <w:t>3.  Review lead sources and lost reasons. Use a manageable list that users can distinguish reliably.</w:t>
      </w:r>
    </w:p>
    <w:p>
      <w:pPr>
        <w:ind w:left="259" w:hanging="259"/>
      </w:pPr>
      <w:r>
        <w:t>4.  Where useful, preview a configuration preset before applying it. Presets add supported configuration without replacing your existing choices.</w:t>
      </w:r>
    </w:p>
    <w:p>
      <w:pPr>
        <w:ind w:left="259" w:hanging="259"/>
      </w:pPr>
      <w:r>
        <w:t>5.  Create a sample enquiry and opportunity in an agreed test workspace to check the labels, defaults and required fields.</w:t>
      </w:r>
    </w:p>
    <w:p>
      <w:pPr>
        <w:pStyle w:val="Heading2"/>
      </w:pPr>
      <w:r>
        <w:t>What a team does</w:t>
      </w:r>
    </w:p>
    <w:p>
      <w:r>
        <w:t>A record has one assigned salesperson and may also have a sales team. New assignments within a team must use its active members. Team membership by itself does not give each member access to colleagues’ records.</w:t>
      </w:r>
    </w:p>
    <w:p>
      <w:r>
        <w:t>A manager whose role uses Managed teams can see the applicable records for teams they explicitly manage. A role with Own scope is narrower; All scope is wider. These scopes still operate inside the tenant and active modules.</w:t>
      </w:r>
    </w:p>
    <w:p>
      <w:pPr>
        <w:pStyle w:val="Heading2"/>
      </w:pPr>
      <w:r>
        <w:t>Maintain configuration safely</w:t>
      </w:r>
    </w:p>
    <w:p>
      <w:pPr>
        <w:ind w:left="216" w:hanging="216"/>
      </w:pPr>
      <w:r>
        <w:t>•  Archive unused choices instead of renaming them to an unrelated meaning. Existing records should remain understandable.</w:t>
      </w:r>
    </w:p>
    <w:p>
      <w:pPr>
        <w:ind w:left="216" w:hanging="216"/>
      </w:pPr>
      <w:r>
        <w:t>•  Archiving a team removes it from new selection but preserves existing record history.</w:t>
      </w:r>
    </w:p>
    <w:p>
      <w:pPr>
        <w:ind w:left="216" w:hanging="216"/>
      </w:pPr>
      <w:r>
        <w:t>•  Review assignments before removing a team member or disabling a user. Ensure someone is responsible for their pending work.</w:t>
      </w:r>
    </w:p>
    <w:p>
      <w:pPr>
        <w:ind w:left="216" w:hanging="216"/>
      </w:pPr>
      <w:r>
        <w:t>•  Do not make a pipeline stage mean both commercial success and payment received. Use separate workflows for those events.</w:t>
      </w:r>
    </w:p>
    <w:p>
      <w:r>
        <w:t>After configuration changes, ask users to refresh their pages before creating new records. A label change may alter what they see without changing the underlying data.</w:t>
      </w:r>
    </w:p>
    <w:p>
      <w:r>
        <w:br w:type="page"/>
      </w:r>
    </w:p>
    <w:p>
      <w:bookmarkStart w:id="9" w:name="chapter9"/>
      <w:pPr>
        <w:pStyle w:val="Heading1"/>
      </w:pPr>
      <w:r>
        <w:t>9  Activity plans and follow up rules</w:t>
      </w:r>
      <w:bookmarkEnd w:id="9"/>
    </w:p>
    <w:p>
      <w:pPr>
        <w:spacing w:after="180"/>
      </w:pPr>
      <w:r>
        <w:rPr>
          <w:i/>
          <w:sz w:val="18"/>
        </w:rPr>
        <w:t>Activities → Configuration</w:t>
      </w:r>
    </w:p>
    <w:p>
      <w:r>
        <w:t>Use activity types, plans and follow-up rules to make repeated work consistent. These features organize work for people to perform; they do not automatically contact customers.</w:t>
      </w:r>
    </w:p>
    <w:p>
      <w:pPr>
        <w:pStyle w:val="Heading2"/>
      </w:pPr>
      <w:r>
        <w:t>Configure activity types</w:t>
      </w:r>
    </w:p>
    <w:p>
      <w:pPr>
        <w:ind w:left="259" w:hanging="259"/>
      </w:pPr>
      <w:r>
        <w:t>1.  Review the existing call, meeting, task and email types before creating a new type.</w:t>
      </w:r>
    </w:p>
    <w:p>
      <w:pPr>
        <w:ind w:left="259" w:hanging="259"/>
      </w:pPr>
      <w:r>
        <w:t>2.  Add a specific label only when it helps users distinguish the work. For example, Site visit can describe a meeting-related sales activity.</w:t>
      </w:r>
    </w:p>
    <w:p>
      <w:pPr>
        <w:ind w:left="259" w:hanging="259"/>
      </w:pPr>
      <w:r>
        <w:t>3.  Keep the meaning consistent across teams so reports remain useful.</w:t>
      </w:r>
    </w:p>
    <w:p>
      <w:pPr>
        <w:pStyle w:val="Heading2"/>
      </w:pPr>
      <w:r>
        <w:t>Use a reusable plan</w:t>
      </w:r>
    </w:p>
    <w:p>
      <w:pPr>
        <w:ind w:left="259" w:hanging="259"/>
      </w:pPr>
      <w:r>
        <w:t>1.  Configure an activity plan containing the steps your team normally follows for the relevant sales process.</w:t>
      </w:r>
    </w:p>
    <w:p>
      <w:pPr>
        <w:ind w:left="259" w:hanging="259"/>
      </w:pPr>
      <w:r>
        <w:t>2.  Apply the plan from the supported record workflow. Review the preview, especially owners and scheduled dates.</w:t>
      </w:r>
    </w:p>
    <w:p>
      <w:pPr>
        <w:ind w:left="259" w:hanging="259"/>
      </w:pPr>
      <w:r>
        <w:t>3.  Confirm the plan only after checking for work that is already scheduled, then manage the resulting activities through My Work or the record.</w:t>
      </w:r>
    </w:p>
    <w:p>
      <w:pPr>
        <w:pStyle w:val="Heading2"/>
      </w:pPr>
      <w:r>
        <w:t>Use outcome based suggestions</w:t>
      </w:r>
    </w:p>
    <w:p>
      <w:r>
        <w:t>Follow-up rules can suggest a next activity after an outcome. For example, a call with No answer may need another call later. The user reviews the suggested work and either applies it or skips it with the requested explanation.</w:t>
      </w:r>
    </w:p>
    <w:p>
      <w:r>
        <w:t>Before applying a suggestion, check the customer’s actual request, the proposed assignee and the timing. A rule is a starting point; it should not cause unnecessary repeated calls or conflicting appointments.</w:t>
      </w:r>
    </w:p>
    <w:p>
      <w:pPr>
        <w:pStyle w:val="Heading2"/>
      </w:pPr>
      <w:r>
        <w:t>Review effectiveness</w:t>
      </w:r>
    </w:p>
    <w:p>
      <w:pPr>
        <w:ind w:left="216" w:hanging="216"/>
      </w:pPr>
      <w:r>
        <w:t>•  Look for overdue activities and repeated unsuccessful outcomes before adding more automation.</w:t>
      </w:r>
    </w:p>
    <w:p>
      <w:pPr>
        <w:ind w:left="216" w:hanging="216"/>
      </w:pPr>
      <w:r>
        <w:t>•  Keep instructions short and actionable, such as Confirm preferred visit date, rather than Follow up.</w:t>
      </w:r>
    </w:p>
    <w:p>
      <w:pPr>
        <w:ind w:left="216" w:hanging="216"/>
      </w:pPr>
      <w:r>
        <w:t>•  Use internal notes for context and an outcome summary for what happened.</w:t>
      </w:r>
    </w:p>
    <w:p>
      <w:pPr>
        <w:ind w:left="216" w:hanging="216"/>
      </w:pPr>
      <w:r>
        <w:t>•  Changing a plan is not a substitute for reviewing work that users have already created. Inspect existing pending activities separately.</w:t>
      </w:r>
    </w:p>
    <w:p>
      <w:r>
        <w:t>Email delivery, messaging campaigns and payment collection are separate capabilities. A configured activity plan or reminder does not enable those services.</w:t>
      </w:r>
    </w:p>
    <w:p>
      <w:r>
        <w:br w:type="page"/>
      </w:r>
    </w:p>
    <w:p>
      <w:bookmarkStart w:id="10" w:name="chapter10"/>
      <w:pPr>
        <w:pStyle w:val="Heading1"/>
      </w:pPr>
      <w:r>
        <w:t>10  Custom fields and terminology</w:t>
      </w:r>
      <w:bookmarkEnd w:id="10"/>
    </w:p>
    <w:p>
      <w:pPr>
        <w:spacing w:after="180"/>
      </w:pPr>
      <w:r>
        <w:rPr>
          <w:i/>
          <w:sz w:val="18"/>
        </w:rPr>
        <w:t>CRM → Configuration → Custom fields • Settings → Terminology</w:t>
      </w:r>
    </w:p>
    <w:p>
      <w:r>
        <w:t>Use custom fields for information that your business needs beyond the standard form. Use terminology to make supported labels familiar to your users. Neither feature changes the meaning of permissions or removes core data requirements.</w:t>
      </w:r>
    </w:p>
    <w:p>
      <w:pPr>
        <w:pStyle w:val="Heading2"/>
      </w:pPr>
      <w:r>
        <w:t>Define a custom field</w:t>
      </w:r>
    </w:p>
    <w:p>
      <w:pPr>
        <w:ind w:left="259" w:hanging="259"/>
      </w:pPr>
      <w:r>
        <w:t>1.  Choose the supported scope: enquiry, opportunity, shared sales information or project. Use a team-specific definition only when it should apply to that team.</w:t>
      </w:r>
    </w:p>
    <w:p>
      <w:pPr>
        <w:ind w:left="259" w:hanging="259"/>
      </w:pPr>
      <w:r>
        <w:t>2.  Set a clear label and stable field code. Choose Text, Number, Date, Boolean or Select as appropriate.</w:t>
      </w:r>
    </w:p>
    <w:p>
      <w:pPr>
        <w:ind w:left="259" w:hanging="259"/>
      </w:pPr>
      <w:r>
        <w:t>3.  Add help text and validation limits where needed. For a Select field, configure meaningful choices rather than asking users to type inconsistent spellings.</w:t>
      </w:r>
    </w:p>
    <w:p>
      <w:pPr>
        <w:ind w:left="259" w:hanging="259"/>
      </w:pPr>
      <w:r>
        <w:t>4.  Choose whether the field is required, its display order and any supported default. Set visibility and editability for all permitted users or managers as appropriate.</w:t>
      </w:r>
    </w:p>
    <w:p>
      <w:pPr>
        <w:ind w:left="259" w:hanging="259"/>
      </w:pPr>
      <w:r>
        <w:t>5.  Save and check the relevant form with a representative user. Review import mappings if the field will be supplied through enquiry imports.</w:t>
      </w:r>
    </w:p>
    <w:p>
      <w:pPr>
        <w:pStyle w:val="Heading2"/>
      </w:pPr>
      <w:r>
        <w:t>Required fields and existing records</w:t>
      </w:r>
    </w:p>
    <w:p>
      <w:r>
        <w:t>Required custom fields are enforced according to the record’s applicable configuration. Making a field mandatory does not simply invalidate all older records; the system preserves the distinction between existing records and the cohort covered by the new requirement.</w:t>
      </w:r>
    </w:p>
    <w:p>
      <w:r>
        <w:t>Core fields such as record identity, owner or currency still follow the workflow’s standard validation. A custom field cannot replace these safeguards.</w:t>
      </w:r>
    </w:p>
    <w:p>
      <w:pPr>
        <w:pStyle w:val="Heading2"/>
      </w:pPr>
      <w:r>
        <w:t>Change terminology</w:t>
      </w:r>
    </w:p>
    <w:p>
      <w:pPr>
        <w:ind w:left="259" w:hanging="259"/>
      </w:pPr>
      <w:r>
        <w:t>1.  Open Settings → Terminology and edit the supported labels that need an industry-specific name.</w:t>
      </w:r>
    </w:p>
    <w:p>
      <w:pPr>
        <w:ind w:left="259" w:hanging="259"/>
      </w:pPr>
      <w:r>
        <w:t>2.  Save and review the relevant navigation and forms. Use the reset option if you want the default wording again.</w:t>
      </w:r>
    </w:p>
    <w:p>
      <w:r>
        <w:t>Changing a label changes presentation, not stored relationships or access. For example, displaying Sales Order as Booking does not turn it into an appointment booking.</w:t>
      </w:r>
    </w:p>
    <w:p>
      <w:r>
        <w:t>Archive obsolete field choices instead of reusing them for another meaning. Historical values need to remain understandable even when the choice is no longer offered for new entries.</w:t>
      </w:r>
    </w:p>
    <w:p>
      <w:r>
        <w:br w:type="page"/>
      </w:r>
    </w:p>
    <w:p>
      <w:bookmarkStart w:id="11" w:name="chapter11"/>
      <w:pPr>
        <w:pStyle w:val="Heading1"/>
      </w:pPr>
      <w:r>
        <w:t>11  Real Estate projects</w:t>
      </w:r>
      <w:bookmarkEnd w:id="11"/>
    </w:p>
    <w:p>
      <w:pPr>
        <w:spacing w:after="180"/>
      </w:pPr>
      <w:r>
        <w:rPr>
          <w:i/>
          <w:sz w:val="18"/>
        </w:rPr>
        <w:t>Real Estate → Projects • Optional industry add on requiring CRM</w:t>
      </w:r>
    </w:p>
    <w:p>
      <w:r>
        <w:t>Projects and subprojects organize property sales information. This module adds real estate context to the shared CRM and catalog workflows; businesses in other industries can leave it disabled.</w:t>
      </w:r>
    </w:p>
    <w:p>
      <w:pPr>
        <w:pStyle w:val="Heading2"/>
      </w:pPr>
      <w:r>
        <w:t>Set up a project</w:t>
      </w:r>
    </w:p>
    <w:p>
      <w:pPr>
        <w:ind w:left="259" w:hanging="259"/>
      </w:pPr>
      <w:r>
        <w:t>1.  Review Real Estate → Configuration for the choices your business uses.</w:t>
      </w:r>
    </w:p>
    <w:p>
      <w:pPr>
        <w:ind w:left="259" w:hanging="259"/>
      </w:pPr>
      <w:r>
        <w:t>2.  Create a project with its identifying name and code, then complete the applicable descriptive, location, status and commercial fields.</w:t>
      </w:r>
    </w:p>
    <w:p>
      <w:pPr>
        <w:ind w:left="259" w:hanging="259"/>
      </w:pPr>
      <w:r>
        <w:t>3.  Choose the configured property categories. Use a category such as Apartment or Plot for the property type; record size, bedrooms and similar attributes in their appropriate fields.</w:t>
      </w:r>
    </w:p>
    <w:p>
      <w:pPr>
        <w:ind w:left="259" w:hanging="259"/>
      </w:pPr>
      <w:r>
        <w:t>4.  Add subprojects where you need a further grouping, such as phases or blocks. Keep their names and codes consistent.</w:t>
      </w:r>
    </w:p>
    <w:p>
      <w:pPr>
        <w:ind w:left="259" w:hanging="259"/>
      </w:pPr>
      <w:r>
        <w:t>5.  Review the Overview, Subprojects, Sales, Activities and Team areas available to your role. If Catalog is active, use its integration for individual units.</w:t>
      </w:r>
    </w:p>
    <w:p>
      <w:pPr>
        <w:pStyle w:val="Heading2"/>
      </w:pPr>
      <w:r>
        <w:t>Give staff access</w:t>
      </w:r>
    </w:p>
    <w:p>
      <w:pPr>
        <w:ind w:left="259" w:hanging="259"/>
      </w:pPr>
      <w:r>
        <w:t>1.  Open the project’s Team tab and search for the staff member in the responsible staff section.</w:t>
      </w:r>
    </w:p>
    <w:p>
      <w:pPr>
        <w:ind w:left="259" w:hanging="259"/>
      </w:pPr>
      <w:r>
        <w:t>2.  Add the person and verify the assignment. Assigned staff can read that project and its active subprojects.</w:t>
      </w:r>
    </w:p>
    <w:p>
      <w:pPr>
        <w:ind w:left="259" w:hanging="259"/>
      </w:pPr>
      <w:r>
        <w:t>3.  Remove an assignment when it is no longer appropriate, and separately review ownership of sales records and activities.</w:t>
      </w:r>
    </w:p>
    <w:p>
      <w:r>
        <w:t>Project assignment does not grant access to every customer or opportunity associated with the project. Managers can manage projects under the applicable access rules, but a manager with a custom role still needs the relevant project permissions.</w:t>
      </w:r>
    </w:p>
    <w:p>
      <w:pPr>
        <w:pStyle w:val="Heading2"/>
      </w:pPr>
      <w:r>
        <w:t>Use units and sales records correctly</w:t>
      </w:r>
    </w:p>
    <w:p>
      <w:pPr>
        <w:ind w:left="216" w:hanging="216"/>
      </w:pPr>
      <w:r>
        <w:t>•  A project describes the development or grouping. A unique catalog unit describes a specific item that can be offered for sale.</w:t>
      </w:r>
    </w:p>
    <w:p>
      <w:pPr>
        <w:ind w:left="216" w:hanging="216"/>
      </w:pPr>
      <w:r>
        <w:t>•  Use a separate unit code for each individual property. Do not represent several distinct units as one unique item with a large quantity.</w:t>
      </w:r>
    </w:p>
    <w:p>
      <w:pPr>
        <w:ind w:left="216" w:hanging="216"/>
      </w:pPr>
      <w:r>
        <w:t>•  Adding a project or marking an opportunity won does not automatically reserve a unit.</w:t>
      </w:r>
    </w:p>
    <w:p>
      <w:pPr>
        <w:ind w:left="216" w:hanging="216"/>
      </w:pPr>
      <w:r>
        <w:t>•  If another user cannot see a newly created project, check module activation, project permissions and staff assignment before creating a duplicate.</w:t>
      </w:r>
    </w:p>
    <w:p>
      <w:r>
        <w:br w:type="page"/>
      </w:r>
    </w:p>
    <w:p>
      <w:bookmarkStart w:id="12" w:name="chapter12"/>
      <w:pPr>
        <w:pStyle w:val="Heading1"/>
      </w:pPr>
      <w:r>
        <w:t>12  Sales Catalog products and units</w:t>
      </w:r>
      <w:bookmarkEnd w:id="12"/>
    </w:p>
    <w:p>
      <w:pPr>
        <w:spacing w:after="180"/>
      </w:pPr>
      <w:r>
        <w:rPr>
          <w:i/>
          <w:sz w:val="18"/>
        </w:rPr>
        <w:t>Sales Catalog → Products and units</w:t>
      </w:r>
    </w:p>
    <w:p>
      <w:r>
        <w:t>The Sales Catalog supplies reusable commercial items for quotations. A product can be sold repeatedly. A unique unit identifies one specific item, such as a particular property or a uniquely identified asset.</w:t>
      </w:r>
    </w:p>
    <w:p>
      <w:pPr>
        <w:pStyle w:val="Heading2"/>
      </w:pPr>
      <w:r>
        <w:t>Create a catalog item</w:t>
      </w:r>
    </w:p>
    <w:p>
      <w:pPr>
        <w:ind w:left="259" w:hanging="259"/>
      </w:pPr>
      <w:r>
        <w:t>1.  Search by code and name to avoid duplicates. Choose the correct item kind before entering details.</w:t>
      </w:r>
    </w:p>
    <w:p>
      <w:pPr>
        <w:ind w:left="259" w:hanging="259"/>
      </w:pPr>
      <w:r>
        <w:t>2.  Enter a tenant-unique code, name, description and the applicable price, currency and price unit.</w:t>
      </w:r>
    </w:p>
    <w:p>
      <w:pPr>
        <w:ind w:left="259" w:hanging="259"/>
      </w:pPr>
      <w:r>
        <w:t>3.  Set availability accurately. For a real estate unit, complete the available project, subproject, category and physical attributes.</w:t>
      </w:r>
    </w:p>
    <w:p>
      <w:pPr>
        <w:ind w:left="259" w:hanging="259"/>
      </w:pPr>
      <w:r>
        <w:t>4.  Save and review the item as a quotation author would see it. Archive items that should no longer be selected, subject to current operational restrictions.</w:t>
      </w:r>
    </w:p>
    <w:p>
      <w:pPr>
        <w:pStyle w:val="Heading2"/>
      </w:pPr>
      <w:r>
        <w:t>Use an item in a quotation</w:t>
      </w:r>
    </w:p>
    <w:p>
      <w:pPr>
        <w:ind w:left="259" w:hanging="259"/>
      </w:pPr>
      <w:r>
        <w:t>1.  Open a quotation and choose an available catalog item through its item selector.</w:t>
      </w:r>
    </w:p>
    <w:p>
      <w:pPr>
        <w:ind w:left="259" w:hanging="259"/>
      </w:pPr>
      <w:r>
        <w:t>2.  Review the copied description, quantity and rate. The quotation currency must be compatible with the selected item.</w:t>
      </w:r>
    </w:p>
    <w:p>
      <w:pPr>
        <w:ind w:left="259" w:hanging="259"/>
      </w:pPr>
      <w:r>
        <w:t>3.  Adjust a negotiated rate where permitted. A unique unit is used once with quantity one.</w:t>
      </w:r>
    </w:p>
    <w:p>
      <w:pPr>
        <w:ind w:left="259" w:hanging="259"/>
      </w:pPr>
      <w:r>
        <w:t>4.  Save a quotation revision. Its item and pricing snapshot remains meaningful even if the catalog changes later.</w:t>
      </w:r>
    </w:p>
    <w:p>
      <w:pPr>
        <w:pStyle w:val="Heading2"/>
      </w:pPr>
      <w:r>
        <w:t>Catalog and Inventory serve different purposes</w:t>
      </w:r>
    </w:p>
    <w:p>
      <w:r>
        <w:t>Sales Catalog supports commercial descriptions, prices and unique-unit availability. Inventory manages stocked products, quantities, suppliers and purchasing. Adding a catalog product does not create inventory stock or a purchase order.</w:t>
      </w:r>
    </w:p>
    <w:p>
      <w:r>
        <w:t>In the production baseline, quoting a unit does not hold it for a customer. Availability choices such as Available, Unavailable and Sold must be maintained through the appropriate authorized workflow.</w:t>
      </w:r>
    </w:p>
    <w:p>
      <w:pPr>
        <w:pStyle w:val="Heading2"/>
      </w:pPr>
      <w:r>
        <w:t>Preview reservation behaviour</w:t>
      </w:r>
    </w:p>
    <w:p>
      <w:r>
        <w:t>The staging reservation workflow adds Reserved and Allocated availability for unique units. It excludes active reservations from available-item searches and prevents editing or archiving the item until released. See the clearly marked preview chapter before using this workflow.</w:t>
      </w:r>
    </w:p>
    <w:p>
      <w:r>
        <w:t>A catalog availability label does not itself prove that money was received or that a legal ownership transfer occurred.</w:t>
      </w:r>
    </w:p>
    <w:p>
      <w:r>
        <w:br w:type="page"/>
      </w:r>
    </w:p>
    <w:p>
      <w:bookmarkStart w:id="13" w:name="chapter13"/>
      <w:pPr>
        <w:pStyle w:val="Heading1"/>
      </w:pPr>
      <w:r>
        <w:t>13  Quotations and saved versions</w:t>
      </w:r>
      <w:bookmarkEnd w:id="13"/>
    </w:p>
    <w:p>
      <w:pPr>
        <w:spacing w:after="180"/>
      </w:pPr>
      <w:r>
        <w:rPr>
          <w:i/>
          <w:sz w:val="18"/>
        </w:rPr>
        <w:t>Sales Documents → Quotations • Or the quotation area of an opportunity</w:t>
      </w:r>
    </w:p>
    <w:p>
      <w:r>
        <w:t>A quotation records proposed commercial terms. Saving creates a versioned data record. Issuing a saved version creates its archived PDF. These are separate actions, and neither automatically confirms a sales order.</w:t>
      </w:r>
    </w:p>
    <w:p>
      <w:pPr>
        <w:pStyle w:val="Heading2"/>
      </w:pPr>
      <w:r>
        <w:t>Prepare a quotation</w:t>
      </w:r>
    </w:p>
    <w:p>
      <w:pPr>
        <w:ind w:left="259" w:hanging="259"/>
      </w:pPr>
      <w:r>
        <w:t>1.  Open an accessible opportunity and start a quotation, or use the available quotation creation workflow.</w:t>
      </w:r>
    </w:p>
    <w:p>
      <w:pPr>
        <w:ind w:left="259" w:hanging="259"/>
      </w:pPr>
      <w:r>
        <w:t>2.  Review customer details, dates and currency. Select a template if needed, checking the replacement confirmation before applying it to existing content.</w:t>
      </w:r>
    </w:p>
    <w:p>
      <w:pPr>
        <w:ind w:left="259" w:hanging="259"/>
      </w:pPr>
      <w:r>
        <w:t>3.  Add manual or catalog lines. Check description, quantity, unit, rate and any fixed discount.</w:t>
      </w:r>
    </w:p>
    <w:p>
      <w:pPr>
        <w:ind w:left="259" w:hanging="259"/>
      </w:pPr>
      <w:r>
        <w:t>4.  Review additional charges, whether they are included or extra, and any percentage or fixed calculation. Resolve charges marked To be determined before treating the figure as a final commitment.</w:t>
      </w:r>
    </w:p>
    <w:p>
      <w:pPr>
        <w:ind w:left="259" w:hanging="259"/>
      </w:pPr>
      <w:r>
        <w:t>5.  Add terms and, if enabled, the payment schedule. Save the quotation and check its calculated totals and version.</w:t>
      </w:r>
    </w:p>
    <w:p>
      <w:pPr>
        <w:pStyle w:val="Heading2"/>
      </w:pPr>
      <w:r>
        <w:t>Preview and issue</w:t>
      </w:r>
    </w:p>
    <w:p>
      <w:pPr>
        <w:ind w:left="259" w:hanging="259"/>
      </w:pPr>
      <w:r>
        <w:t>1.  Use preview to inspect the document. An unsaved preview is a draft and is not the issued archive.</w:t>
      </w:r>
    </w:p>
    <w:p>
      <w:pPr>
        <w:ind w:left="259" w:hanging="259"/>
      </w:pPr>
      <w:r>
        <w:t>2.  Select the saved revision you intend to share. Use Issue and Download when authorized and confirm the selected revision.</w:t>
      </w:r>
    </w:p>
    <w:p>
      <w:pPr>
        <w:ind w:left="259" w:hanging="259"/>
      </w:pPr>
      <w:r>
        <w:t>3.  Inspect the downloaded PDF, then share it through your approved communication channel. Issuing or downloading does not imply an automatic email was sent.</w:t>
      </w:r>
    </w:p>
    <w:p>
      <w:pPr>
        <w:pStyle w:val="Heading2"/>
      </w:pPr>
      <w:r>
        <w:t>Revise without losing history</w:t>
      </w:r>
    </w:p>
    <w:p>
      <w:r>
        <w:t>Later edits create a new saved version. Previous versions remain available as historical records. The PDF for an issued revision is preserved; downloading it again retrieves the same issued document rather than rebuilding it with today’s logo or terms.</w:t>
      </w:r>
    </w:p>
    <w:p>
      <w:r>
        <w:t>A user with read and export access can download an already issued version. Issuing a new saved revision also requires the relevant edit permission.</w:t>
      </w:r>
    </w:p>
    <w:p>
      <w:r>
        <w:t>Check the exact revision before discussing acceptance with the customer. A new template, price or logo does not rewrite an already issued PDF. If commercial terms change, issue a clearly identified new version.</w:t>
      </w:r>
    </w:p>
    <w:p>
      <w:r>
        <w:br w:type="page"/>
      </w:r>
    </w:p>
    <w:p>
      <w:bookmarkStart w:id="14" w:name="chapter14"/>
      <w:pPr>
        <w:pStyle w:val="Heading1"/>
      </w:pPr>
      <w:r>
        <w:t>14  Templates and payment plans</w:t>
      </w:r>
      <w:bookmarkEnd w:id="14"/>
    </w:p>
    <w:p>
      <w:pPr>
        <w:spacing w:after="180"/>
      </w:pPr>
      <w:r>
        <w:rPr>
          <w:i/>
          <w:sz w:val="18"/>
        </w:rPr>
        <w:t>Sales Documents → Templates • Payment Plans is an optional child module</w:t>
      </w:r>
    </w:p>
    <w:p>
      <w:r>
        <w:t>Templates reduce repeated quotation entry. Payment plans describe when consideration is expected to be paid. A schedule is a commercial proposal; it does not prove that a payment has been received.</w:t>
      </w:r>
    </w:p>
    <w:p>
      <w:pPr>
        <w:pStyle w:val="Heading2"/>
      </w:pPr>
      <w:r>
        <w:t>Maintain quotation templates</w:t>
      </w:r>
    </w:p>
    <w:p>
      <w:pPr>
        <w:ind w:left="259" w:hanging="259"/>
      </w:pPr>
      <w:r>
        <w:t>1.  Open Templates with the necessary configuration permissions and review existing choices.</w:t>
      </w:r>
    </w:p>
    <w:p>
      <w:pPr>
        <w:ind w:left="259" w:hanging="259"/>
      </w:pPr>
      <w:r>
        <w:t>2.  Create or edit the supported document content, line structure, charges and terms for a common type of sale.</w:t>
      </w:r>
    </w:p>
    <w:p>
      <w:pPr>
        <w:ind w:left="259" w:hanging="259"/>
      </w:pPr>
      <w:r>
        <w:t>3.  Use clear names so users can choose the right template. Review a sample quotation and preview before relying on the template.</w:t>
      </w:r>
    </w:p>
    <w:p>
      <w:pPr>
        <w:ind w:left="259" w:hanging="259"/>
      </w:pPr>
      <w:r>
        <w:t>4.  When applying a template to a quotation, read the confirmation and inspect the resulting content. Check the customer, dates, values and negotiated terms before saving.</w:t>
      </w:r>
    </w:p>
    <w:p>
      <w:pPr>
        <w:pStyle w:val="Heading2"/>
      </w:pPr>
      <w:r>
        <w:t>Build a payment plan</w:t>
      </w:r>
    </w:p>
    <w:p>
      <w:pPr>
        <w:ind w:left="259" w:hanging="259"/>
      </w:pPr>
      <w:r>
        <w:t>1.  Enable Payment Plans through the tenant module settings if it is allowed by the platform.</w:t>
      </w:r>
    </w:p>
    <w:p>
      <w:pPr>
        <w:ind w:left="259" w:hanging="259"/>
      </w:pPr>
      <w:r>
        <w:t>2.  In the quotation workflow, define the instalments and their shares of the consideration. Percentage shares must total 100 percent.</w:t>
      </w:r>
    </w:p>
    <w:p>
      <w:pPr>
        <w:ind w:left="259" w:hanging="259"/>
      </w:pPr>
      <w:r>
        <w:t>3.  Enter the timing conditions. Where a booking date is provided, review the resulting due dates; otherwise the document can describe relative timing.</w:t>
      </w:r>
    </w:p>
    <w:p>
      <w:pPr>
        <w:ind w:left="259" w:hanging="259"/>
      </w:pPr>
      <w:r>
        <w:t>4.  Review extra charges separately, including their due conditions. Do not assume every charge follows the same schedule as the main consideration.</w:t>
      </w:r>
    </w:p>
    <w:p>
      <w:pPr>
        <w:ind w:left="259" w:hanging="259"/>
      </w:pPr>
      <w:r>
        <w:t>5.  Save and issue the intended quotation revision after checking the schedule and totals together.</w:t>
      </w:r>
    </w:p>
    <w:p>
      <w:pPr>
        <w:pStyle w:val="Heading2"/>
      </w:pPr>
      <w:r>
        <w:t>Keep the commercial record consistent</w:t>
      </w:r>
    </w:p>
    <w:p>
      <w:pPr>
        <w:ind w:left="216" w:hanging="216"/>
      </w:pPr>
      <w:r>
        <w:t>•  To be determined charges need an agreed amount before they can support a complete financial schedule.</w:t>
      </w:r>
    </w:p>
    <w:p>
      <w:pPr>
        <w:ind w:left="216" w:hanging="216"/>
      </w:pPr>
      <w:r>
        <w:t>•  Changing a template does not rewrite historical quotation versions.</w:t>
      </w:r>
    </w:p>
    <w:p>
      <w:pPr>
        <w:ind w:left="216" w:hanging="216"/>
      </w:pPr>
      <w:r>
        <w:t>•  Disabling Payment Plans preserves saved document versions but removes the active workflow according to access rules.</w:t>
      </w:r>
    </w:p>
    <w:p>
      <w:pPr>
        <w:ind w:left="216" w:hanging="216"/>
      </w:pPr>
      <w:r>
        <w:t>•  The staging Receivables module can explicitly open an operational schedule from a confirmed order. It is a separate step, covered in the preview section.</w:t>
      </w:r>
    </w:p>
    <w:p>
      <w:r>
        <w:t>Before sharing, verify that the customer-facing wording matches your actual agreement. The application calculates entered terms; your business remains responsible for approving those terms and any tax treatment.</w:t>
      </w:r>
    </w:p>
    <w:p>
      <w:r>
        <w:br w:type="page"/>
      </w:r>
    </w:p>
    <w:p>
      <w:bookmarkStart w:id="15" w:name="chapter15"/>
      <w:pPr>
        <w:pStyle w:val="Heading1"/>
      </w:pPr>
      <w:r>
        <w:t>15  Services and packages</w:t>
      </w:r>
      <w:bookmarkEnd w:id="15"/>
    </w:p>
    <w:p>
      <w:pPr>
        <w:spacing w:after="180"/>
      </w:pPr>
      <w:r>
        <w:rPr>
          <w:i/>
          <w:sz w:val="18"/>
        </w:rPr>
        <w:t>Services → Services • Services → Categories</w:t>
      </w:r>
    </w:p>
    <w:p>
      <w:r>
        <w:t>Services defines bookable work, its duration and its price. Packages group selected services. Appointments uses this catalog when the Services module is active.</w:t>
      </w:r>
    </w:p>
    <w:p>
      <w:pPr>
        <w:pStyle w:val="Heading2"/>
      </w:pPr>
      <w:r>
        <w:t>Create a service</w:t>
      </w:r>
    </w:p>
    <w:p>
      <w:pPr>
        <w:ind w:left="259" w:hanging="259"/>
      </w:pPr>
      <w:r>
        <w:t>1.  Create or review the relevant category so customers’ bookings can be classified consistently.</w:t>
      </w:r>
    </w:p>
    <w:p>
      <w:pPr>
        <w:ind w:left="259" w:hanging="259"/>
      </w:pPr>
      <w:r>
        <w:t>2.  Create a service and enter its name, category, description and active status.</w:t>
      </w:r>
    </w:p>
    <w:p>
      <w:pPr>
        <w:ind w:left="259" w:hanging="259"/>
      </w:pPr>
      <w:r>
        <w:t>3.  Choose the service type and enter duration in minutes. Supported service duration is 5 to 600 minutes.</w:t>
      </w:r>
    </w:p>
    <w:p>
      <w:pPr>
        <w:ind w:left="259" w:hanging="259"/>
      </w:pPr>
      <w:r>
        <w:t>4.  Enter the price and review whether tax is inclusive or exclusive. Select the configured taxes that apply.</w:t>
      </w:r>
    </w:p>
    <w:p>
      <w:pPr>
        <w:ind w:left="259" w:hanging="259"/>
      </w:pPr>
      <w:r>
        <w:t>5.  Save, then check the service from the booking workflow with a permitted user.</w:t>
      </w:r>
    </w:p>
    <w:p>
      <w:pPr>
        <w:pStyle w:val="Heading2"/>
      </w:pPr>
      <w:r>
        <w:t>Create a package</w:t>
      </w:r>
    </w:p>
    <w:p>
      <w:pPr>
        <w:ind w:left="259" w:hanging="259"/>
      </w:pPr>
      <w:r>
        <w:t>1.  Select the Package type and choose the component services offered together.</w:t>
      </w:r>
    </w:p>
    <w:p>
      <w:pPr>
        <w:ind w:left="259" w:hanging="259"/>
      </w:pPr>
      <w:r>
        <w:t>2.  Review the package’s displayed details and commercial values rather than assuming it should use the same price as buying each component separately.</w:t>
      </w:r>
    </w:p>
    <w:p>
      <w:pPr>
        <w:ind w:left="259" w:hanging="259"/>
      </w:pPr>
      <w:r>
        <w:t>3.  Save and verify how it is selected for an appointment before making it part of normal operations.</w:t>
      </w:r>
    </w:p>
    <w:p>
      <w:pPr>
        <w:pStyle w:val="Heading2"/>
      </w:pPr>
      <w:r>
        <w:t>Staff eligibility and availability</w:t>
      </w:r>
    </w:p>
    <w:p>
      <w:r>
        <w:t>Review service eligibility in staff profiles. Where no specific service allowlist has been configured, the default can allow all services. Do not assume that a new service is restricted to particular staff without checking that configuration.</w:t>
      </w:r>
    </w:p>
    <w:p>
      <w:r>
        <w:t>Being eligible to provide a service does not mean a staff member is available at every time. Shifts, approved leave and existing appointments can affect booking availability when those modules are in use.</w:t>
      </w:r>
    </w:p>
    <w:p>
      <w:pPr>
        <w:pStyle w:val="Heading2"/>
      </w:pPr>
      <w:r>
        <w:t>Maintain services</w:t>
      </w:r>
    </w:p>
    <w:p>
      <w:pPr>
        <w:ind w:left="216" w:hanging="216"/>
      </w:pPr>
      <w:r>
        <w:t>•  Use accurate durations so booking times reflect the work required.</w:t>
      </w:r>
    </w:p>
    <w:p>
      <w:pPr>
        <w:ind w:left="216" w:hanging="216"/>
      </w:pPr>
      <w:r>
        <w:t>•  Review price and tax settings before using a service in a new booking.</w:t>
      </w:r>
    </w:p>
    <w:p>
      <w:pPr>
        <w:ind w:left="216" w:hanging="216"/>
      </w:pPr>
      <w:r>
        <w:t>•  Deactivate or archive unused choices using the available action. Preserve historical bookings rather than renaming an old service to an unrelated new offering.</w:t>
      </w:r>
    </w:p>
    <w:p>
      <w:pPr>
        <w:ind w:left="216" w:hanging="216"/>
      </w:pPr>
      <w:r>
        <w:t>•  Services is different from Sales Catalog: the former supports appointment work; the latter supplies quotation products and unique units.</w:t>
      </w:r>
    </w:p>
    <w:p>
      <w:r>
        <w:br w:type="page"/>
      </w:r>
    </w:p>
    <w:p>
      <w:bookmarkStart w:id="16" w:name="chapter16"/>
      <w:pPr>
        <w:pStyle w:val="Heading1"/>
      </w:pPr>
      <w:r>
        <w:t>16  Appointments and booking invoices</w:t>
      </w:r>
      <w:bookmarkEnd w:id="16"/>
    </w:p>
    <w:p>
      <w:pPr>
        <w:spacing w:after="180"/>
      </w:pPr>
      <w:r>
        <w:rPr>
          <w:i/>
          <w:sz w:val="18"/>
        </w:rPr>
        <w:t>Appointments → Bookings</w:t>
      </w:r>
    </w:p>
    <w:p>
      <w:r>
        <w:t>Appointments organizes scheduled service work and its booking order. It can also include stocked product lines when Inventory is active. It is a different workflow from CRM quotations and the staging Sales Orders module.</w:t>
      </w:r>
    </w:p>
    <w:p>
      <w:pPr>
        <w:pStyle w:val="Heading2"/>
      </w:pPr>
      <w:r>
        <w:t>Create a booking</w:t>
      </w:r>
    </w:p>
    <w:p>
      <w:pPr>
        <w:ind w:left="259" w:hanging="259"/>
      </w:pPr>
      <w:r>
        <w:t>1.  Open Bookings and start a new booking. Select or enter the customer through the supported form.</w:t>
      </w:r>
    </w:p>
    <w:p>
      <w:pPr>
        <w:ind w:left="259" w:hanging="259"/>
      </w:pPr>
      <w:r>
        <w:t>2.  Choose the service or package, staff member, date and time. Review the available slot rather than relying only on a displayed calendar gap.</w:t>
      </w:r>
    </w:p>
    <w:p>
      <w:pPr>
        <w:ind w:left="259" w:hanging="259"/>
      </w:pPr>
      <w:r>
        <w:t>3.  Add any permitted product lines and quantities. Check prices, taxes, discounts and the resulting total.</w:t>
      </w:r>
    </w:p>
    <w:p>
      <w:pPr>
        <w:ind w:left="259" w:hanging="259"/>
      </w:pPr>
      <w:r>
        <w:t>4.  Apply a valid coupon if appropriate. Resolve validation messages before confirming.</w:t>
      </w:r>
    </w:p>
    <w:p>
      <w:pPr>
        <w:ind w:left="259" w:hanging="259"/>
      </w:pPr>
      <w:r>
        <w:t>5.  Save or confirm using the available booking action. Reopen the booking to check its status and scheduled details.</w:t>
      </w:r>
    </w:p>
    <w:p>
      <w:pPr>
        <w:pStyle w:val="Heading2"/>
      </w:pPr>
      <w:r>
        <w:t>Manage changes</w:t>
      </w:r>
    </w:p>
    <w:p>
      <w:r>
        <w:t>When rescheduling, check staff eligibility, working time, approved leave and existing bookings again. A conflicting time is rejected even if it looked available before another user saved a booking.</w:t>
      </w:r>
    </w:p>
    <w:p>
      <w:r>
        <w:t>Use the booking’s supported cancellation or completion action rather than deleting history or creating a second booking to represent the same visit. Review any warning about product stock and status before confirming a change.</w:t>
      </w:r>
    </w:p>
    <w:p>
      <w:pPr>
        <w:pStyle w:val="Heading2"/>
      </w:pPr>
      <w:r>
        <w:t>Invoices and product stock</w:t>
      </w:r>
    </w:p>
    <w:p>
      <w:r>
        <w:t>Use the invoice or PDF action available for the saved booking order. Review the customer details, line values, taxes and logo before sharing it. Email delivery requires the relevant permission and configured email service.</w:t>
      </w:r>
    </w:p>
    <w:p>
      <w:r>
        <w:t>Product lines affect Inventory through the applicable confirmed or completed booking workflow. Cancellation restores stock through the supported process. Do not compensate for a cancelled booking by creating unrelated stock purchases.</w:t>
      </w:r>
    </w:p>
    <w:p>
      <w:pPr>
        <w:pStyle w:val="Heading2"/>
      </w:pPr>
      <w:r>
        <w:t>If the slot is unavailable</w:t>
      </w:r>
    </w:p>
    <w:p>
      <w:pPr>
        <w:ind w:left="216" w:hanging="216"/>
      </w:pPr>
      <w:r>
        <w:t>•  Check the selected staff member and service eligibility.</w:t>
      </w:r>
    </w:p>
    <w:p>
      <w:pPr>
        <w:ind w:left="216" w:hanging="216"/>
      </w:pPr>
      <w:r>
        <w:t>•  Check shifts, breaks, date overrides and approved leave when those modules are enabled.</w:t>
      </w:r>
    </w:p>
    <w:p>
      <w:pPr>
        <w:ind w:left="216" w:hanging="216"/>
      </w:pPr>
      <w:r>
        <w:t>•  Review existing appointments and ask the responsible manager to resolve an actual conflict.</w:t>
      </w:r>
    </w:p>
    <w:p>
      <w:r>
        <w:t>The calendar view also depends on its configuration. Use the available booking list when that view is not enabled.</w:t>
      </w:r>
    </w:p>
    <w:p>
      <w:r>
        <w:br w:type="page"/>
      </w:r>
    </w:p>
    <w:p>
      <w:bookmarkStart w:id="17" w:name="chapter17"/>
      <w:pPr>
        <w:pStyle w:val="Heading1"/>
      </w:pPr>
      <w:r>
        <w:t>17  Coupons and usage reports</w:t>
      </w:r>
      <w:bookmarkEnd w:id="17"/>
    </w:p>
    <w:p>
      <w:pPr>
        <w:spacing w:after="180"/>
      </w:pPr>
      <w:r>
        <w:rPr>
          <w:i/>
          <w:sz w:val="18"/>
        </w:rPr>
        <w:t>Appointments → Coupons • Reports → Coupon usage</w:t>
      </w:r>
    </w:p>
    <w:p>
      <w:r>
        <w:t>Coupons apply controlled discounts to appointment orders. Their conditions determine whether they can be used for a particular customer, basket and time. A code being active does not guarantee it qualifies for every booking.</w:t>
      </w:r>
    </w:p>
    <w:p>
      <w:pPr>
        <w:pStyle w:val="Heading2"/>
      </w:pPr>
      <w:r>
        <w:t>Set up a coupon</w:t>
      </w:r>
    </w:p>
    <w:p>
      <w:pPr>
        <w:ind w:left="259" w:hanging="259"/>
      </w:pPr>
      <w:r>
        <w:t>1.  Review existing coupons before adding a new promotion. Choose a recognizable code and clear description where available.</w:t>
      </w:r>
    </w:p>
    <w:p>
      <w:pPr>
        <w:ind w:left="259" w:hanging="259"/>
      </w:pPr>
      <w:r>
        <w:t>2.  Set the supported discount type and value. Choose the scope: the whole order, eligible services or eligible products.</w:t>
      </w:r>
    </w:p>
    <w:p>
      <w:pPr>
        <w:ind w:left="259" w:hanging="259"/>
      </w:pPr>
      <w:r>
        <w:t>3.  Select any applicable items or categories and configure the available validity, minimum spend and usage restrictions.</w:t>
      </w:r>
    </w:p>
    <w:p>
      <w:pPr>
        <w:ind w:left="259" w:hanging="259"/>
      </w:pPr>
      <w:r>
        <w:t>4.  Review per-customer limits and whether the coupon is exclusive or can be combined under the configured rules.</w:t>
      </w:r>
    </w:p>
    <w:p>
      <w:pPr>
        <w:ind w:left="259" w:hanging="259"/>
      </w:pPr>
      <w:r>
        <w:t>5.  Save and check the calculation using an agreed test booking before distributing the code.</w:t>
      </w:r>
    </w:p>
    <w:p>
      <w:pPr>
        <w:pStyle w:val="Heading2"/>
      </w:pPr>
      <w:r>
        <w:t>Apply a coupon</w:t>
      </w:r>
    </w:p>
    <w:p>
      <w:pPr>
        <w:ind w:left="259" w:hanging="259"/>
      </w:pPr>
      <w:r>
        <w:t>1.  Create or edit the booking with the correct customer and line items.</w:t>
      </w:r>
    </w:p>
    <w:p>
      <w:pPr>
        <w:ind w:left="259" w:hanging="259"/>
      </w:pPr>
      <w:r>
        <w:t>2.  Enter or select the coupon and review the discount calculation and total.</w:t>
      </w:r>
    </w:p>
    <w:p>
      <w:pPr>
        <w:ind w:left="259" w:hanging="259"/>
      </w:pPr>
      <w:r>
        <w:t>3.  If it is rejected, read the validation message and correct the actual eligibility issue. Do not change customer identity to work around a usage limit.</w:t>
      </w:r>
    </w:p>
    <w:p>
      <w:pPr>
        <w:pStyle w:val="Heading2"/>
      </w:pPr>
      <w:r>
        <w:t>Monitor the promotion</w:t>
      </w:r>
    </w:p>
    <w:p>
      <w:r>
        <w:t>Use Coupon usage to review the available usage information. Compare the results with the promotion’s intended audience and dates. Investigate unexpected use before changing the promotion or creating another code.</w:t>
      </w:r>
    </w:p>
    <w:p>
      <w:r>
        <w:t>Keep coupon history understandable. End or deactivate a promotion using its supported settings when appropriate, instead of changing an old code to mean a completely different campaign.</w:t>
      </w:r>
    </w:p>
    <w:p>
      <w:pPr>
        <w:pStyle w:val="Heading2"/>
      </w:pPr>
      <w:r>
        <w:t>Common reasons for rejection</w:t>
      </w:r>
    </w:p>
    <w:p>
      <w:pPr>
        <w:ind w:left="216" w:hanging="216"/>
      </w:pPr>
      <w:r>
        <w:t>•  The booking contains no eligible service or product.</w:t>
      </w:r>
    </w:p>
    <w:p>
      <w:pPr>
        <w:ind w:left="216" w:hanging="216"/>
      </w:pPr>
      <w:r>
        <w:t>•  Minimum spend or validity conditions are not met.</w:t>
      </w:r>
    </w:p>
    <w:p>
      <w:pPr>
        <w:ind w:left="216" w:hanging="216"/>
      </w:pPr>
      <w:r>
        <w:t>•  The total or per-customer usage limit has been reached.</w:t>
      </w:r>
    </w:p>
    <w:p>
      <w:pPr>
        <w:ind w:left="216" w:hanging="216"/>
      </w:pPr>
      <w:r>
        <w:t>•  The promotion cannot be combined with another discount under its rules.</w:t>
      </w:r>
    </w:p>
    <w:p>
      <w:r>
        <w:t>Coupon rules belong to appointment orders. Do not assume a booking coupon can be entered into a CRM quotation or a Sales Order.</w:t>
      </w:r>
    </w:p>
    <w:p>
      <w:r>
        <w:br w:type="page"/>
      </w:r>
    </w:p>
    <w:p>
      <w:bookmarkStart w:id="18" w:name="chapter18"/>
      <w:pPr>
        <w:pStyle w:val="Heading1"/>
      </w:pPr>
      <w:r>
        <w:t>18  Inventory and purchasing</w:t>
      </w:r>
      <w:bookmarkEnd w:id="18"/>
    </w:p>
    <w:p>
      <w:pPr>
        <w:spacing w:after="180"/>
      </w:pPr>
      <w:r>
        <w:rPr>
          <w:i/>
          <w:sz w:val="18"/>
        </w:rPr>
        <w:t>Inventory → Products • Categories • Suppliers • Purchases</w:t>
      </w:r>
    </w:p>
    <w:p>
      <w:r>
        <w:t>Inventory manages stocked items and purchasing. Keep product codes, units and supplier details consistent so quantities and costs mean the same thing to everyone using the system.</w:t>
      </w:r>
    </w:p>
    <w:p>
      <w:pPr>
        <w:pStyle w:val="Heading2"/>
      </w:pPr>
      <w:r>
        <w:t>Set up products and suppliers</w:t>
      </w:r>
    </w:p>
    <w:p>
      <w:pPr>
        <w:ind w:left="259" w:hanging="259"/>
      </w:pPr>
      <w:r>
        <w:t>1.  Create categories, then add each product with its name, SKU, unit, status and relevant pricing information.</w:t>
      </w:r>
    </w:p>
    <w:p>
      <w:pPr>
        <w:ind w:left="259" w:hanging="259"/>
      </w:pPr>
      <w:r>
        <w:t>2.  Review stock, reorder point and reorder quantity. A reorder threshold supports planning; it does not automatically place a purchase order.</w:t>
      </w:r>
    </w:p>
    <w:p>
      <w:pPr>
        <w:ind w:left="259" w:hanging="259"/>
      </w:pPr>
      <w:r>
        <w:t>3.  Configure applicable taxes and supplier relationships. Add supplier item codes, cost, minimum quantity and lead time where used.</w:t>
      </w:r>
    </w:p>
    <w:p>
      <w:pPr>
        <w:ind w:left="259" w:hanging="259"/>
      </w:pPr>
      <w:r>
        <w:t>4.  Create or maintain supplier contact details so a purchase order identifies the correct supplier.</w:t>
      </w:r>
    </w:p>
    <w:p>
      <w:pPr>
        <w:pStyle w:val="Heading2"/>
      </w:pPr>
      <w:r>
        <w:t>Create and receive a purchase order</w:t>
      </w:r>
    </w:p>
    <w:p>
      <w:pPr>
        <w:ind w:left="259" w:hanging="259"/>
      </w:pPr>
      <w:r>
        <w:t>1.  Open Purchases and create a draft order for the supplier. Set the order date, expected date and any useful notes.</w:t>
      </w:r>
    </w:p>
    <w:p>
      <w:pPr>
        <w:ind w:left="259" w:hanging="259"/>
      </w:pPr>
      <w:r>
        <w:t>2.  Add product lines with quantities and unit costs. Review the total and units carefully.</w:t>
      </w:r>
    </w:p>
    <w:p>
      <w:pPr>
        <w:ind w:left="259" w:hanging="259"/>
      </w:pPr>
      <w:r>
        <w:t>3.  Use the available action to mark the order as ordered when it has been placed with the supplier.</w:t>
      </w:r>
    </w:p>
    <w:p>
      <w:pPr>
        <w:ind w:left="259" w:hanging="259"/>
      </w:pPr>
      <w:r>
        <w:t>4.  When goods are actually received, review the order and use Receive. This records receipt and increases stock; do not use it merely to acknowledge an expected delivery.</w:t>
      </w:r>
    </w:p>
    <w:p>
      <w:pPr>
        <w:ind w:left="259" w:hanging="259"/>
      </w:pPr>
      <w:r>
        <w:t>5.  Check the resulting Received status and product quantities. Do not create a duplicate purchase order to repeat the same receipt.</w:t>
      </w:r>
    </w:p>
    <w:p>
      <w:pPr>
        <w:pStyle w:val="Heading2"/>
      </w:pPr>
      <w:r>
        <w:t>Stock and corrections</w:t>
      </w:r>
    </w:p>
    <w:p>
      <w:r>
        <w:t>Booking product lines can consume stock through the applicable booking status workflow, and cancellation restores it. The system checks stock availability and rejects operations that would create invalid negative stock.</w:t>
      </w:r>
    </w:p>
    <w:p>
      <w:r>
        <w:t>For a quantity or receipt mistake, ask an authorized inventory administrator to review the supported correction workflow. Do not invent an unrelated purchase or appointment to force the balance to match.</w:t>
      </w:r>
    </w:p>
    <w:p>
      <w:r>
        <w:t>Use the available archive or cancellation actions to preserve history. Sales Catalog products and unique units are separate commercial records; creating one does not automatically create a stocked Inventory product.</w:t>
      </w:r>
    </w:p>
    <w:p>
      <w:r>
        <w:br w:type="page"/>
      </w:r>
    </w:p>
    <w:p>
      <w:bookmarkStart w:id="19" w:name="chapter19"/>
      <w:pPr>
        <w:pStyle w:val="Heading1"/>
      </w:pPr>
      <w:r>
        <w:t>19  Leave management</w:t>
      </w:r>
      <w:bookmarkEnd w:id="19"/>
    </w:p>
    <w:p>
      <w:pPr>
        <w:spacing w:after="180"/>
      </w:pPr>
      <w:r>
        <w:rPr>
          <w:i/>
          <w:sz w:val="18"/>
        </w:rPr>
        <w:t>Leaves → Requests • Approvals • Definitions • Groups</w:t>
      </w:r>
    </w:p>
    <w:p>
      <w:r>
        <w:t>Leaves supports staff requests and managerial decisions under configured leave policies. Definitions and groups determine which rules apply. This module does not itself calculate payroll.</w:t>
      </w:r>
    </w:p>
    <w:p>
      <w:pPr>
        <w:pStyle w:val="Heading2"/>
      </w:pPr>
      <w:r>
        <w:t>Administrator setup</w:t>
      </w:r>
    </w:p>
    <w:p>
      <w:pPr>
        <w:ind w:left="259" w:hanging="259"/>
      </w:pPr>
      <w:r>
        <w:t>1.  Create the leave definitions with a clear code, name, type and active status.</w:t>
      </w:r>
    </w:p>
    <w:p>
      <w:pPr>
        <w:ind w:left="259" w:hanging="259"/>
      </w:pPr>
      <w:r>
        <w:t>2.  Review applicable limits and conditions, such as notice, duration, pending requests, carry-forward and rules around non-working days or combining leave.</w:t>
      </w:r>
    </w:p>
    <w:p>
      <w:pPr>
        <w:ind w:left="259" w:hanging="259"/>
      </w:pPr>
      <w:r>
        <w:t>3.  Use leave groups to organize applicable policies and assign the correct group to each staff member.</w:t>
      </w:r>
    </w:p>
    <w:p>
      <w:pPr>
        <w:ind w:left="259" w:hanging="259"/>
      </w:pPr>
      <w:r>
        <w:t>4.  Check a representative staff profile and policy before inviting requests. Your organization’s approved leave policy should determine the values entered.</w:t>
      </w:r>
    </w:p>
    <w:p>
      <w:pPr>
        <w:pStyle w:val="Heading2"/>
      </w:pPr>
      <w:r>
        <w:t>Submit a request</w:t>
      </w:r>
    </w:p>
    <w:p>
      <w:pPr>
        <w:ind w:left="259" w:hanging="259"/>
      </w:pPr>
      <w:r>
        <w:t>1.  Open Requests using your staff account. Select the leave type and requested dates and provide the requested reason or details.</w:t>
      </w:r>
    </w:p>
    <w:p>
      <w:pPr>
        <w:ind w:left="259" w:hanging="259"/>
      </w:pPr>
      <w:r>
        <w:t>2.  Read any validation message. Correct the request or contact the administrator if the assigned policy is wrong.</w:t>
      </w:r>
    </w:p>
    <w:p>
      <w:pPr>
        <w:ind w:left="259" w:hanging="259"/>
      </w:pPr>
      <w:r>
        <w:t>3.  Submit and review its status. Submission is not approval; do not treat pending leave as authorized absence.</w:t>
      </w:r>
    </w:p>
    <w:p>
      <w:pPr>
        <w:pStyle w:val="Heading2"/>
      </w:pPr>
      <w:r>
        <w:t>Review and approve</w:t>
      </w:r>
    </w:p>
    <w:p>
      <w:pPr>
        <w:ind w:left="259" w:hanging="259"/>
      </w:pPr>
      <w:r>
        <w:t>1.  Open Approvals with the necessary permission and inspect the staff member, dates and policy context.</w:t>
      </w:r>
    </w:p>
    <w:p>
      <w:pPr>
        <w:ind w:left="259" w:hanging="259"/>
      </w:pPr>
      <w:r>
        <w:t>2.  Check for scheduled work or booking conflicts. Resolve operational conflicts before approving where the system requires it.</w:t>
      </w:r>
    </w:p>
    <w:p>
      <w:pPr>
        <w:ind w:left="259" w:hanging="259"/>
      </w:pPr>
      <w:r>
        <w:t>3.  Approve or reject through the supported action and record the requested explanation. Check the resulting status.</w:t>
      </w:r>
    </w:p>
    <w:p>
      <w:pPr>
        <w:pStyle w:val="Heading2"/>
      </w:pPr>
      <w:r>
        <w:t>Changes and availability</w:t>
      </w:r>
    </w:p>
    <w:p>
      <w:r>
        <w:t>Approved leave affects appointment availability when the relevant modules are enabled. A manager should review booked work before approving an absence or changing an approval.</w:t>
      </w:r>
    </w:p>
    <w:p>
      <w:r>
        <w:t>Use the available cancellation or revocation workflow if plans change. Preserve the request and decision history instead of entering a replacement under a different leave type to bypass a rule.</w:t>
      </w:r>
    </w:p>
    <w:p>
      <w:r>
        <w:t>Menus differ by role: administrators primarily configure and supervise; eligible staff use Requests. If a leave type is missing, check activation, the staff profile and assigned group before changing the policy.</w:t>
      </w:r>
    </w:p>
    <w:p>
      <w:r>
        <w:br w:type="page"/>
      </w:r>
    </w:p>
    <w:p>
      <w:bookmarkStart w:id="20" w:name="chapter20"/>
      <w:pPr>
        <w:pStyle w:val="Heading1"/>
      </w:pPr>
      <w:r>
        <w:t>20  Shifts and staff availability</w:t>
      </w:r>
      <w:bookmarkEnd w:id="20"/>
    </w:p>
    <w:p>
      <w:pPr>
        <w:spacing w:after="180"/>
      </w:pPr>
      <w:r>
        <w:rPr>
          <w:i/>
          <w:sz w:val="18"/>
        </w:rPr>
        <w:t>Shifts → Templates • Schedules • Roster • Recurring plans</w:t>
      </w:r>
    </w:p>
    <w:p>
      <w:r>
        <w:t>Shifts describes when staff are available for work. Standard schedules and flexible recurring plans support different working patterns. This is scheduling, not a complete attendance or payroll system.</w:t>
      </w:r>
    </w:p>
    <w:p>
      <w:pPr>
        <w:pStyle w:val="Heading2"/>
      </w:pPr>
      <w:r>
        <w:t>Set up standard working time</w:t>
      </w:r>
    </w:p>
    <w:p>
      <w:pPr>
        <w:ind w:left="259" w:hanging="259"/>
      </w:pPr>
      <w:r>
        <w:t>1.  Create shift templates with the required working hours and breaks.</w:t>
      </w:r>
    </w:p>
    <w:p>
      <w:pPr>
        <w:ind w:left="259" w:hanging="259"/>
      </w:pPr>
      <w:r>
        <w:t>2.  Create schedules and review applicable weekly days off, holidays and date ranges.</w:t>
      </w:r>
    </w:p>
    <w:p>
      <w:pPr>
        <w:ind w:left="259" w:hanging="259"/>
      </w:pPr>
      <w:r>
        <w:t>3.  Assign the appropriate standard schedule through the supported staff workflow. Review any default schedule setting explicitly.</w:t>
      </w:r>
    </w:p>
    <w:p>
      <w:pPr>
        <w:ind w:left="259" w:hanging="259"/>
      </w:pPr>
      <w:r>
        <w:t>4.  Open the roster to check the resulting working times for the intended staff and dates.</w:t>
      </w:r>
    </w:p>
    <w:p>
      <w:pPr>
        <w:pStyle w:val="Heading2"/>
      </w:pPr>
      <w:r>
        <w:t>Set up flexible working time</w:t>
      </w:r>
    </w:p>
    <w:p>
      <w:pPr>
        <w:ind w:left="259" w:hanging="259"/>
      </w:pPr>
      <w:r>
        <w:t>1.  Review the staff member’s scheduling mode. Use flexible scheduling only where it fits their actual working arrangement.</w:t>
      </w:r>
    </w:p>
    <w:p>
      <w:pPr>
        <w:ind w:left="259" w:hanging="259"/>
      </w:pPr>
      <w:r>
        <w:t>2.  Create a recurring plan with its validity dates, cycle and weekly time slots or breaks as offered by the form.</w:t>
      </w:r>
    </w:p>
    <w:p>
      <w:pPr>
        <w:ind w:left="259" w:hanging="259"/>
      </w:pPr>
      <w:r>
        <w:t>3.  Review the generated dates before applying the plan. Use the supported weekly overrides for exceptions.</w:t>
      </w:r>
    </w:p>
    <w:p>
      <w:pPr>
        <w:ind w:left="259" w:hanging="259"/>
      </w:pPr>
      <w:r>
        <w:t>4.  Check the roster after saving, especially the first and last dates of the intended period.</w:t>
      </w:r>
    </w:p>
    <w:p>
      <w:pPr>
        <w:pStyle w:val="Heading2"/>
      </w:pPr>
      <w:r>
        <w:t>Change a schedule safely</w:t>
      </w:r>
    </w:p>
    <w:p>
      <w:r>
        <w:t>Check existing appointments and approved leave before changing a person’s availability. Resolve reported conflicts rather than overwriting the schedule to force a booking through.</w:t>
      </w:r>
    </w:p>
    <w:p>
      <w:r>
        <w:t>Changing a template is not a way to rewrite all historical work. Past saved schedule bounds are preserved by the applicable workflow, and standard assignments cannot simply be backdated to alter history.</w:t>
      </w:r>
    </w:p>
    <w:p>
      <w:pPr>
        <w:pStyle w:val="Heading2"/>
      </w:pPr>
      <w:r>
        <w:t>Investigate unavailable booking times</w:t>
      </w:r>
    </w:p>
    <w:p>
      <w:pPr>
        <w:ind w:left="216" w:hanging="216"/>
      </w:pPr>
      <w:r>
        <w:t>•  Confirm that the staff member is eligible for the selected service.</w:t>
      </w:r>
    </w:p>
    <w:p>
      <w:pPr>
        <w:ind w:left="216" w:hanging="216"/>
      </w:pPr>
      <w:r>
        <w:t>•  Check the active schedule or recurring plan and its effective dates.</w:t>
      </w:r>
    </w:p>
    <w:p>
      <w:pPr>
        <w:ind w:left="216" w:hanging="216"/>
      </w:pPr>
      <w:r>
        <w:t>•  Check breaks, weekly overrides, days off and approved leave.</w:t>
      </w:r>
    </w:p>
    <w:p>
      <w:pPr>
        <w:ind w:left="216" w:hanging="216"/>
      </w:pPr>
      <w:r>
        <w:t>•  Check existing appointments for the same time.</w:t>
      </w:r>
    </w:p>
    <w:p>
      <w:r>
        <w:t>Roster access and schedule editing are permission-controlled. Staff may not see the managerial Shifts menu even though their configured availability is used by the booking system.</w:t>
      </w:r>
    </w:p>
    <w:p>
      <w:r>
        <w:br w:type="page"/>
      </w:r>
    </w:p>
    <w:p>
      <w:bookmarkStart w:id="21" w:name="chapter21"/>
      <w:pPr>
        <w:pStyle w:val="Heading1"/>
      </w:pPr>
      <w:r>
        <w:t>21  Users and access roles</w:t>
      </w:r>
      <w:bookmarkEnd w:id="21"/>
    </w:p>
    <w:p>
      <w:pPr>
        <w:spacing w:after="180"/>
      </w:pPr>
      <w:r>
        <w:rPr>
          <w:i/>
          <w:sz w:val="18"/>
        </w:rPr>
        <w:t>Users → View • Invitees • Settings → Access roles</w:t>
      </w:r>
    </w:p>
    <w:p>
      <w:r>
        <w:t>Use individual accounts and the smallest practical set of permissions for each job. Account role, custom permissions, record scope, assignment and module activation work together.</w:t>
      </w:r>
    </w:p>
    <w:p>
      <w:pPr>
        <w:pStyle w:val="Heading2"/>
      </w:pPr>
      <w:r>
        <w:t>Add a user</w:t>
      </w:r>
    </w:p>
    <w:p>
      <w:pPr>
        <w:ind w:left="259" w:hanging="259"/>
      </w:pPr>
      <w:r>
        <w:t>1.  Open Users and create or invite the person through the available workflow. Enter their name and unique email carefully.</w:t>
      </w:r>
    </w:p>
    <w:p>
      <w:pPr>
        <w:ind w:left="259" w:hanging="259"/>
      </w:pPr>
      <w:r>
        <w:t>2.  Choose the account role and active status. Configure the custom role where needed, then review the permissions instead of relying only on the role’s name.</w:t>
      </w:r>
    </w:p>
    <w:p>
      <w:pPr>
        <w:ind w:left="259" w:hanging="259"/>
      </w:pPr>
      <w:r>
        <w:t>3.  Complete staff settings such as service eligibility, scheduling mode and leave group when those modules apply.</w:t>
      </w:r>
    </w:p>
    <w:p>
      <w:pPr>
        <w:ind w:left="259" w:hanging="259"/>
      </w:pPr>
      <w:r>
        <w:t>4.  Provide access using the supported invitation or credential process. Invitations require configured email delivery; never share another user’s password.</w:t>
      </w:r>
    </w:p>
    <w:p>
      <w:pPr>
        <w:ind w:left="259" w:hanging="259"/>
      </w:pPr>
      <w:r>
        <w:t>5.  Check the intended menus and records with the user. Revisit access when their responsibilities change.</w:t>
      </w:r>
    </w:p>
    <w:p>
      <w:pPr>
        <w:pStyle w:val="Heading2"/>
      </w:pPr>
      <w:r>
        <w:t>Understand the role boundaries</w:t>
      </w:r>
    </w:p>
    <w:p>
      <w:pPr>
        <w:ind w:left="216" w:hanging="216"/>
      </w:pPr>
      <w:r>
        <w:t>•  Administrator has tenant-wide administrative access. A custom role does not narrow the administrator into an ordinary restricted user.</w:t>
      </w:r>
    </w:p>
    <w:p>
      <w:pPr>
        <w:ind w:left="216" w:hanging="216"/>
      </w:pPr>
      <w:r>
        <w:t>•  Manager can manage records under the applicable scope, but a custom role can limit actions and scope. Relevant project or sales permissions are still required.</w:t>
      </w:r>
    </w:p>
    <w:p>
      <w:pPr>
        <w:ind w:left="216" w:hanging="216"/>
      </w:pPr>
      <w:r>
        <w:t>•  Staff generally works within own or explicitly assigned access. Granting a broad scope label does not turn a staff account into a tenant-wide manager.</w:t>
      </w:r>
    </w:p>
    <w:p>
      <w:pPr>
        <w:ind w:left="216" w:hanging="216"/>
      </w:pPr>
      <w:r>
        <w:t>•  Read, create, edit, assign, archive, export and workflow actions are separate where the resource supports them. Read access does not imply all other actions.</w:t>
      </w:r>
    </w:p>
    <w:p>
      <w:pPr>
        <w:pStyle w:val="Heading2"/>
      </w:pPr>
      <w:r>
        <w:t>Scope and offboarding</w:t>
      </w:r>
    </w:p>
    <w:p>
      <w:r>
        <w:t>Own scope limits applicable sales records to the user’s ownership. Managed teams concerns explicitly managed teams; ordinary membership alone does not share all team records. All remains inside the current tenant.</w:t>
      </w:r>
    </w:p>
    <w:p>
      <w:r>
        <w:t>Before disabling a user, reassign pending sales work and activities as appropriate. Disable access while retaining the user’s historical identity and audit trail. Do not rename their account to represent a replacement employee.</w:t>
      </w:r>
    </w:p>
    <w:p>
      <w:r>
        <w:t>The platform Parent Console is for platform operators. Tenant administrators should request platform-level changes through their support contact.</w:t>
      </w:r>
    </w:p>
    <w:p>
      <w:r>
        <w:br w:type="page"/>
      </w:r>
    </w:p>
    <w:p>
      <w:bookmarkStart w:id="22" w:name="chapter22"/>
      <w:pPr>
        <w:pStyle w:val="Heading1"/>
      </w:pPr>
      <w:r>
        <w:t>22  Settings and tenant branding</w:t>
      </w:r>
      <w:bookmarkEnd w:id="22"/>
    </w:p>
    <w:p>
      <w:pPr>
        <w:spacing w:after="180"/>
      </w:pPr>
      <w:r>
        <w:rPr>
          <w:i/>
          <w:sz w:val="18"/>
        </w:rPr>
        <w:t>Settings → General • Branding • Modules • Taxes</w:t>
      </w:r>
    </w:p>
    <w:p>
      <w:r>
        <w:t>Tenant settings apply to your workspace. Review them during onboarding and after major changes to the business process. Changes require the relevant settings permissions.</w:t>
      </w:r>
    </w:p>
    <w:p>
      <w:pPr>
        <w:pStyle w:val="Heading2"/>
      </w:pPr>
      <w:r>
        <w:t>General settings and taxes</w:t>
      </w:r>
    </w:p>
    <w:p>
      <w:pPr>
        <w:ind w:left="259" w:hanging="259"/>
      </w:pPr>
      <w:r>
        <w:t>1.  Choose locale, currency, time zone, date and time formats, first day of week and number formatting.</w:t>
      </w:r>
    </w:p>
    <w:p>
      <w:pPr>
        <w:ind w:left="259" w:hanging="259"/>
      </w:pPr>
      <w:r>
        <w:t>2.  Review currency symbol placement so financial amounts are understandable to your users.</w:t>
      </w:r>
    </w:p>
    <w:p>
      <w:pPr>
        <w:ind w:left="259" w:hanging="259"/>
      </w:pPr>
      <w:r>
        <w:t>3.  Configure taxes with the correct names and rates, then check how applicable service and product prices treat tax as inclusive or exclusive.</w:t>
      </w:r>
    </w:p>
    <w:p>
      <w:pPr>
        <w:ind w:left="259" w:hanging="259"/>
      </w:pPr>
      <w:r>
        <w:t>4.  Enable application email notifications only when your workspace’s email delivery has been configured. A notification switch alone does not set up an email provider.</w:t>
      </w:r>
    </w:p>
    <w:p>
      <w:pPr>
        <w:pStyle w:val="Heading2"/>
      </w:pPr>
      <w:r>
        <w:t>Upload the client logo</w:t>
      </w:r>
    </w:p>
    <w:p>
      <w:pPr>
        <w:ind w:left="259" w:hanging="259"/>
      </w:pPr>
      <w:r>
        <w:t>1.  Open Branding and upload a still PNG, JPEG or WebP image. The upload limit is 2 MiB and the image must not exceed 20 megapixels.</w:t>
      </w:r>
    </w:p>
    <w:p>
      <w:pPr>
        <w:ind w:left="259" w:hanging="259"/>
      </w:pPr>
      <w:r>
        <w:t>2.  Use a clear original with enough resolution for documents. The system creates a sidebar image up to 300 × 160 pixels and a document image up to 1200 × 1200 pixels, preserving proportions without enlarging the original.</w:t>
      </w:r>
    </w:p>
    <w:p>
      <w:pPr>
        <w:ind w:left="259" w:hanging="259"/>
      </w:pPr>
      <w:r>
        <w:t>3.  Review the light and dark background previews and any small-image warning. Each optimized image is limited to 512 KiB.</w:t>
      </w:r>
    </w:p>
    <w:p>
      <w:pPr>
        <w:ind w:left="259" w:hanging="259"/>
      </w:pPr>
      <w:r>
        <w:t>4.  Save and check the sidebar and a new document preview. Already issued quotations keep their historical PDF and branding.</w:t>
      </w:r>
    </w:p>
    <w:p>
      <w:pPr>
        <w:pStyle w:val="Heading2"/>
      </w:pPr>
      <w:r>
        <w:t>Enable or disable modules</w:t>
      </w:r>
    </w:p>
    <w:p>
      <w:r>
        <w:t>Modules shows what the platform allows and what your tenant has enabled. Enable an allowed module, then configure users’ permissions. If the platform has not allowed it, contact the platform administrator.</w:t>
      </w:r>
    </w:p>
    <w:p>
      <w:r>
        <w:t>Dependencies must remain active: for example, Real Estate and Sales Documents need CRM, and Payment Plans needs Sales Documents. Disable dependent modules before their parent. Disabling preserves data but hides the affected workflows and widgets.</w:t>
      </w:r>
    </w:p>
    <w:p>
      <w:r>
        <w:t>Use supported initial setup or seed tools only as part of an agreed onboarding process. They are not routine troubleshooting steps for a live client workspace.</w:t>
      </w:r>
    </w:p>
    <w:p>
      <w:r>
        <w:br w:type="page"/>
      </w:r>
    </w:p>
    <w:p>
      <w:bookmarkStart w:id="23" w:name="chapter23"/>
      <w:pPr>
        <w:pStyle w:val="Heading1"/>
      </w:pPr>
      <w:r>
        <w:t>23  Troubleshooting and daily routines</w:t>
      </w:r>
      <w:bookmarkEnd w:id="23"/>
    </w:p>
    <w:p>
      <w:pPr>
        <w:spacing w:after="180"/>
      </w:pPr>
      <w:r>
        <w:rPr>
          <w:i/>
          <w:sz w:val="18"/>
        </w:rPr>
        <w:t>For users and tenant administrators</w:t>
      </w:r>
    </w:p>
    <w:p>
      <w:pPr>
        <w:pStyle w:val="Heading2"/>
      </w:pPr>
      <w:r>
        <w:t>A practical daily routine</w:t>
      </w:r>
    </w:p>
    <w:p>
      <w:pPr>
        <w:ind w:left="216" w:hanging="216"/>
      </w:pPr>
      <w:r>
        <w:t>•  Sales staff: review My Work, follow up overdue enquiries, record real outcomes, update deal stages and schedule the next action.</w:t>
      </w:r>
    </w:p>
    <w:p>
      <w:pPr>
        <w:ind w:left="216" w:hanging="216"/>
      </w:pPr>
      <w:r>
        <w:t>•  Managers: review unassigned or overdue work, stalled opportunities, team ownership and pending approvals.</w:t>
      </w:r>
    </w:p>
    <w:p>
      <w:pPr>
        <w:ind w:left="216" w:hanging="216"/>
      </w:pPr>
      <w:r>
        <w:t>•  Booking teams: check today’s schedule, conflicts, staff availability and booking changes.</w:t>
      </w:r>
    </w:p>
    <w:p>
      <w:pPr>
        <w:ind w:left="216" w:hanging="216"/>
      </w:pPr>
      <w:r>
        <w:t>•  Administrators: review new users, module access, configuration changes and relevant audit entries.</w:t>
      </w:r>
    </w:p>
    <w:p>
      <w:pPr>
        <w:pStyle w:val="Heading2"/>
      </w:pPr>
      <w:r>
        <w:t>Resolve common problems</w:t>
      </w:r>
    </w:p>
    <w:p>
      <w:r>
        <w:t>Missing module or widget: check platform allowance, tenant enablement, dependencies and the user’s read permission. Refresh after a change. Zero records and a hidden module are different conditions.</w:t>
      </w:r>
    </w:p>
    <w:p>
      <w:r>
        <w:t>Forbidden or no records: confirm the workspace URL and signed-in account. Ask an administrator to check status, custom permissions, ownership, team scope and project assignment. Do not create a duplicate to get around missing access.</w:t>
      </w:r>
    </w:p>
    <w:p>
      <w:r>
        <w:t>Save conflict: another user may have changed the record. Refresh, review the current version and reapply only the intended changes.</w:t>
      </w:r>
    </w:p>
    <w:p>
      <w:r>
        <w:t>Import duplicates: check existing and archived contacts with an authorized administrator. Use the correction file only for genuine corrections; imports do not update existing customers.</w:t>
      </w:r>
    </w:p>
    <w:p>
      <w:r>
        <w:t>Booking unavailable: review service eligibility, shifts, leave and existing bookings. Stock errors require a product quantity review as well.</w:t>
      </w:r>
    </w:p>
    <w:p>
      <w:r>
        <w:t>Logo unchanged on an old PDF: issued revisions preserve their original document. Check a new document preview to test current branding.</w:t>
      </w:r>
    </w:p>
    <w:p>
      <w:pPr>
        <w:pStyle w:val="Heading2"/>
      </w:pPr>
      <w:r>
        <w:t>Request useful support</w:t>
      </w:r>
    </w:p>
    <w:p>
      <w:r>
        <w:t>Send the workspace address, module, record reference, action attempted, exact error and time it happened. Include a screenshot with private customer information hidden where possible. Do not include passwords, login tokens or server keys.</w:t>
      </w:r>
    </w:p>
    <w:p>
      <w:r>
        <w:t>State whether the issue occurs on production or staging. A staging-only feature will not appear on production until it is released and enabled.</w:t>
      </w:r>
    </w:p>
    <w:p>
      <w:pPr>
        <w:pStyle w:val="Heading2"/>
      </w:pPr>
      <w:r>
        <w:t>Before changing important records</w:t>
      </w:r>
    </w:p>
    <w:p>
      <w:r>
        <w:t>Confirm the customer, currency, record version and effective date. Use archive, cancellation, reversal or correction actions provided by the application so the history remains understandable.</w:t>
      </w:r>
    </w:p>
    <w:p>
      <w:r>
        <w:br w:type="page"/>
      </w:r>
    </w:p>
    <w:p>
      <w:bookmarkStart w:id="24" w:name="chapter24"/>
      <w:pPr>
        <w:pStyle w:val="Heading1"/>
      </w:pPr>
      <w:r>
        <w:t>24  Preview Sales Orders</w:t>
      </w:r>
      <w:bookmarkEnd w:id="24"/>
    </w:p>
    <w:p>
      <w:pPr>
        <w:spacing w:after="180"/>
      </w:pPr>
      <w:r>
        <w:rPr>
          <w:i/>
          <w:sz w:val="18"/>
        </w:rPr>
        <w:t>STAGING PREVIEW ONLY • Sales Orders → Sales Orders</w:t>
      </w:r>
    </w:p>
    <w:p>
      <w:r>
        <w:t>This section describes R7 features available for staging review as of 23 October 2026. It is not an instruction to expect them on the current production workspace. Availability also requires module activation and permissions after release.</w:t>
      </w:r>
    </w:p>
    <w:p>
      <w:r>
        <w:t>A Sales Order captures an agreed saved quotation revision. It has Draft, Confirmed and Cancelled states and preserves the selected customer, line items, values and source revision.</w:t>
      </w:r>
    </w:p>
    <w:p>
      <w:pPr>
        <w:pStyle w:val="Heading2"/>
      </w:pPr>
      <w:r>
        <w:t>Create and confirm</w:t>
      </w:r>
    </w:p>
    <w:p>
      <w:pPr>
        <w:ind w:left="259" w:hanging="259"/>
      </w:pPr>
      <w:r>
        <w:t>1.  Open the intended saved quotation revision and use Create Sales Order with the required access.</w:t>
      </w:r>
    </w:p>
    <w:p>
      <w:pPr>
        <w:ind w:left="259" w:hanging="259"/>
      </w:pPr>
      <w:r>
        <w:t>2.  Review the draft order, including customer, currency, commercial values and source revision. Later quotation edits do not change this snapshot.</w:t>
      </w:r>
    </w:p>
    <w:p>
      <w:pPr>
        <w:ind w:left="259" w:hanging="259"/>
      </w:pPr>
      <w:r>
        <w:t>3.  Use Confirm only when the agreement is ready to be recorded. Review the confirmation notice and verify the resulting status and history.</w:t>
      </w:r>
    </w:p>
    <w:p>
      <w:pPr>
        <w:ind w:left="259" w:hanging="259"/>
      </w:pPr>
      <w:r>
        <w:t>4.  Use separate reservation or receivable actions if those workflows are enabled and needed.</w:t>
      </w:r>
    </w:p>
    <w:p>
      <w:pPr>
        <w:pStyle w:val="Heading2"/>
      </w:pPr>
      <w:r>
        <w:t>Correct or cancel</w:t>
      </w:r>
    </w:p>
    <w:p>
      <w:r>
        <w:t>In this increment, agreed terms are not edited directly on the order. To correct a draft, cancel it with a reason, correct and save the quotation, then create a replacement from the intended revision.</w:t>
      </w:r>
    </w:p>
    <w:p>
      <w:r>
        <w:t>Only one non-cancelled order may exist for a quotation. Cancelled orders are retained and cannot be reopened. A replacement is a new order, with its own history.</w:t>
      </w:r>
    </w:p>
    <w:p>
      <w:r>
        <w:t>Cancellation is permission-controlled. Posted receipts must be resolved first when receivables have been opened. Cancellation also releases related holds and allocations through the supported workflow.</w:t>
      </w:r>
    </w:p>
    <w:p>
      <w:pPr>
        <w:pStyle w:val="Heading2"/>
      </w:pPr>
      <w:r>
        <w:t>What confirmation means</w:t>
      </w:r>
    </w:p>
    <w:p>
      <w:r>
        <w:t>Confirmation records the commercial agreement. It does not automatically receive money, issue a tax invoice, decrement Inventory stock, create an appointment, close the opportunity or reserve a unit.</w:t>
      </w:r>
    </w:p>
    <w:p>
      <w:r>
        <w:t>The module requires Sales Documents and CRM. Permissions for reading, creation, confirmation and cancellation are separate. Existing custom roles do not automatically gain newly introduced permissions.</w:t>
      </w:r>
    </w:p>
    <w:p>
      <w:r>
        <w:br w:type="page"/>
      </w:r>
    </w:p>
    <w:p>
      <w:bookmarkStart w:id="25" w:name="chapter25"/>
      <w:pPr>
        <w:pStyle w:val="Heading1"/>
      </w:pPr>
      <w:r>
        <w:t>25  Preview unique unit reservations</w:t>
      </w:r>
      <w:bookmarkEnd w:id="25"/>
    </w:p>
    <w:p>
      <w:pPr>
        <w:spacing w:after="180"/>
      </w:pPr>
      <w:r>
        <w:rPr>
          <w:i/>
          <w:sz w:val="18"/>
        </w:rPr>
        <w:t>STAGING PREVIEW ONLY • Sales Order detail → Unit reservations</w:t>
      </w:r>
    </w:p>
    <w:p>
      <w:r>
        <w:t>Reservations apply to unique catalog units referenced by the order’s saved quotation. They do not reserve quantities of repeatable products or manual quotation lines. Sales Catalog and Sales Orders must both be active.</w:t>
      </w:r>
    </w:p>
    <w:p>
      <w:pPr>
        <w:pStyle w:val="Heading2"/>
      </w:pPr>
      <w:r>
        <w:t>Hold a unit</w:t>
      </w:r>
    </w:p>
    <w:p>
      <w:pPr>
        <w:ind w:left="259" w:hanging="259"/>
      </w:pPr>
      <w:r>
        <w:t>1.  Open an accessible order and review its eligible unique unit.</w:t>
      </w:r>
    </w:p>
    <w:p>
      <w:pPr>
        <w:ind w:left="259" w:hanging="259"/>
      </w:pPr>
      <w:r>
        <w:t>2.  Create a hold with a future expiry no more than 30 days away. Only an authorized administrator or manager can perform this mutation.</w:t>
      </w:r>
    </w:p>
    <w:p>
      <w:pPr>
        <w:ind w:left="259" w:hanging="259"/>
      </w:pPr>
      <w:r>
        <w:t>3.  Check the resulting reservation and expiry. An active hold prevents competing availability; creating it again for the same order does not extend its time.</w:t>
      </w:r>
    </w:p>
    <w:p>
      <w:pPr>
        <w:pStyle w:val="Heading2"/>
      </w:pPr>
      <w:r>
        <w:t>Allocate or release</w:t>
      </w:r>
    </w:p>
    <w:p>
      <w:pPr>
        <w:ind w:left="259" w:hanging="259"/>
      </w:pPr>
      <w:r>
        <w:t>1.  Confirm the order if the commercial agreement is ready.</w:t>
      </w:r>
    </w:p>
    <w:p>
      <w:pPr>
        <w:ind w:left="259" w:hanging="259"/>
      </w:pPr>
      <w:r>
        <w:t>2.  Allocate the unit explicitly while its hold is still active. An allocation no longer has an effective expiry.</w:t>
      </w:r>
    </w:p>
    <w:p>
      <w:pPr>
        <w:ind w:left="259" w:hanging="259"/>
      </w:pPr>
      <w:r>
        <w:t>3.  To free a held or allocated unit, use Release and provide a reason. To extend a hold, release it and create a new hold; retain the history.</w:t>
      </w:r>
    </w:p>
    <w:p>
      <w:pPr>
        <w:pStyle w:val="Heading2"/>
      </w:pPr>
      <w:r>
        <w:t>Expiry and history</w:t>
      </w:r>
    </w:p>
    <w:p>
      <w:r>
        <w:t>An expired hold stops blocking availability at its expiry. Released and expired reservations cannot be reopened. A later reservation is a new record.</w:t>
      </w:r>
    </w:p>
    <w:p>
      <w:r>
        <w:t>Cancelling an order releases its holds and allocations as part of the cancellation. Disabling Catalog or another required module does not itself free a committed allocation or an unexpired hold. Re-enable the workflow to manage it, or use the authorized order cancellation process.</w:t>
      </w:r>
    </w:p>
    <w:p>
      <w:pPr>
        <w:pStyle w:val="Heading2"/>
      </w:pPr>
      <w:r>
        <w:t>Important boundaries</w:t>
      </w:r>
    </w:p>
    <w:p>
      <w:pPr>
        <w:ind w:left="216" w:hanging="216"/>
      </w:pPr>
      <w:r>
        <w:t>•  Read, hold, allocate and release have separate permissions. Staff cannot perform reservation mutations merely because a custom role lists the action.</w:t>
      </w:r>
    </w:p>
    <w:p>
      <w:pPr>
        <w:ind w:left="216" w:hanging="216"/>
      </w:pPr>
      <w:r>
        <w:t>•  A reserved or allocated catalog item cannot be edited or archived until released.</w:t>
      </w:r>
    </w:p>
    <w:p>
      <w:pPr>
        <w:ind w:left="216" w:hanging="216"/>
      </w:pPr>
      <w:r>
        <w:t>•  Catalog availability does not reveal the competing customer’s identity to users who cannot access that order.</w:t>
      </w:r>
    </w:p>
    <w:p>
      <w:pPr>
        <w:ind w:left="216" w:hanging="216"/>
      </w:pPr>
      <w:r>
        <w:t>•  Allocation is an operational claim. It is not a payment, stock movement, invoice or legal transfer of ownership.</w:t>
      </w:r>
    </w:p>
    <w:p>
      <w:r>
        <w:t>Use generic test units in staging. Do not allocate a real customer’s unit as a demonstration.</w:t>
      </w:r>
    </w:p>
    <w:p>
      <w:r>
        <w:br w:type="page"/>
      </w:r>
    </w:p>
    <w:p>
      <w:bookmarkStart w:id="26" w:name="chapter26"/>
      <w:pPr>
        <w:pStyle w:val="Heading1"/>
      </w:pPr>
      <w:r>
        <w:t>26  Preview receivables and payments</w:t>
      </w:r>
      <w:bookmarkEnd w:id="26"/>
    </w:p>
    <w:p>
      <w:pPr>
        <w:spacing w:after="180"/>
      </w:pPr>
      <w:r>
        <w:rPr>
          <w:i/>
          <w:sz w:val="18"/>
        </w:rPr>
        <w:t>STAGING PREVIEW ONLY • Sales Orders → Receivables • Order detail</w:t>
      </w:r>
    </w:p>
    <w:p>
      <w:r>
        <w:t>Receivables tracks amounts due on confirmed orders and payments already received outside the application. It does not transfer money, perform accounting or issue tax invoices.</w:t>
      </w:r>
    </w:p>
    <w:p>
      <w:pPr>
        <w:pStyle w:val="Heading2"/>
      </w:pPr>
      <w:r>
        <w:t>Open the schedule</w:t>
      </w:r>
    </w:p>
    <w:p>
      <w:pPr>
        <w:ind w:left="259" w:hanging="259"/>
      </w:pPr>
      <w:r>
        <w:t>1.  Open a confirmed order with the required access and choose the receivables action.</w:t>
      </w:r>
    </w:p>
    <w:p>
      <w:pPr>
        <w:ind w:left="259" w:hanging="259"/>
      </w:pPr>
      <w:r>
        <w:t>2.  Review the saved quotation’s consideration, instalments and known extra charges. Pending charges must be resolved before opening.</w:t>
      </w:r>
    </w:p>
    <w:p>
      <w:pPr>
        <w:ind w:left="259" w:hanging="259"/>
      </w:pPr>
      <w:r>
        <w:t>3.  Confirm the date-only due dates. Blank due dates remain unscheduled and are not counted as overdue.</w:t>
      </w:r>
    </w:p>
    <w:p>
      <w:pPr>
        <w:ind w:left="259" w:hanging="259"/>
      </w:pPr>
      <w:r>
        <w:t>4.  Open the schedule explicitly, then review its total and outstanding balance. Merely confirming the order does not open it automatically.</w:t>
      </w:r>
    </w:p>
    <w:p>
      <w:pPr>
        <w:pStyle w:val="Heading2"/>
      </w:pPr>
      <w:r>
        <w:t>Record money already received</w:t>
      </w:r>
    </w:p>
    <w:p>
      <w:pPr>
        <w:ind w:left="259" w:hanging="259"/>
      </w:pPr>
      <w:r>
        <w:t>1.  Select the payment recording action only after the money has actually been received outside the application.</w:t>
      </w:r>
    </w:p>
    <w:p>
      <w:pPr>
        <w:ind w:left="259" w:hanging="259"/>
      </w:pPr>
      <w:r>
        <w:t>2.  Enter the amount in the order’s currency and the requested method, date and reference. Review the order before saving.</w:t>
      </w:r>
    </w:p>
    <w:p>
      <w:pPr>
        <w:ind w:left="259" w:hanging="259"/>
      </w:pPr>
      <w:r>
        <w:t>3.  Check the receipt history and reduced balance. Partial payments cover earliest due balances first, then unscheduled lines. Overpayments are rejected.</w:t>
      </w:r>
    </w:p>
    <w:p>
      <w:pPr>
        <w:pStyle w:val="Heading2"/>
      </w:pPr>
      <w:r>
        <w:t>Correct an entry or record a refund</w:t>
      </w:r>
    </w:p>
    <w:p>
      <w:r>
        <w:t>Use correction for an erroneous receipt entry and provide a reason. This reverses its effect on the balance; it does not mean money was sent back to the customer.</w:t>
      </w:r>
    </w:p>
    <w:p>
      <w:r>
        <w:t>Use the refund workflow only for a full refund already paid externally. A reason and reference are required. Original receipts and reversal history remain visible. Partial refunds and payments split across orders are outside this increment.</w:t>
      </w:r>
    </w:p>
    <w:p>
      <w:pPr>
        <w:pStyle w:val="Heading2"/>
      </w:pPr>
      <w:r>
        <w:t>Read the overview</w:t>
      </w:r>
    </w:p>
    <w:p>
      <w:r>
        <w:t>Search by order title, customer or reference, and filter outstanding, overdue, settled or all balances and currency. Totals cover all matching pages and remain separated by currency.</w:t>
      </w:r>
    </w:p>
    <w:p>
      <w:r>
        <w:t>Ageing groups unpaid dated amounts into not yet overdue, 1–30, 31–60, 61–90 and 91+ days overdue. Today is not overdue. Unscheduled amounts have their own category. Corrected or refunded receipts no longer reduce the outstanding balance.</w:t>
      </w:r>
    </w:p>
    <w:p>
      <w:r>
        <w:t>Financial changes require an administrator or manager with the specific permissions. Resolve posted receipts before cancelling an order.</w:t>
      </w:r>
    </w:p>
    <w:p>
      <w:r>
        <w:br w:type="page"/>
      </w:r>
    </w:p>
    <w:p>
      <w:bookmarkStart w:id="27" w:name="chapter27"/>
      <w:pPr>
        <w:pStyle w:val="Heading1"/>
      </w:pPr>
      <w:r>
        <w:t>27  Preview collection follow ups</w:t>
      </w:r>
      <w:bookmarkEnd w:id="27"/>
    </w:p>
    <w:p>
      <w:pPr>
        <w:spacing w:after="180"/>
      </w:pPr>
      <w:r>
        <w:rPr>
          <w:i/>
          <w:sz w:val="18"/>
        </w:rPr>
        <w:t>STAGING PREVIEW ONLY • Order receivables → Collection follow ups</w:t>
      </w:r>
    </w:p>
    <w:p>
      <w:r>
        <w:t>Collection follow-ups reuse Activities for calls, tasks, reminders, outcomes and internal notes. They connect the work to an order balance without making an activity outcome into a payment record.</w:t>
      </w:r>
    </w:p>
    <w:p>
      <w:pPr>
        <w:pStyle w:val="Heading2"/>
      </w:pPr>
      <w:r>
        <w:t>Schedule collection work</w:t>
      </w:r>
    </w:p>
    <w:p>
      <w:pPr>
        <w:ind w:left="259" w:hanging="259"/>
      </w:pPr>
      <w:r>
        <w:t>1.  Open a confirmed order whose receivables have been explicitly opened and whose outstanding balance is positive.</w:t>
      </w:r>
    </w:p>
    <w:p>
      <w:pPr>
        <w:ind w:left="259" w:hanging="259"/>
      </w:pPr>
      <w:r>
        <w:t>2.  Use the collection follow-up action and choose a useful activity type, title, owner and due date. Review the linked customer and opportunity.</w:t>
      </w:r>
    </w:p>
    <w:p>
      <w:pPr>
        <w:ind w:left="259" w:hanging="259"/>
      </w:pPr>
      <w:r>
        <w:t>3.  Save and check the pending work beside the balance. Use Show all when you need completed or cancelled history.</w:t>
      </w:r>
    </w:p>
    <w:p>
      <w:pPr>
        <w:ind w:left="259" w:hanging="259"/>
      </w:pPr>
      <w:r>
        <w:t>4.  Open the activity to add a note, change permitted details or record its outcome. Review any proposed next follow-up before saving it.</w:t>
      </w:r>
    </w:p>
    <w:p>
      <w:pPr>
        <w:pStyle w:val="Heading2"/>
      </w:pPr>
      <w:r>
        <w:t>Separate work from financial access</w:t>
      </w:r>
    </w:p>
    <w:p>
      <w:r>
        <w:t>An assignee can receive ordinary access to the activity without receiving financial access to the order. This allows a caller to record a result while financial information remains restricted. Creating another collection activity still requires the applicable financial read access.</w:t>
      </w:r>
    </w:p>
    <w:p>
      <w:r>
        <w:t>A call marked Connected or a note saying Payment promised does not reduce the balance. An authorized user must separately record the money after it has been received externally.</w:t>
      </w:r>
    </w:p>
    <w:p>
      <w:pPr>
        <w:pStyle w:val="Heading2"/>
      </w:pPr>
      <w:r>
        <w:t>Close the loop</w:t>
      </w:r>
    </w:p>
    <w:p>
      <w:r>
        <w:t>Settling or cancelling the order stops creation of new collection follow-ups. Existing pending work remains until staff explicitly complete or cancel it. Review those activities so colleagues do not continue chasing a settled customer.</w:t>
      </w:r>
    </w:p>
    <w:p>
      <w:r>
        <w:t>Disabling Receivables hides its collection panel, but existing activities remain subject to their own permissions. No automatic emails, messages or payment requests are sent by this workflow.</w:t>
      </w:r>
    </w:p>
    <w:p>
      <w:pPr>
        <w:pStyle w:val="Heading2"/>
      </w:pPr>
      <w:r>
        <w:t>Example from agreement to settlement</w:t>
      </w:r>
    </w:p>
    <w:p>
      <w:r>
        <w:t>A customer accepts a saved quotation. An authorized user creates and confirms the Sales Order, then opens its due schedule. The team schedules a collection call. After a bank receipt is verified, a manager records the payment on the order and checks the remaining balance. The caller closes the pending activity with an accurate outcome.</w:t>
      </w:r>
    </w:p>
    <w:p>
      <w:r>
        <w:t>If the sale includes a unique unit, its hold or allocation is managed separately. A payment does not automatically allocate it, and allocation does not imply payment.</w:t>
      </w:r>
    </w:p>
    <w:sectPr w:rsidR="00FC693F" w:rsidRPr="0006063C" w:rsidSect="00034616">
      <w:headerReference w:type="default" r:id="rId9"/>
      <w:footerReference w:type="default" r:id="rId10"/>
      <w:pgSz w:w="11905" w:h="16838"/>
      <w:pgMar w:top="893" w:right="1066" w:bottom="893" w:left="106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23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LEIWISSEN ERP   |   CLIENT USAGE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20"/>
    </w:pPr>
    <w:rPr>
      <w:rFonts w:ascii="Arial" w:hAnsi="Arial" w:eastAsia="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cstheme="majorBidi" w:ascii="Arial" w:hAnsi="Arial" w:eastAsia="Arial" w:cs="Arial"/>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cstheme="majorBidi" w:ascii="Arial" w:hAnsi="Arial" w:eastAsia="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Arial" w:hAnsi="Arial" w:eastAsia="Arial" w:cs="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Arial" w:hAnsi="Arial" w:eastAsia="Arial" w:cs="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Arial" w:hAnsi="Arial" w:eastAsia="Arial" w:cs="Arial"/>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Leiwissen ERP Client Usage Guide</dc:title>
  <dc:subject>Client workflows and module features with separate staging preview</dc:subject>
  <dc:creator>Leiwissen</dc:creator>
  <cp:keywords>ERP, client guide, user manual, modules</cp:keywords>
  <dc:description>generated by python-docx</dc:description>
  <cp:lastModifiedBy/>
  <cp:revision>1</cp:revision>
  <dcterms:created xsi:type="dcterms:W3CDTF">2013-12-23T23:15:00Z</dcterms:created>
  <dcterms:modified xsi:type="dcterms:W3CDTF">2013-12-23T23:15:00Z</dcterms:modified>
  <cp:category/>
</cp:coreProperties>
</file>