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Group 2 BBIT</w:t>
      </w:r>
    </w:p>
    <w:p>
      <w:pPr>
        <w:pStyle w:val="Heading2"/>
        <w:spacing w:after="200" w:before="300"/>
      </w:pPr>
      <w:r>
        <w:t xml:space="preserve">Balsamiq Prototype Link (Project View)</w:t>
      </w:r>
    </w:p>
    <w:p>
      <w:hyperlink w:history="1" r:id="rIddfybjtoj27ygl41sceywj">
        <w:r>
          <w:rPr>
            <w:rStyle w:val="Hyperlink"/>
          </w:rPr>
          <w:t xml:space="preserve">https://balsamiq.cloud/s8awz6m/pwlhs5l/r0635?f=N4IgUiBcCMA0IGEoAZ4BkpxAIU/AWniANJQDaAugL5A=</w:t>
        </w:r>
      </w:hyperlink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dfybjtoj27ygl41sceywj" Type="http://schemas.openxmlformats.org/officeDocument/2006/relationships/hyperlink" Target="https://balsamiq.cloud/s8awz6m/pwlhs5l/r0635?f=N4IgUiBcCMA0IGEoAZ4BkpxAIU/AWniANJQDaAugL5A=" TargetMode="Externa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2026-08-15T20:00:25.734Z</dcterms:created>
  <dcterms:modified xsi:type="dcterms:W3CDTF">2026-08-15T20:00:25.745Z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