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400 points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Dans un jeu, deux bateaux s'affronte.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 navire 1 est a la gauche de l'écran et peut se déplacer de haut en bas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 navire 2 est a la droite de l'écran et peut se déplacer de haut en bas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Les bateaux commencent avec le même niveau de vie.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Ils peuvent se tirer des boulets dessus, chaque boulet enlève un peu de vie au navire quand il est touché.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Les navires doivent avoir un temps de rechargement entre chaque tir.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 premier navire n'ayant plus de vie perd la partie.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Niveau 2 - 100 points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Ajouter des bonus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Les boulets peuvent toucher des bonus qui tombent du haut de l'écran vers le bas de l’écran.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Quand ils touchent un bonus, ce bonus s'applique au bateau qui a envoyé le boulet.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Bonus 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double la puissance pendant 5s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divise par deux le temps de rechargement pendant 5sec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double la vitesse de déplacement pendant 5s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f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