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Combien faut-il de pirate pour faire bateau de X mètres en Y jours.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pirate ouvrier construit 1m de bateau à l'heure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pirates ouvrier max a la fois sur le chantier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pirates ne travaille pas plus que 12h par jour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pirate qui travaille boit du rhum, il faut 1 porteur de rhum pour 3 pirates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porteur de rhum ayant accès à l'alcool ne sera actif que 4h avant d'être ivre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pirate ivre prendra 1 semaine à se remettre en forme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nuit le pirate veut aller voir la taverne il faut 1 vigil pour 5 pirates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surveiller les vigil il faut 1 matelot chef pour 3 vigil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pirates ont besoin de soin 1 soigneur pour 15 pirate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outils s'abîment il faut 1 forgeron et un égaliseur par équipe d'ouvrier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nuit il faut 3 pirates porteur de lumière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but est de donner le listing du personnel du chantier en fonction de la taille du bateau et du nombre de jours.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