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t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AgriTech Project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AgriTech - Smart Farm Management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FR-1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Authentication &amp; Access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Register with name, email, and password; login with credentials; receive JWT; role-based farmer/admin access.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FR-2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Farm &amp; Crop Management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and view farms; maintain crop records; enforce ownership checks for farmer-owned resources.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FR-3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Dashboard &amp; Monitoring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farm KPIs and summary; submit and view soil moisture, pH, nitrogen, phosphorus, and potassium readings; view and resolve alerts.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FR-4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Weather Information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Search weather by city and show current conditions; use OpenWeatherMap when VITE_OPENWEATHER_API_KEY is configured; retain an explicit demo fallback otherwise.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FR-5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Resources &amp; Bookings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Browse products such as seeds, fertilizer, and pest control; create bookings; reject quantities above available stock; allow admins to update booking status.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FR-6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Community &amp; Administration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Read/create authenticated discussions; admin users view counts/users/bookings and manage booking status.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NFR-1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Usability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Responsive React interface for mobile, tablet, and desktop; clear navigation, forms, cards, tables, and toast feedback.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NFR-2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JWT authentication, bcrypt password hashing, role authorization, ownership validation, Helmet headers, CORS allowlisting, and rate limiting.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NFR-3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Reliability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Centralized Express error handling, input validation, health endpoint, and API regression tests for core workflows.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NFR-4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Vite frontend build, lightweight REST calls, bounded request rate (300 requests per 15 minutes by default), and in-memory demo mode for quick local startup.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NFR-5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Runs locally with no mandatory MongoDB dependency; MongoDB can be enabled for persistence. The health endpoint exposes service status.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NFR-6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Scalability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Modular route/controller/model structure supports replacing the in-memory store with MongoDB and scaling frontend/API deployments independently.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