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Lead Tracker Template — Setup Guide</w:t>
      </w:r>
    </w:p>
    <w:p>
      <w:r>
        <w:rPr>
          <w:i/>
        </w:rPr>
        <w:t>Professional template guide | Sales and Lead Trackers</w:t>
      </w:r>
    </w:p>
    <w:p>
      <w:pPr>
        <w:pStyle w:val="Heading1"/>
      </w:pPr>
      <w:r>
        <w:t>Purpose</w:t>
      </w:r>
    </w:p>
    <w:p>
      <w:r>
        <w:t>Centralize prospect details, source, owner, qualification status, and next follow-up.</w:t>
      </w:r>
    </w:p>
    <w:p>
      <w:pPr>
        <w:pStyle w:val="Heading1"/>
      </w:pPr>
      <w:r>
        <w:t>How to use</w:t>
      </w:r>
    </w:p>
    <w:p>
      <w:r>
        <w:t>Add one row per lead. Assign a unique Lead ID. Use the dropdowns to keep source, status, and temperature consistent. Record a next action for every active lead.</w:t>
      </w:r>
    </w:p>
    <w:p>
      <w:pPr>
        <w:pStyle w:val="Heading1"/>
      </w:pPr>
      <w:r>
        <w:t>Recommended routine</w:t>
      </w:r>
    </w:p>
    <w:p>
      <w:r>
        <w:t>Review new leads daily; review follow-up dates at the start of each workday; mark Won or Lost only when the outcome is confirmed; periodically remove duplicates.</w:t>
      </w:r>
    </w:p>
    <w:p>
      <w:pPr>
        <w:pStyle w:val="Heading1"/>
      </w:pPr>
      <w:r>
        <w:t>Field notes</w:t>
      </w:r>
    </w:p>
    <w:p>
      <w:r>
        <w:t>Estimated Value is a rough potential value, not guaranteed revenue. Last Contact and Next Follow-up should be real dates. Do not store passwords, payment card data, or unnecessary sensitive personal information.</w:t>
      </w:r>
    </w:p>
    <w:p>
      <w:pPr>
        <w:pStyle w:val="Heading1"/>
      </w:pPr>
      <w:r>
        <w:t>Quality checks</w:t>
      </w:r>
    </w:p>
    <w:p>
      <w:r>
        <w:t>Check email spelling, ensure every active lead has an owner, and filter for overdue follow-ups before ending the day.</w:t>
      </w:r>
    </w:p>
    <w:p>
      <w:pPr>
        <w:pStyle w:val="Heading1"/>
      </w:pPr>
      <w:r>
        <w:t>Suggested operating cadence</w:t>
      </w:r>
    </w:p>
    <w:p>
      <w:r>
        <w:t>Daily: process new leads and due follow-ups. Weekly: review pipeline health, stale opportunities, and next steps. Monthly: reconcile KPIs, review conversion rates, and improve stage definitions based on evidence.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