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Audience Engagement from Content and Production Features</w:t>
      </w:r>
    </w:p>
    <w:tbl>
      <w:tblPr>
        <w:tblStyle w:val="Table"/>
        <w:tblW w:type="pct" w:w="4792"/>
        <w:tblLayout w:type="fixed"/>
        <w:tblLook w:firstRow="1" w:lastRow="1" w:firstColumn="0" w:lastColumn="0" w:noHBand="0" w:noVBand="0" w:val="0020"/>
        <w:tblCaption w:val="Predicting Audience Engagement from Content and Production Features"/>
      </w:tblPr>
      <w:tblGrid>
        <w:gridCol w:w="1870"/>
        <w:gridCol w:w="1320"/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OLS (m2)</w:t>
            </w:r>
          </w:p>
        </w:tc>
        <w:tc>
          <w:tcPr/>
          <w:p>
            <w:pPr>
              <w:pStyle w:val="Compact"/>
            </w:pPr>
            <w:r>
              <w:t xml:space="preserve">Multilevel (l1)</w:t>
            </w:r>
          </w:p>
        </w:tc>
        <w:tc>
          <w:tcPr/>
          <w:p>
            <w:pPr>
              <w:pStyle w:val="Compact"/>
            </w:pPr>
            <w:r>
              <w:t xml:space="preserve">Fixed Effects (fe1)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Slant</w:t>
            </w:r>
          </w:p>
        </w:tc>
        <w:tc>
          <w:tcPr/>
          <w:p>
            <w:pPr>
              <w:pStyle w:val="Compact"/>
            </w:pPr>
            <w:r>
              <w:t xml:space="preserve">1.000***</w:t>
            </w:r>
          </w:p>
        </w:tc>
        <w:tc>
          <w:tcPr/>
          <w:p>
            <w:pPr>
              <w:pStyle w:val="Compact"/>
            </w:pPr>
            <w:r>
              <w:t xml:space="preserve">0.685***</w:t>
            </w:r>
          </w:p>
        </w:tc>
        <w:tc>
          <w:tcPr/>
          <w:p>
            <w:pPr>
              <w:pStyle w:val="Compact"/>
            </w:pPr>
            <w:r>
              <w:t xml:space="preserve">0.661***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(0.057)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Tone</w:t>
            </w:r>
          </w:p>
        </w:tc>
        <w:tc>
          <w:tcPr/>
          <w:p>
            <w:pPr>
              <w:pStyle w:val="Compact"/>
            </w:pPr>
            <w:r>
              <w:t xml:space="preserve">-0.590***</w:t>
            </w:r>
          </w:p>
        </w:tc>
        <w:tc>
          <w:tcPr/>
          <w:p>
            <w:pPr>
              <w:pStyle w:val="Compact"/>
            </w:pPr>
            <w:r>
              <w:t xml:space="preserve">-0.595***</w:t>
            </w:r>
          </w:p>
        </w:tc>
        <w:tc>
          <w:tcPr/>
          <w:p>
            <w:pPr>
              <w:pStyle w:val="Compact"/>
            </w:pPr>
            <w:r>
              <w:t xml:space="preserve">-0.595***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Breaking News</w:t>
            </w:r>
          </w:p>
        </w:tc>
        <w:tc>
          <w:tcPr/>
          <w:p>
            <w:pPr>
              <w:pStyle w:val="Compact"/>
            </w:pPr>
            <w:r>
              <w:t xml:space="preserve">0.541***</w:t>
            </w:r>
          </w:p>
        </w:tc>
        <w:tc>
          <w:tcPr/>
          <w:p>
            <w:pPr>
              <w:pStyle w:val="Compact"/>
            </w:pPr>
            <w:r>
              <w:t xml:space="preserve">0.557***</w:t>
            </w:r>
          </w:p>
        </w:tc>
        <w:tc>
          <w:tcPr/>
          <w:p>
            <w:pPr>
              <w:pStyle w:val="Compact"/>
            </w:pPr>
            <w:r>
              <w:t xml:space="preserve">0.558***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Visuals</w:t>
            </w:r>
          </w:p>
        </w:tc>
        <w:tc>
          <w:tcPr/>
          <w:p>
            <w:pPr>
              <w:pStyle w:val="Compact"/>
            </w:pPr>
            <w:r>
              <w:t xml:space="preserve">0.337***</w:t>
            </w:r>
          </w:p>
        </w:tc>
        <w:tc>
          <w:tcPr/>
          <w:p>
            <w:pPr>
              <w:pStyle w:val="Compact"/>
            </w:pPr>
            <w:r>
              <w:t xml:space="preserve">0.276***</w:t>
            </w:r>
          </w:p>
        </w:tc>
        <w:tc>
          <w:tcPr/>
          <w:p>
            <w:pPr>
              <w:pStyle w:val="Compact"/>
            </w:pPr>
            <w:r>
              <w:t xml:space="preserve">0.272***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</w:pPr>
            <w:r>
              <w:t xml:space="preserve">0.000***</w:t>
            </w:r>
          </w:p>
        </w:tc>
        <w:tc>
          <w:tcPr/>
          <w:p>
            <w:pPr>
              <w:pStyle w:val="Compact"/>
            </w:pPr>
            <w:r>
              <w:t xml:space="preserve">0.000***</w:t>
            </w:r>
          </w:p>
        </w:tc>
        <w:tc>
          <w:tcPr/>
          <w:p>
            <w:pPr>
              <w:pStyle w:val="Compact"/>
            </w:pPr>
            <w:r>
              <w:t xml:space="preserve">0.000***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1381.8</w:t>
            </w:r>
          </w:p>
        </w:tc>
        <w:tc>
          <w:tcPr/>
          <w:p>
            <w:pPr>
              <w:pStyle w:val="Compact"/>
            </w:pPr>
            <w:r>
              <w:t xml:space="preserve">1200.3</w:t>
            </w:r>
          </w:p>
        </w:tc>
        <w:tc>
          <w:tcPr/>
          <w:p>
            <w:pPr>
              <w:pStyle w:val="Compact"/>
            </w:pPr>
            <w:r>
              <w:t xml:space="preserve">1074.6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1417.4</w:t>
            </w:r>
          </w:p>
        </w:tc>
        <w:tc>
          <w:tcPr/>
          <w:p>
            <w:pPr>
              <w:pStyle w:val="Compact"/>
            </w:pPr>
            <w:r>
              <w:t xml:space="preserve">1241.0</w:t>
            </w:r>
          </w:p>
        </w:tc>
        <w:tc>
          <w:tcPr/>
          <w:p>
            <w:pPr>
              <w:pStyle w:val="Compact"/>
            </w:pPr>
            <w:r>
              <w:t xml:space="preserve">1105.1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Standard errors in parentheses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OLS = Linear regression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Multilevel includes random outlet intercept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FE estimates within-outlet effects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2026-01-29T23:03:34Z</dcterms:created>
  <dcterms:modified xsi:type="dcterms:W3CDTF">2026-01-29T23:03:34Z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