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drawing>
          <wp:inline distT="0" distB="0" distL="0" distR="0">
            <wp:extent cx="4381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171575"/>
                    </a:xfrm>
                    <a:prstGeom prst="rect">
                      <a:avLst/>
                    </a:prstGeom>
                  </pic:spPr>
                </pic:pic>
              </a:graphicData>
            </a:graphic>
          </wp:inline>
        </w:drawing>
      </w:r>
    </w:p>
    <w:p>
      <w:pPr>
        <w:spacing w:after="0" w:before="220"/>
        <w:jc w:val="center"/>
      </w:pPr>
      <w:r>
        <w:rPr>
          <w:color w:val="595959"/>
          <w:sz w:val="32"/>
          <w:szCs w:val="32"/>
        </w:rPr>
        <w:t xml:space="preserve">Technical Specification Document</w:t>
      </w:r>
    </w:p>
    <w:p>
      <w:pPr>
        <w:pBdr>
          <w:bottom w:val="single" w:color="1F4E79" w:sz="6" w:space="8"/>
        </w:pBdr>
        <w:spacing w:after="0" w:before="80"/>
        <w:jc w:val="center"/>
      </w:pPr>
      <w:r>
        <w:rPr>
          <w:i/>
          <w:iCs/>
          <w:color w:val="595959"/>
          <w:sz w:val="24"/>
          <w:szCs w:val="24"/>
        </w:rPr>
        <w:t xml:space="preserve">AI-Powered Procurement &amp; Bid Management Platform</w:t>
      </w:r>
    </w:p>
    <w:p>
      <w:pPr>
        <w:spacing w:before="600"/>
        <w:jc w:val="center"/>
      </w:pPr>
      <w:r>
        <w:rPr>
          <w:b/>
          <w:bCs/>
          <w:color w:val="1F4E79"/>
          <w:sz w:val="22"/>
          <w:szCs w:val="22"/>
        </w:rPr>
        <w:t xml:space="preserve">Version 6.2  ·  Cloud-Only Deployment &amp; Branding</w:t>
      </w:r>
    </w:p>
    <w:p>
      <w:pPr>
        <w:spacing w:before="80"/>
        <w:jc w:val="center"/>
      </w:pPr>
      <w:r>
        <w:rPr>
          <w:color w:val="595959"/>
          <w:sz w:val="20"/>
          <w:szCs w:val="20"/>
        </w:rPr>
        <w:t xml:space="preserve">Budget PaaS Architecture  ·  Multi-Tenant SaaS</w:t>
      </w:r>
    </w:p>
    <w:p>
      <w:pPr>
        <w:spacing w:before="80"/>
        <w:jc w:val="center"/>
      </w:pPr>
      <w:r>
        <w:rPr>
          <w:color w:val="595959"/>
          <w:sz w:val="20"/>
          <w:szCs w:val="20"/>
        </w:rPr>
        <w:t xml:space="preserve">Prepared by: Principal Architecture &amp; Product</w:t>
      </w:r>
    </w:p>
    <w:p>
      <w:pPr>
        <w:spacing w:before="40"/>
        <w:jc w:val="center"/>
      </w:pPr>
      <w:r>
        <w:rPr>
          <w:color w:val="595959"/>
          <w:sz w:val="20"/>
          <w:szCs w:val="20"/>
        </w:rPr>
        <w:t xml:space="preserve">Status: Cloud-only deployment mandate + branding; architecture unchanged  ·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Revision History</w:t>
      </w:r>
    </w:p>
    <w:p>
      <w:pPr>
        <w:pBdr>
          <w:bottom w:val="single" w:color="1F4E79"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560"/>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Version</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Date</w:t>
            </w:r>
          </w:p>
        </w:tc>
        <w:tc>
          <w:tcPr>
            <w:tcW w:type="dxa" w:w="6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Summary of Changes</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1.0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June 2026</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Initial founder-oriented specification. Core product, stack, data model, API, security, edge cases, and CI/CD.</w:t>
            </w:r>
          </w:p>
        </w:tc>
      </w:tr>
      <w:tr>
        <w:trPr>
          <w:tblHeader w:val="false"/>
        </w:trPr>
        <w:tc>
          <w:tcPr>
            <w:tcW w:type="dxa" w:w="13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2.0</w:t>
            </w:r>
          </w:p>
        </w:tc>
        <w:tc>
          <w:tcPr>
            <w:tcW w:type="dxa" w:w="15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June 2026</w:t>
            </w:r>
          </w:p>
        </w:tc>
        <w:tc>
          <w:tcPr>
            <w:tcW w:type="dxa" w:w="6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Production-hardening revision following a security &amp; architecture audit. Adds multi-tenant RLS, tender/proposal versioning, full win/loss intelligence model, multi-company membership for consultants, formal job orchestration, audit logging, AI traceability, document security, cost-control layer, permission matrix, and subscription/invitation lifecycles.</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June 2026</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Billing &amp; enterprise-hardening revision following a payment/membership audit. Expands the subscription schema and adds a formal entitlements layer (plan_features, usage_counters), trial-abuse prevention, amendment classification with selective re-scoring, re-scoring storm controls, OCR worker scaling, session revocation, an organization-suspension behaviour matrix, DLP/export controls, and application-level encryption for sensitive documents.</w:t>
            </w:r>
          </w:p>
        </w:tc>
      </w:tr>
      <w:tr>
        <w:trPr>
          <w:tblHeader w:val="false"/>
        </w:trPr>
        <w:tc>
          <w:tcPr>
            <w:tcW w:type="dxa" w:w="13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4.0</w:t>
            </w:r>
          </w:p>
        </w:tc>
        <w:tc>
          <w:tcPr>
            <w:tcW w:type="dxa" w:w="15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June 2026</w:t>
            </w:r>
          </w:p>
        </w:tc>
        <w:tc>
          <w:tcPr>
            <w:tcW w:type="dxa" w:w="6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Operational-maturity revision following an operational-readiness audit. Adds disaster recovery (RTO/RPO and a documented restore runbook), encryption key rotation, monitoring/alerting and on-call, a support-access model, billing edge cases (plan downgrade, over-limit, refunds/chargebacks, GST tax invoicing), a self-service data-export flow, tender duplicate-detection &amp; canonicalization, and a retrieval-quality/evaluation framework.</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5.0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June 2026</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Enterprise &amp; scale-readiness revision following a production-readiness audit. Adds the document-processing data model (extracted_text, chunks, embeddings with version tracking, retrieval cache), notification system, AI evaluation data model, granular permissions/expanded RBAC, RLS context propagation to background workers, MFA &amp; step-up re-authentication, enterprise IAM (SAML/SCIM, enforced domains), hash-chained tamper-evident audit log, table partitioning, vector-index scaling, hardened pre-signed URLs and export approval, operational search, and remaining user-flow states (offboarding, ownership transfer, company merge/split, proposal review, document-expiry lifecycle, RTBF, export/import, DR drills). Includes a reconciliation of audit findings already addressed in v2.0–v4.0.</w:t>
            </w:r>
          </w:p>
        </w:tc>
      </w:tr>
      <w:tr>
        <w:trPr>
          <w:tblHeader w:val="false"/>
        </w:trPr>
        <w:tc>
          <w:tcPr>
            <w:tcW w:type="dxa" w:w="13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6.0</w:t>
            </w:r>
          </w:p>
        </w:tc>
        <w:tc>
          <w:tcPr>
            <w:tcW w:type="dxa" w:w="15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June 2026</w:t>
            </w:r>
          </w:p>
        </w:tc>
        <w:tc>
          <w:tcPr>
            <w:tcW w:type="dxa" w:w="6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Isolation, reproducibility &amp; compliance revision following an enterprise architecture audit. Resolves the three blocking findings: company-level RLS isolation (dual org_id + company_id boundary with membership_company_access), immutable company-profile versioning for reproducible scores/proposals, and company-scoped retrieval cache keys. Also adds full AI reproducibility fields, a defined re-embedding migration plan, notification digesting/dedup, risk-based session security, just-in-time admin access with dual authorization, external WORM audit anchoring, soft-delete/tombstone model, AI-output schema versioning, data classification, a legal_holds table, and a formal DEK/KEK encryption-key hierarchy.</w:t>
            </w:r>
          </w:p>
        </w:tc>
      </w:tr>
      <w:tr>
        <w:trPr>
          <w:tblHeader w:val="false"/>
        </w:trP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6.1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June 2026</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Production-validation appendix. No architecture changes — the data model and security design are frozen as of v6.0. Adds Section 15: a formal threat model (STRIDE-style attack-path tables), mandatory pre-launch security test plan, backup restore-drill cadence, an operational/AI/security/business monitoring matrix, an AI quality-drift management policy (model upgrade &amp; prompt rollout gates), an incident-response runbook, a launch readiness (Go/No-Go) checklist tiered by customer scale, and a SOC 2 / enterprise-procurement preparation roadmap.</w:t>
            </w:r>
          </w:p>
        </w:tc>
      </w:tr>
      <w:tr>
        <w:trPr>
          <w:tblHeader w:val="false"/>
        </w:trPr>
        <w:tc>
          <w:tcPr>
            <w:tcW w:type="dxa" w:w="13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6.2</w:t>
            </w:r>
          </w:p>
        </w:tc>
        <w:tc>
          <w:tcPr>
            <w:tcW w:type="dxa" w:w="15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June 2026</w:t>
            </w:r>
          </w:p>
        </w:tc>
        <w:tc>
          <w:tcPr>
            <w:tcW w:type="dxa" w:w="6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Branding and deployment-model clarification. Adds the official TenderCopilot AI logo to the cover and running header, and codifies a cloud-only deployment mandate (Section 2.4): the application is never deployed or run on local/self-hosted systems — all environments (development, preview, production) run on managed cloud PaaS. No architecture or data-model changes.</w:t>
            </w:r>
          </w:p>
        </w:tc>
      </w:tr>
    </w:tbl>
    <w:p>
      <w:pPr>
        <w:spacing w:before="160"/>
      </w:pPr>
      <w:r>
        <w:rPr>
          <w:i/>
          <w:iCs/>
          <w:sz w:val="22"/>
          <w:szCs w:val="22"/>
        </w:rPr>
        <w:t xml:space="preserve">This revision deliberately distinguishes foundational changes — those that are costly to retrofit and are therefore fully specified at the schema level (Sections 3 and 8) — from operational hardening that is captured as design requirements with a phased implementation plan (Sections 9 and 10).</w:t>
      </w:r>
    </w:p>
    <w:p>
      <w:r>
        <w:br w:type="page"/>
      </w:r>
    </w:p>
    <w:p>
      <w:pPr>
        <w:pStyle w:val="Heading1"/>
      </w:pPr>
      <w:r>
        <w:t xml:space="preserve">1. Executive Summary &amp; Core Objectives</w:t>
      </w:r>
    </w:p>
    <w:p>
      <w:pPr>
        <w:pBdr>
          <w:bottom w:val="single" w:color="1F4E79" w:sz="6" w:space="1"/>
        </w:pBdr>
        <w:spacing w:after="160" w:before="0"/>
      </w:pPr>
    </w:p>
    <w:p>
      <w:pPr>
        <w:pStyle w:val="Heading2"/>
      </w:pPr>
      <w:r>
        <w:t xml:space="preserve">1.1 Product Overview</w:t>
      </w:r>
    </w:p>
    <w:p>
      <w:pPr>
        <w:spacing w:after="120" w:line="276"/>
      </w:pPr>
      <w:r>
        <w:rPr>
          <w:b w:val="false"/>
          <w:bCs w:val="false"/>
          <w:i w:val="false"/>
          <w:iCs w:val="false"/>
          <w:sz w:val="22"/>
          <w:szCs w:val="22"/>
        </w:rPr>
        <w:t xml:space="preserve">TenderCopilot AI is a single-tenant-capable, multi-tenant SaaS platform that compresses the end-to-end government and enterprise procurement workflow — from tender discovery to bid submission and win/loss analysis — into a single AI-assisted system. The platform ingests public-sector tenders from Indian procurement portals, scores each opportunity against a structured representation of the customer's company profile, auto-generates compliant proposal documents, and tracks the full bid lifecycle through an integrated CRM.</w:t>
      </w:r>
    </w:p>
    <w:p>
      <w:pPr>
        <w:spacing w:after="120" w:line="276"/>
      </w:pPr>
      <w:r>
        <w:rPr>
          <w:b w:val="false"/>
          <w:bCs w:val="false"/>
          <w:i w:val="false"/>
          <w:iCs w:val="false"/>
          <w:sz w:val="22"/>
          <w:szCs w:val="22"/>
        </w:rPr>
        <w:t xml:space="preserve">The system is engineered around three structural constraints: (1) zero self-managed infrastructure — no VMs, containers, or orchestration layers; (2) maximal use of managed PaaS free tiers to keep fixed monthly cost near zero at MVP scale; and (3) full operability and deployability by a single founder. These constraints shape every architectural decision in this document.</w:t>
      </w:r>
    </w:p>
    <w:p>
      <w:pPr>
        <w:pStyle w:val="Heading2"/>
      </w:pPr>
      <w:r>
        <w:t xml:space="preserve">1.2 The Core Business Logic</w:t>
      </w:r>
    </w:p>
    <w:p>
      <w:pPr>
        <w:spacing w:after="120" w:line="276"/>
      </w:pPr>
      <w:r>
        <w:rPr>
          <w:b w:val="false"/>
          <w:bCs w:val="false"/>
          <w:i w:val="false"/>
          <w:iCs w:val="false"/>
          <w:sz w:val="22"/>
          <w:szCs w:val="22"/>
        </w:rPr>
        <w:t xml:space="preserve">The platform's defensible value is not the proposal generator in isolation — that capability is increasingly commoditised by foundation models. The durable moat is the proprietary dataset accumulated over time: the joined corpus of tenders, normalised company profiles, generated proposals, and — critically — realised win/loss outcomes. This dataset compounds in value and becomes progressively harder for a competitor to replicate, ultimately driving both pricing power and acquisition attractiveness.</w:t>
      </w:r>
    </w:p>
    <w:p>
      <w:pPr>
        <w:spacing w:after="120" w:line="276"/>
      </w:pPr>
      <w:r>
        <w:rPr>
          <w:b w:val="false"/>
          <w:bCs w:val="false"/>
          <w:i w:val="false"/>
          <w:iCs w:val="false"/>
          <w:sz w:val="22"/>
          <w:szCs w:val="22"/>
        </w:rPr>
        <w:t xml:space="preserve">The product therefore optimises for data capture at every stage. Every tender ingested, every match scored, every proposal generated, and every outcome recorded feeds back into the matching and pricing intelligence layers.</w:t>
      </w:r>
    </w:p>
    <w:p>
      <w:pPr>
        <w:pStyle w:val="Heading2"/>
      </w:pPr>
      <w:r>
        <w:t xml:space="preserve">1.3 Target Audience</w:t>
      </w:r>
    </w:p>
    <w:p>
      <w:pPr>
        <w:pStyle w:val="ListParagraph"/>
        <w:numPr>
          <w:ilvl w:val="0"/>
          <w:numId w:val="2"/>
        </w:numPr>
        <w:spacing w:after="60" w:line="264"/>
      </w:pPr>
      <w:r>
        <w:rPr>
          <w:sz w:val="22"/>
          <w:szCs w:val="22"/>
        </w:rPr>
        <w:t xml:space="preserve">Indian SMBs and MSMEs that bid for government tenders (GeM, CPPP, state portals, PSUs) but lack dedicated bid-management teams.</w:t>
      </w:r>
    </w:p>
    <w:p>
      <w:pPr>
        <w:pStyle w:val="ListParagraph"/>
        <w:numPr>
          <w:ilvl w:val="0"/>
          <w:numId w:val="2"/>
        </w:numPr>
        <w:spacing w:after="60" w:line="264"/>
      </w:pPr>
      <w:r>
        <w:rPr>
          <w:sz w:val="22"/>
          <w:szCs w:val="22"/>
        </w:rPr>
        <w:t xml:space="preserve">Mid-market firms with recurring public-sector revenue seeking to increase bid throughput and win rate without proportionally increasing headcount.</w:t>
      </w:r>
    </w:p>
    <w:p>
      <w:pPr>
        <w:pStyle w:val="ListParagraph"/>
        <w:numPr>
          <w:ilvl w:val="0"/>
          <w:numId w:val="2"/>
        </w:numPr>
        <w:spacing w:after="60" w:line="264"/>
      </w:pPr>
      <w:r>
        <w:rPr>
          <w:sz w:val="22"/>
          <w:szCs w:val="22"/>
        </w:rPr>
        <w:t xml:space="preserve">Consultants and bid-writing agencies managing tender pipelines on behalf of multiple client companies.</w:t>
      </w:r>
    </w:p>
    <w:p>
      <w:pPr>
        <w:pStyle w:val="Heading2"/>
      </w:pPr>
      <w:r>
        <w:t xml:space="preserve">1.4 Primary Objectives (MVP)</w:t>
      </w:r>
    </w:p>
    <w:p>
      <w:pPr>
        <w:spacing w:after="120" w:line="276"/>
      </w:pPr>
      <w:r>
        <w:rPr>
          <w:b w:val="false"/>
          <w:bCs w:val="false"/>
          <w:i w:val="false"/>
          <w:iCs w:val="false"/>
          <w:sz w:val="22"/>
          <w:szCs w:val="22"/>
        </w:rPr>
        <w:t xml:space="preserve">A customer onboarding to the MVP must be able to complete the following canonical journey without manual intervention from the operator:</w:t>
      </w:r>
    </w:p>
    <w:p>
      <w:pPr>
        <w:pStyle w:val="ListParagraph"/>
        <w:numPr>
          <w:ilvl w:val="0"/>
          <w:numId w:val="3"/>
        </w:numPr>
      </w:pPr>
      <w:r>
        <w:rPr>
          <w:sz w:val="22"/>
          <w:szCs w:val="22"/>
        </w:rPr>
        <w:t xml:space="preserve">Create an account and authenticate via SSO.</w:t>
      </w:r>
    </w:p>
    <w:p>
      <w:pPr>
        <w:pStyle w:val="ListParagraph"/>
        <w:numPr>
          <w:ilvl w:val="0"/>
          <w:numId w:val="3"/>
        </w:numPr>
      </w:pPr>
      <w:r>
        <w:rPr>
          <w:sz w:val="22"/>
          <w:szCs w:val="22"/>
        </w:rPr>
        <w:t xml:space="preserve">Upload a structured company profile and supporting documents (GST, PAN, MSME, certifications).</w:t>
      </w:r>
    </w:p>
    <w:p>
      <w:pPr>
        <w:pStyle w:val="ListParagraph"/>
        <w:numPr>
          <w:ilvl w:val="0"/>
          <w:numId w:val="3"/>
        </w:numPr>
      </w:pPr>
      <w:r>
        <w:rPr>
          <w:sz w:val="22"/>
          <w:szCs w:val="22"/>
        </w:rPr>
        <w:t xml:space="preserve">Receive a ranked feed of matching tenders with eligibility and win-probability scores.</w:t>
      </w:r>
    </w:p>
    <w:p>
      <w:pPr>
        <w:pStyle w:val="ListParagraph"/>
        <w:numPr>
          <w:ilvl w:val="0"/>
          <w:numId w:val="3"/>
        </w:numPr>
      </w:pPr>
      <w:r>
        <w:rPr>
          <w:sz w:val="22"/>
          <w:szCs w:val="22"/>
        </w:rPr>
        <w:t xml:space="preserve">Upload or select a tender PDF for deep analysis.</w:t>
      </w:r>
    </w:p>
    <w:p>
      <w:pPr>
        <w:pStyle w:val="ListParagraph"/>
        <w:numPr>
          <w:ilvl w:val="0"/>
          <w:numId w:val="3"/>
        </w:numPr>
      </w:pPr>
      <w:r>
        <w:rPr>
          <w:sz w:val="22"/>
          <w:szCs w:val="22"/>
        </w:rPr>
        <w:t xml:space="preserve">Generate a complete, compliance-checked proposal in DOCX/PDF.</w:t>
      </w:r>
    </w:p>
    <w:p>
      <w:pPr>
        <w:pStyle w:val="ListParagraph"/>
        <w:numPr>
          <w:ilvl w:val="0"/>
          <w:numId w:val="3"/>
        </w:numPr>
      </w:pPr>
      <w:r>
        <w:rPr>
          <w:sz w:val="22"/>
          <w:szCs w:val="22"/>
        </w:rPr>
        <w:t xml:space="preserve">Manage the bid through a Kanban pipeline from discovery to won/lost.</w:t>
      </w:r>
    </w:p>
    <w:p>
      <w:r>
        <w:br w:type="page"/>
      </w:r>
    </w:p>
    <w:p>
      <w:pPr>
        <w:pStyle w:val="Heading1"/>
      </w:pPr>
      <w:r>
        <w:t xml:space="preserve">2. System Architecture &amp; Tech Stack</w:t>
      </w:r>
    </w:p>
    <w:p>
      <w:pPr>
        <w:pBdr>
          <w:bottom w:val="single" w:color="1F4E79" w:sz="6" w:space="1"/>
        </w:pBdr>
        <w:spacing w:after="160" w:before="0"/>
      </w:pPr>
    </w:p>
    <w:p>
      <w:pPr>
        <w:pStyle w:val="Heading2"/>
      </w:pPr>
      <w:r>
        <w:t xml:space="preserve">2.1 Architectural Philosophy</w:t>
      </w:r>
    </w:p>
    <w:p>
      <w:pPr>
        <w:spacing w:after="120" w:line="276"/>
      </w:pPr>
      <w:r>
        <w:rPr>
          <w:b w:val="false"/>
          <w:bCs w:val="false"/>
          <w:i w:val="false"/>
          <w:iCs w:val="false"/>
          <w:sz w:val="22"/>
          <w:szCs w:val="22"/>
        </w:rPr>
        <w:t xml:space="preserve">The architecture is a serverless, monolithic-deployment Next.js application. The frontend (React Server/Client Components) and backend (Route Handlers) ship as a single Vercel deployment, eliminating the operational overhead of a separately hosted API. All stateful concerns are externalised to managed services. There is no AWS primitive (EC2, ECS, EKS, Lambda, VPC, NAT, ALB) anywhere in the stack.</w:t>
      </w:r>
    </w:p>
    <w:p>
      <w:pPr>
        <w:pStyle w:val="Heading2"/>
      </w:pPr>
      <w:r>
        <w:t xml:space="preserve">2.2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41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Layer</w:t>
            </w:r>
          </w:p>
        </w:tc>
        <w:tc>
          <w:tcPr>
            <w:tcW w:type="dxa" w:w="3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Technology</w:t>
            </w:r>
          </w:p>
        </w:tc>
        <w:tc>
          <w:tcPr>
            <w:tcW w:type="dxa" w:w="4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Rationale</w:t>
            </w:r>
          </w:p>
        </w:tc>
      </w:tr>
      <w:tr>
        <w:trPr>
          <w:tblHeader w:val="false"/>
        </w:trP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Frontend</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Next.js 15 (App Router), React, TypeScript, Tailwind + shadcn/ui</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Server Components reduce client bundle; single framework for UI + API.</w:t>
            </w:r>
          </w:p>
        </w:tc>
      </w:tr>
      <w:tr>
        <w:trPr>
          <w:tblHeader w:val="false"/>
        </w:trPr>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Backend / API</w:t>
            </w:r>
          </w:p>
        </w:tc>
        <w:tc>
          <w:tcPr>
            <w:tcW w:type="dxa" w:w="3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Next.js Route Handlers (Node runtime)</w:t>
            </w:r>
          </w:p>
        </w:tc>
        <w:tc>
          <w:tcPr>
            <w:tcW w:type="dxa" w:w="41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Co-located with frontend; no separate service to operate.</w:t>
            </w:r>
          </w:p>
        </w:tc>
      </w:tr>
      <w:tr>
        <w:trPr>
          <w:tblHeader w:val="false"/>
        </w:trP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Database</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Neon PostgreSQL (serverless)</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Free tier, scale-to-zero, branchable; native pgvector for embeddings.</w:t>
            </w:r>
          </w:p>
        </w:tc>
      </w:tr>
      <w:tr>
        <w:trPr>
          <w:tblHeader w:val="false"/>
        </w:trPr>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ORM</w:t>
            </w:r>
          </w:p>
        </w:tc>
        <w:tc>
          <w:tcPr>
            <w:tcW w:type="dxa" w:w="3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Drizzle ORM + postgres.js</w:t>
            </w:r>
          </w:p>
        </w:tc>
        <w:tc>
          <w:tcPr>
            <w:tcW w:type="dxa" w:w="41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Type-safe, lightweight, edge-compatible, SQL-first migrations.</w:t>
            </w:r>
          </w:p>
        </w:tc>
      </w:tr>
      <w:tr>
        <w:trPr>
          <w:tblHeader w:val="false"/>
        </w:trP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Vector Search</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pgvector (in Neon)</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Avoids a separate vector DB; one datastore to operate.</w:t>
            </w:r>
          </w:p>
        </w:tc>
      </w:tr>
      <w:tr>
        <w:trPr>
          <w:tblHeader w:val="false"/>
        </w:trPr>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Authentication</w:t>
            </w:r>
          </w:p>
        </w:tc>
        <w:tc>
          <w:tcPr>
            <w:tcW w:type="dxa" w:w="3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NextAuth.js (Auth.js) — Google, Microsoft</w:t>
            </w:r>
          </w:p>
        </w:tc>
        <w:tc>
          <w:tcPr>
            <w:tcW w:type="dxa" w:w="41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Managed OAuth; no password storage liability at MVP.</w:t>
            </w:r>
          </w:p>
        </w:tc>
      </w:tr>
      <w:tr>
        <w:trPr>
          <w:tblHeader w:val="false"/>
        </w:trP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Object Storage</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Cloudflare R2 (private, pre-signed URLs)</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Zero egress fees; S3-compatible API.</w:t>
            </w:r>
          </w:p>
        </w:tc>
      </w:tr>
      <w:tr>
        <w:trPr>
          <w:tblHeader w:val="false"/>
        </w:trPr>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AI / LLM</w:t>
            </w:r>
          </w:p>
        </w:tc>
        <w:tc>
          <w:tcPr>
            <w:tcW w:type="dxa" w:w="3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Claude API (claude-haiku-4-5) + OpenAI (fallback/embeddings)</w:t>
            </w:r>
          </w:p>
        </w:tc>
        <w:tc>
          <w:tcPr>
            <w:tcW w:type="dxa" w:w="41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Haiku 4.5 = lowest-cost current Claude tier for extraction &amp; generation.</w:t>
            </w:r>
          </w:p>
        </w:tc>
      </w:tr>
      <w:tr>
        <w:trPr>
          <w:tblHeader w:val="false"/>
        </w:trP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Async / Scheduling</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Vercel Cron + Upstash QStash</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Serverless scheduling for ingestion and long-running jobs.</w:t>
            </w:r>
          </w:p>
        </w:tc>
      </w:tr>
      <w:tr>
        <w:trPr>
          <w:tblHeader w:val="false"/>
        </w:trPr>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Rate Limiting</w:t>
            </w:r>
          </w:p>
        </w:tc>
        <w:tc>
          <w:tcPr>
            <w:tcW w:type="dxa" w:w="3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Upstash Redis (rate limit)</w:t>
            </w:r>
          </w:p>
        </w:tc>
        <w:tc>
          <w:tcPr>
            <w:tcW w:type="dxa" w:w="41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Protects AI routes; free tier.</w:t>
            </w:r>
          </w:p>
        </w:tc>
      </w:tr>
      <w:tr>
        <w:trPr>
          <w:tblHeader w:val="false"/>
        </w:trP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Email</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Resend</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Transactional email; generous free tier.</w:t>
            </w:r>
          </w:p>
        </w:tc>
      </w:tr>
      <w:tr>
        <w:trPr>
          <w:tblHeader w:val="false"/>
        </w:trPr>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Payments</w:t>
            </w:r>
          </w:p>
        </w:tc>
        <w:tc>
          <w:tcPr>
            <w:tcW w:type="dxa" w:w="3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Razorpay</w:t>
            </w:r>
          </w:p>
        </w:tc>
        <w:tc>
          <w:tcPr>
            <w:tcW w:type="dxa" w:w="41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INR-native; UPI, cards, netbanking; pay-per-transaction.</w:t>
            </w:r>
          </w:p>
        </w:tc>
      </w:tr>
      <w:tr>
        <w:trPr>
          <w:tblHeader w:val="false"/>
        </w:trP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Hosting</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Vercel (Hobby → Pro at scale)</w:t>
            </w:r>
          </w:p>
        </w:tc>
        <w:tc>
          <w:tcPr>
            <w:tcW w:type="dxa" w:w="4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Zero-config deploys, edge CDN, preview environments.</w:t>
            </w:r>
          </w:p>
        </w:tc>
      </w:tr>
      <w:tr>
        <w:trPr>
          <w:tblHeader w:val="false"/>
        </w:trPr>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Monitoring</w:t>
            </w:r>
          </w:p>
        </w:tc>
        <w:tc>
          <w:tcPr>
            <w:tcW w:type="dxa" w:w="3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Sentry (errors) + PostHog (product analytics)</w:t>
            </w:r>
          </w:p>
        </w:tc>
        <w:tc>
          <w:tcPr>
            <w:tcW w:type="dxa" w:w="41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Free tiers cover MVP volume.</w:t>
            </w:r>
          </w:p>
        </w:tc>
      </w:tr>
    </w:tbl>
    <w:p>
      <w:pPr>
        <w:pStyle w:val="Heading2"/>
      </w:pPr>
      <w:r>
        <w:t xml:space="preserve">2.3 System Boundaries &amp; Communication</w:t>
      </w:r>
    </w:p>
    <w:p>
      <w:pPr>
        <w:spacing w:after="120" w:line="276"/>
      </w:pPr>
      <w:r>
        <w:rPr>
          <w:b w:val="false"/>
          <w:bCs w:val="false"/>
          <w:i w:val="false"/>
          <w:iCs w:val="false"/>
          <w:sz w:val="22"/>
          <w:szCs w:val="22"/>
        </w:rPr>
        <w:t xml:space="preserve">The system exposes no public API surface beyond the Next.js application. Communication flows are as follows:</w:t>
      </w:r>
    </w:p>
    <w:p>
      <w:pPr>
        <w:pStyle w:val="ListParagraph"/>
        <w:numPr>
          <w:ilvl w:val="0"/>
          <w:numId w:val="2"/>
        </w:numPr>
        <w:spacing w:after="60" w:line="264"/>
      </w:pPr>
      <w:r>
        <w:rPr>
          <w:b/>
          <w:bCs/>
          <w:sz w:val="22"/>
          <w:szCs w:val="22"/>
        </w:rPr>
        <w:t xml:space="preserve">Client ↔ Server: </w:t>
      </w:r>
      <w:r>
        <w:rPr>
          <w:sz w:val="22"/>
          <w:szCs w:val="22"/>
        </w:rPr>
        <w:t xml:space="preserve">React Server Components fetch data directly server-side; mutations and client interactions use Route Handlers over HTTPS (JSON) and Server Actions.</w:t>
      </w:r>
    </w:p>
    <w:p>
      <w:pPr>
        <w:pStyle w:val="ListParagraph"/>
        <w:numPr>
          <w:ilvl w:val="0"/>
          <w:numId w:val="2"/>
        </w:numPr>
        <w:spacing w:after="60" w:line="264"/>
      </w:pPr>
      <w:r>
        <w:rPr>
          <w:b/>
          <w:bCs/>
          <w:sz w:val="22"/>
          <w:szCs w:val="22"/>
        </w:rPr>
        <w:t xml:space="preserve">Server ↔ Database: </w:t>
      </w:r>
      <w:r>
        <w:rPr>
          <w:sz w:val="22"/>
          <w:szCs w:val="22"/>
        </w:rPr>
        <w:t xml:space="preserve">Drizzle over a pooled connection (Neon serverless driver) — never exposed to the client.</w:t>
      </w:r>
    </w:p>
    <w:p>
      <w:pPr>
        <w:pStyle w:val="ListParagraph"/>
        <w:numPr>
          <w:ilvl w:val="0"/>
          <w:numId w:val="2"/>
        </w:numPr>
        <w:spacing w:after="60" w:line="264"/>
      </w:pPr>
      <w:r>
        <w:rPr>
          <w:b/>
          <w:bCs/>
          <w:sz w:val="22"/>
          <w:szCs w:val="22"/>
        </w:rPr>
        <w:t xml:space="preserve">Server ↔ LLM providers: </w:t>
      </w:r>
      <w:r>
        <w:rPr>
          <w:sz w:val="22"/>
          <w:szCs w:val="22"/>
        </w:rPr>
        <w:t xml:space="preserve">All Claude/OpenAI calls are server-side only. API keys live in server environment variables and are never shipped to the browser.</w:t>
      </w:r>
    </w:p>
    <w:p>
      <w:pPr>
        <w:pStyle w:val="ListParagraph"/>
        <w:numPr>
          <w:ilvl w:val="0"/>
          <w:numId w:val="2"/>
        </w:numPr>
        <w:spacing w:after="60" w:line="264"/>
      </w:pPr>
      <w:r>
        <w:rPr>
          <w:b/>
          <w:bCs/>
          <w:sz w:val="22"/>
          <w:szCs w:val="22"/>
        </w:rPr>
        <w:t xml:space="preserve">Server ↔ Storage: </w:t>
      </w:r>
      <w:r>
        <w:rPr>
          <w:sz w:val="22"/>
          <w:szCs w:val="22"/>
        </w:rPr>
        <w:t xml:space="preserve">The client never touches R2 directly with credentials; it receives short-lived pre-signed URLs issued by the server.</w:t>
      </w:r>
    </w:p>
    <w:p>
      <w:pPr>
        <w:pStyle w:val="ListParagraph"/>
        <w:numPr>
          <w:ilvl w:val="0"/>
          <w:numId w:val="2"/>
        </w:numPr>
        <w:spacing w:after="60" w:line="264"/>
      </w:pPr>
      <w:r>
        <w:rPr>
          <w:b/>
          <w:bCs/>
          <w:sz w:val="22"/>
          <w:szCs w:val="22"/>
        </w:rPr>
        <w:t xml:space="preserve">Scheduled jobs: </w:t>
      </w:r>
      <w:r>
        <w:rPr>
          <w:sz w:val="22"/>
          <w:szCs w:val="22"/>
        </w:rPr>
        <w:t xml:space="preserve">Vercel Cron invokes ingestion Route Handlers; QStash handles longer or retry-sensitive async work.</w:t>
      </w:r>
    </w:p>
    <w:p>
      <w:pPr>
        <w:pStyle w:val="Heading2"/>
      </w:pPr>
      <w:r>
        <w:t xml:space="preserve">2.4 Deployment Model — Cloud-Only (No Local Deployment)</w:t>
      </w:r>
    </w:p>
    <w:p>
      <w:pPr>
        <w:spacing w:after="120" w:line="276"/>
      </w:pPr>
      <w:r>
        <w:rPr>
          <w:b w:val="false"/>
          <w:bCs w:val="false"/>
          <w:i w:val="false"/>
          <w:iCs w:val="false"/>
          <w:sz w:val="22"/>
          <w:szCs w:val="22"/>
        </w:rPr>
        <w:t xml:space="preserve">The application is never deployed to, served from, or run as a product on a local or self-hosted system. Every running environment — development, preview, and production — executes on managed cloud PaaS. There is no on-premise, self-managed-server, or local-machine deployment target at any tier.</w:t>
      </w:r>
    </w:p>
    <w:p>
      <w:pPr>
        <w:pStyle w:val="ListParagraph"/>
        <w:numPr>
          <w:ilvl w:val="0"/>
          <w:numId w:val="2"/>
        </w:numPr>
        <w:spacing w:after="60" w:line="264"/>
      </w:pPr>
      <w:r>
        <w:rPr>
          <w:b/>
          <w:bCs/>
          <w:sz w:val="22"/>
          <w:szCs w:val="22"/>
        </w:rPr>
        <w:t xml:space="preserve">Production &amp; preview: </w:t>
      </w:r>
      <w:r>
        <w:rPr>
          <w:sz w:val="22"/>
          <w:szCs w:val="22"/>
        </w:rPr>
        <w:t xml:space="preserve">Hosted exclusively on Vercel (compute/edge), with Neon (database), Cloudflare R2 (storage), and Upstash (Redis/QStash) as managed backing services. No component runs on a developer machine or a self-operated server in any customer-facing environment.</w:t>
      </w:r>
    </w:p>
    <w:p>
      <w:pPr>
        <w:pStyle w:val="ListParagraph"/>
        <w:numPr>
          <w:ilvl w:val="0"/>
          <w:numId w:val="2"/>
        </w:numPr>
        <w:spacing w:after="60" w:line="264"/>
      </w:pPr>
      <w:r>
        <w:rPr>
          <w:b/>
          <w:bCs/>
          <w:sz w:val="22"/>
          <w:szCs w:val="22"/>
        </w:rPr>
        <w:t xml:space="preserve">Development: </w:t>
      </w:r>
      <w:r>
        <w:rPr>
          <w:sz w:val="22"/>
          <w:szCs w:val="22"/>
        </w:rPr>
        <w:t xml:space="preserve">A developer may run the code locally only to author and test changes; this is a build-time convenience, not a deployment. Local instances connect to managed cloud services (a Neon dev branch, etc.) and are never used to serve real users or hold production data.</w:t>
      </w:r>
    </w:p>
    <w:p>
      <w:pPr>
        <w:pStyle w:val="ListParagraph"/>
        <w:numPr>
          <w:ilvl w:val="0"/>
          <w:numId w:val="2"/>
        </w:numPr>
        <w:spacing w:after="60" w:line="264"/>
      </w:pPr>
      <w:r>
        <w:rPr>
          <w:b/>
          <w:bCs/>
          <w:sz w:val="22"/>
          <w:szCs w:val="22"/>
        </w:rPr>
        <w:t xml:space="preserve">No local data residency: </w:t>
      </w:r>
      <w:r>
        <w:rPr>
          <w:sz w:val="22"/>
          <w:szCs w:val="22"/>
        </w:rPr>
        <w:t xml:space="preserve">Customer data, documents, and secrets live only in the managed cloud services. Nothing of value persists on a local system, which keeps the security boundary (RLS, encryption, audit) entirely within the cloud platform.</w:t>
      </w:r>
    </w:p>
    <w:p>
      <w:pPr>
        <w:pStyle w:val="ListParagraph"/>
        <w:numPr>
          <w:ilvl w:val="0"/>
          <w:numId w:val="2"/>
        </w:numPr>
        <w:spacing w:after="60" w:line="264"/>
      </w:pPr>
      <w:r>
        <w:rPr>
          <w:b/>
          <w:bCs/>
          <w:sz w:val="22"/>
          <w:szCs w:val="22"/>
        </w:rPr>
        <w:t xml:space="preserve">Single deployment path: </w:t>
      </w:r>
      <w:r>
        <w:rPr>
          <w:sz w:val="22"/>
          <w:szCs w:val="22"/>
        </w:rPr>
        <w:t xml:space="preserve">Git push → Vercel build → managed deploy (Section 7). There is no alternate local or manual deployment route, which removes a class of configuration drift and ungoverned-environment risk.</w:t>
      </w:r>
    </w:p>
    <w:p>
      <w:pPr>
        <w:spacing w:after="120" w:line="276"/>
      </w:pPr>
      <w:r>
        <w:rPr>
          <w:b w:val="false"/>
          <w:bCs w:val="false"/>
          <w:i/>
          <w:iCs/>
          <w:sz w:val="22"/>
          <w:szCs w:val="22"/>
        </w:rPr>
        <w:t xml:space="preserve">This mandate reinforces the design principle from Section 1.1 (zero self-managed infrastructure, one-person operability) and is the reason the security model can assume that all enforcement points — database RLS, application-level encryption, the audit log, and access controls — sit within governed cloud services rather than on any local host.</w:t>
      </w:r>
    </w:p>
    <w:p>
      <w:r>
        <w:br w:type="page"/>
      </w:r>
    </w:p>
    <w:p>
      <w:pPr>
        <w:pStyle w:val="Heading1"/>
      </w:pPr>
      <w:r>
        <w:t xml:space="preserve">3. Database Architecture &amp; Data Model</w:t>
      </w:r>
    </w:p>
    <w:p>
      <w:pPr>
        <w:pBdr>
          <w:bottom w:val="single" w:color="1F4E79" w:sz="6" w:space="1"/>
        </w:pBdr>
        <w:spacing w:after="160" w:before="0"/>
      </w:pPr>
    </w:p>
    <w:p>
      <w:pPr>
        <w:spacing w:after="120" w:line="276"/>
      </w:pPr>
      <w:r>
        <w:rPr>
          <w:b w:val="false"/>
          <w:bCs w:val="false"/>
          <w:i w:val="false"/>
          <w:iCs w:val="false"/>
          <w:sz w:val="22"/>
          <w:szCs w:val="22"/>
        </w:rPr>
        <w:t xml:space="preserve">PostgreSQL (Neon) is the single source of truth. UUIDs are used as primary keys throughout for non-enumerable, merge-safe identifiers. The pgvector extension stores embeddings for semantic matching. All timestamps are stored as timestamptz in UTC.</w:t>
      </w:r>
    </w:p>
    <w:p>
      <w:pPr>
        <w:spacing w:after="120" w:line="276"/>
      </w:pPr>
      <w:r>
        <w:rPr>
          <w:b w:val="false"/>
          <w:bCs w:val="false"/>
          <w:i/>
          <w:iCs/>
          <w:sz w:val="22"/>
          <w:szCs w:val="22"/>
        </w:rPr>
        <w:t xml:space="preserve">Tenancy model (v2.0). The unit of tenancy is the organization, not the user. An organization owns companies, members, subscriptions, and all derived data. Every tenant-scoped table carries an org_id, and Postgres Row-Level Security (Section 8.1) enforces isolation at the database layer so that no application bug can leak data across organizations. This restructures the v1.0 user → company ownership into organization → membership → company, which is what makes the consultant-managing-many-companies flow possible.</w:t>
      </w:r>
    </w:p>
    <w:p>
      <w:pPr>
        <w:pStyle w:val="Heading3"/>
      </w:pPr>
      <w:r>
        <w:t xml:space="preserve">3.1  organizations  (tenant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identifier; the root of all isolation.</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name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VARCHAR(255)</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Organization / account name.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type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'company'</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company | consultancy (consultancies manage multiple client companies).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plan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'free'</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Subscription tier: free | pro | business.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Creation time.</w:t>
            </w:r>
          </w:p>
        </w:tc>
      </w:tr>
    </w:tbl>
    <w:p>
      <w:pPr>
        <w:spacing w:after="160"/>
      </w:pPr>
    </w:p>
    <w:p>
      <w:pPr>
        <w:pStyle w:val="Heading3"/>
      </w:pPr>
      <w:r>
        <w:t xml:space="preserve">3.2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Unique user identifier (one per human, across all orgs).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name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VARCHAR(255)</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Full name from OAuth provider.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email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VARCHAR(255)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UNIQUE,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Login identity; globally unique.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email_verified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Set when provider asserts a verified email.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image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Avatar URL.</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Account creation time.</w:t>
            </w:r>
          </w:p>
        </w:tc>
      </w:tr>
    </w:tbl>
    <w:p>
      <w:pPr>
        <w:spacing w:after="160"/>
      </w:pPr>
    </w:p>
    <w:p>
      <w:pPr>
        <w:pStyle w:val="Heading3"/>
      </w:pPr>
      <w:r>
        <w:t xml:space="preserve">3.3  memberships  (user ↔ organization, with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Membership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Organization the user belongs to.</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user_id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users.id,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Member user.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role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'member'</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owner | admin | member (see permission matrix, Section 9.1).</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status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'active'</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invited | active | suspended | removed.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Join time. UNIQUE(org_id, user_id).</w:t>
            </w:r>
          </w:p>
        </w:tc>
      </w:tr>
    </w:tbl>
    <w:p>
      <w:pPr>
        <w:spacing w:after="160"/>
      </w:pPr>
    </w:p>
    <w:p>
      <w:pPr>
        <w:pStyle w:val="Heading3"/>
      </w:pPr>
      <w:r>
        <w:t xml:space="preserve">3.3a  membership_company_access  (company-level 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Access grant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membership_id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memberships.id,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The org membership being scoped.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company_id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companies.id,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Company this member may access.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Grant time. UNIQUE(membership_id, company_id).</w:t>
            </w:r>
          </w:p>
        </w:tc>
      </w:tr>
    </w:tbl>
    <w:p>
      <w:pPr>
        <w:spacing w:after="160"/>
      </w:pPr>
    </w:p>
    <w:p>
      <w:pPr>
        <w:spacing w:after="120" w:line="276"/>
      </w:pPr>
      <w:r>
        <w:rPr>
          <w:b w:val="false"/>
          <w:bCs w:val="false"/>
          <w:i/>
          <w:iCs/>
          <w:sz w:val="22"/>
          <w:szCs w:val="22"/>
        </w:rPr>
        <w:t xml:space="preserve">Within a consultancy organization, this table grants a member access to specific client companies. Combined with company_id on every tenant-scoped row and the company-level RLS policy (Section 14.1), it makes the company — not just the organization — a database-enforced boundary. A member with no row here for Company Y cannot read Company Y data even if application filtering fails.</w:t>
      </w:r>
    </w:p>
    <w:p>
      <w:pPr>
        <w:pStyle w:val="Heading3"/>
      </w:pPr>
      <w:r>
        <w:t xml:space="preserve">3.4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Unique company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Owning 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company_name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VARCHAR(255)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Legal entity name.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gst_number</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VARCHAR(15)</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UNIQUE,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GSTIN for eligibility checks.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pan_number</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VARCHAR(10)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Permanent Account Number.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msme_number</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VARCHAR(30)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Udyam / MSME registration.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website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Company website.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description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Profile text used for embedding.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employee_count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Headcount band.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annual_turnover</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NUMERIC(15,2)</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For turnover-based eligibility.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embedding</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VECTOR(1536)</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Profile embedding for matching.</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Creation time.</w:t>
            </w:r>
          </w:p>
        </w:tc>
      </w:tr>
    </w:tbl>
    <w:p>
      <w:pPr>
        <w:spacing w:after="160"/>
      </w:pPr>
    </w:p>
    <w:p>
      <w:pPr>
        <w:pStyle w:val="Heading3"/>
      </w:pPr>
      <w:r>
        <w:t xml:space="preserve">3.5  company_documents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Document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company_id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companies.id,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Parent company.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document_type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VARCHAR(30)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GST | PAN | MSME | ISO | AuditedFinancials | CaseStudy | ReferenceLetter.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file_url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R2 object key (private).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scan_status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'pending'</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pending | clean | infected | rejected (see Section 8.2).</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verification_status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'unverified'</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unverified | verified | expired | invalid.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expiry_date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DATE</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For certifications that lapse; drives re-scoring.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Upload time.</w:t>
            </w:r>
          </w:p>
        </w:tc>
      </w:tr>
    </w:tbl>
    <w:p>
      <w:pPr>
        <w:spacing w:after="160"/>
      </w:pPr>
    </w:p>
    <w:p>
      <w:pPr>
        <w:pStyle w:val="Heading3"/>
      </w:pPr>
      <w:r>
        <w:t xml:space="preserve">3.6  tenders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Tender identifier (stable across all versions).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source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VARCHAR(40)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GeM | CPPP | StatePortal | PSU.</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source_url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UNIQUE,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Canonical source; exact-dedupe key.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content_hash</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VARCHAR(64)</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Hash of normalized key fields for near-duplicate detection (Section 12.6).</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canonical_group_id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Cluster ID linking the same tender seen across multiple portals; NULL until clustered.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title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Tender title (current version).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department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VARCHAR(255)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Issuing department/authority.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estimated_value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NUMERIC(15,2)</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Estimated contract value (INR), current.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NUMERIC(15,2)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Earnest Money Deposit, current.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submission_date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Bid deadline (current, after any extensions).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current_version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1</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Pointer to latest tender_versions.version.</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status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'open'</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open | amended | extended | closed | cancelled.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First ingestion time.</w:t>
            </w:r>
          </w:p>
        </w:tc>
      </w:tr>
    </w:tbl>
    <w:p>
      <w:pPr>
        <w:spacing w:after="160"/>
      </w:pPr>
    </w:p>
    <w:p>
      <w:pPr>
        <w:pStyle w:val="Heading3"/>
      </w:pPr>
      <w:r>
        <w:t xml:space="preserve">3.7  tender_versions  (amendments &amp; corrigenda)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Version record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tender_id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tenders.id,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Parent tender.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version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Monotonic version number (1, 2, 3...).</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change_type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original | corrigendum | amendment | clarification | deadline_extension.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impact_class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'unknown'</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deadline_only | financial | eligibility | scope | cosmetic — drives selective re-scoring (Section 11.3).</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pdf_url</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R2 key of this version's source PDF.</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summary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AI summary of what changed in this version.</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embedding</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VECTOR(1536)</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Embedding of this version's content.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submission_date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Deadline as stated in this version.</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published_at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When the source published this version.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Ingestion time. UNIQUE(tender_id, version).</w:t>
            </w:r>
          </w:p>
        </w:tc>
      </w:tr>
    </w:tbl>
    <w:p>
      <w:pPr>
        <w:spacing w:after="160"/>
      </w:pPr>
    </w:p>
    <w:p>
      <w:pPr>
        <w:pStyle w:val="Heading3"/>
      </w:pPr>
      <w:r>
        <w:t xml:space="preserve">3.8  tender_requirements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Requirement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tender_id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tenders.id,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Parent tender.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tender_version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Version this requirement was extracted from.</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requirement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Extracted requirement (e.g. 'ISO 27001').</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mandatory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BOOLEAN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true</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Whether disqualifying if unmet.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category</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VARCHAR(40)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Technical | Financial | Legal | Compliance.</w:t>
            </w:r>
          </w:p>
        </w:tc>
      </w:tr>
    </w:tbl>
    <w:p>
      <w:pPr>
        <w:spacing w:after="160"/>
      </w:pPr>
    </w:p>
    <w:p>
      <w:pPr>
        <w:pStyle w:val="Heading3"/>
      </w:pPr>
      <w:r>
        <w:t xml:space="preserve">3.9  tender_matches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Match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tender_id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tenders.id,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Matched tender.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tender_version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Tender version this score was computed against.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company_id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companies.id,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Matched company.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match_score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SMALLINT</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Semantic fit (0–100).</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eligibility_score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SMALLINT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Hard-criteria eligibility (0–100).</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win_probability</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SMALLINT</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Estimated win likelihood (0–100).</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reasoning</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AI explanation of the score.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is_stale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BOOLEAN</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false</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Set true when tender or company inputs change (see Section 9.5).</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ai_trace_id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ai_generations.id,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Link to the traceability record.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Scoring time. UNIQUE(tender_id, tender_version, company_id).</w:t>
            </w:r>
          </w:p>
        </w:tc>
      </w:tr>
    </w:tbl>
    <w:p>
      <w:pPr>
        <w:spacing w:after="160"/>
      </w:pPr>
    </w:p>
    <w:p>
      <w:pPr>
        <w:pStyle w:val="Heading3"/>
      </w:pPr>
      <w:r>
        <w:t xml:space="preserve">3.10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Proposal identifier (stable across revisions).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company_id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companies.id,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Bidding company.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tender_id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tenders.id,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Target tender.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status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'draft'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draft | generating | ready | submitted | failed.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current_version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1</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Pointer to latest proposal_versions.version.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Creation time.</w:t>
            </w:r>
          </w:p>
        </w:tc>
      </w:tr>
    </w:tbl>
    <w:p>
      <w:pPr>
        <w:spacing w:after="160"/>
      </w:pPr>
    </w:p>
    <w:p>
      <w:pPr>
        <w:pStyle w:val="Heading3"/>
      </w:pPr>
      <w:r>
        <w:t xml:space="preserve">3.11  proposal_versions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Version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proposal_id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proposals.id,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Parent proposal.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version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Revision number (v1, v2... final).</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label</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'draft'</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draft | final | submitted.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file_url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R2 key of generated DOCX/PDF for this revision.</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completeness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SMALLINT</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Reviewer completeness score (0–100).</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ai_trace_id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ai_generations.id,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Traceability for this generation.</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created_by</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users.id,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User who created the revision.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generated_at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Generation completion time. UNIQUE(proposal_id, version).</w:t>
            </w:r>
          </w:p>
        </w:tc>
      </w:tr>
    </w:tbl>
    <w:p>
      <w:pPr>
        <w:spacing w:after="160"/>
      </w:pPr>
    </w:p>
    <w:p>
      <w:pPr>
        <w:pStyle w:val="Heading3"/>
      </w:pPr>
      <w:r>
        <w:t xml:space="preserve">3.12  opportunities  (CRM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Opportunity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company_id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companies.id,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Owning company.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tender_id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tenders.id,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Linked tender.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stage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'DISCOVERED'</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DISCOVERED | QUALIFIED | PROPOSAL | REVIEW | SUBMITTED | WON | LOST.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assigned_to</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users.id,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Responsible user.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due_date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Internal deadline.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version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1</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Optimistic-concurrency token (Section 6.4).</w:t>
            </w:r>
          </w:p>
        </w:tc>
      </w:tr>
    </w:tbl>
    <w:p>
      <w:pPr>
        <w:spacing w:after="160"/>
      </w:pPr>
    </w:p>
    <w:p>
      <w:pPr>
        <w:pStyle w:val="Heading3"/>
      </w:pPr>
      <w:r>
        <w:t xml:space="preserve">3.13  bid_outcomes  (win/loss intelligence — the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Outcome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opportunity_id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opportunities.id,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Resolved opportunity.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result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VARCHAR(10)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WON | LOST.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our_bid_amount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NUMERIC(15,2)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Amount this company bid.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winner_name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VARCHAR(255)</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Awarded bidder (may be self).</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winning_bid_amount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NUMERIC(15,2)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Awarded amount.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competitor_count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Number of bidders, if disclosed.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loss_reason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VARCHAR(40)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price | eligibility | technical | documentation | late | other.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contract_value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NUMERIC(15,2)</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Realised contract value if WON.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notes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Free-text post-mortem.</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recorded_by</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users.id,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User who recorded the outcome.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Record time. UNIQUE(opportunity_id).</w:t>
            </w:r>
          </w:p>
        </w:tc>
      </w:tr>
    </w:tbl>
    <w:p>
      <w:pPr>
        <w:spacing w:after="160"/>
      </w:pPr>
    </w:p>
    <w:p>
      <w:pPr>
        <w:pStyle w:val="Heading3"/>
      </w:pPr>
      <w:r>
        <w:t xml:space="preserve">3.14  jobs  (background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Job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where applicable (NULL for global ingestion).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type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VARCHAR(40)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ingest | extract_text | ocr | embed | extract_requirements | score | generate_proposal | notify.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status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'queued'</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queued | running | succeeded | failed | dead_letter.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payload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JSONB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Input parameters for the job.</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parent_job_id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jobs.id,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Upstream job in a dependency chain.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attempts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0</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Retry counter.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max_attempts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5</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Retry ceiling before dead-letter.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last_error</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Most recent failure detail.</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run_after</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Earliest next execution (backoff scheduling).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Enqueue time.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updated_at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Last state transition.</w:t>
            </w:r>
          </w:p>
        </w:tc>
      </w:tr>
    </w:tbl>
    <w:p>
      <w:pPr>
        <w:spacing w:after="160"/>
      </w:pPr>
    </w:p>
    <w:p>
      <w:pPr>
        <w:pStyle w:val="Heading3"/>
      </w:pPr>
      <w:r>
        <w:t xml:space="preserve">3.15  audit_log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BIGSERIAL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Monotonic event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actor_user_id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users.id,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Who performed the action (NULL = system).</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action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e.g. proposal.submitted, opportunity.won, document.downloaded.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entity_type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VARCHAR(40)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Affected entity table.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entity_id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Affected entity identifier.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metadata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JSONB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Before/after diff or contextual detail.</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ip_address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INET</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Source IP.</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Immutable event time (no UPDATE/DELETE permitted).</w:t>
            </w:r>
          </w:p>
        </w:tc>
      </w:tr>
    </w:tbl>
    <w:p>
      <w:pPr>
        <w:spacing w:after="160"/>
      </w:pPr>
    </w:p>
    <w:p>
      <w:pPr>
        <w:pStyle w:val="Heading3"/>
      </w:pPr>
      <w:r>
        <w:t xml:space="preserve">3.16  ai_generations  (traceability /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Generation record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purpose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VARCHAR(30)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score | proposal | summary | requirements | review.</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model</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Model identifier (e.g. claude-haiku-4-5).</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prompt_version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Versioned prompt template ID.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system_prompt_hash</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VARCHAR(64)</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Hash of the exact system prompt used (full text archived by version).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rendered_prompt_ref</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Pointer to the archived fully-rendered prompt (R2), for exact reproduction.</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temperature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NUMERIC(3,2)</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Sampling temperature.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model_params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JSONB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top_p, max_tokens, and other decode parameters.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provider_response_id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VARCHAR(80)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Provider's response/request ID for cross-reference.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output_schema_version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Schema version of the structured output (Section 14.6).</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retrieved_chunks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JSONB</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IDs/offsets of context chunks fed to the model.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input_tokens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Billed input tokens.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output_tokens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Billed output tokens.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confidence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SMALLINT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Model/heuristic confidence (0–100), where applicable.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Generation time.</w:t>
            </w:r>
          </w:p>
        </w:tc>
      </w:tr>
    </w:tbl>
    <w:p>
      <w:pPr>
        <w:spacing w:after="160"/>
      </w:pPr>
    </w:p>
    <w:p>
      <w:pPr>
        <w:pStyle w:val="Heading3"/>
      </w:pPr>
      <w:r>
        <w:t xml:space="preserve">3.17  subscriptions  (billing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Subscription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 UNIQUE(org_id).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plan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plan_features.plan. free | pro | business.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status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'trial'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trial | active | past_due | cancelled | expired | suspended.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razorpay_subscription_id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Provider subscription reference.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razorpay_customer_id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Provider customer reference.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trial_ends_at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Trial expiry.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current_period_start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Start of the active billing period.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current_period_end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Next renewal/expiry; drives entitlement windows.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cancel_at_period_end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BOOLEAN</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false</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Scheduled non-renewal.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Creation time.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updated_at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Last lifecycle transition.</w:t>
            </w:r>
          </w:p>
        </w:tc>
      </w:tr>
    </w:tbl>
    <w:p>
      <w:pPr>
        <w:spacing w:after="160"/>
      </w:pPr>
    </w:p>
    <w:p>
      <w:pPr>
        <w:pStyle w:val="Heading3"/>
      </w:pPr>
      <w:r>
        <w:t xml:space="preserve">3.18  plan_features  (entitlements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Entitlement row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plan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free | pro | business.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feature_key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VARCHAR(40)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e.g. proposals_per_month | tenders_per_day | ai_tokens_per_month | seats | companies.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limit_value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Numeric cap for the period; NULL = unlimited.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period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VARCHAR(10)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'month'</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day | month | total — the reset window.</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Creation time. UNIQUE(plan, feature_key).</w:t>
            </w:r>
          </w:p>
        </w:tc>
      </w:tr>
    </w:tbl>
    <w:p>
      <w:pPr>
        <w:spacing w:after="160"/>
      </w:pPr>
    </w:p>
    <w:p>
      <w:pPr>
        <w:pStyle w:val="Heading3"/>
      </w:pPr>
      <w:r>
        <w:t xml:space="preserve">3.19  usage_counters  (metering &amp;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Counter row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feature_key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VARCHAR(40)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Matches plan_features.feature_key.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period_start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DATE</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Start of the current reset window.</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used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0</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Consumption so far this window.</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updated_at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Last increment. UNIQUE(org_id, feature_key, period_start).</w:t>
            </w:r>
          </w:p>
        </w:tc>
      </w:tr>
    </w:tbl>
    <w:p>
      <w:pPr>
        <w:spacing w:after="160"/>
      </w:pPr>
    </w:p>
    <w:p>
      <w:pPr>
        <w:pStyle w:val="Heading3"/>
      </w:pPr>
      <w:r>
        <w:t xml:space="preserve">3.20  invitations  (member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Invitation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Inviting 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email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VARCHAR(255)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Invitee email (the binding identity).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role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'member'</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Role to grant on acceptance.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invited_by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users.id,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Issuing user (audit trail).</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token_hash</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VARCHAR(64)</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Hash of the single-use invite token (never store raw).</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status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'pending'</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pending | accepted | revoked | expired.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expires_at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Invite TTL.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Creation time.</w:t>
            </w:r>
          </w:p>
        </w:tc>
      </w:tr>
    </w:tbl>
    <w:p>
      <w:pPr>
        <w:spacing w:after="160"/>
      </w:pPr>
    </w:p>
    <w:p>
      <w:pPr>
        <w:pStyle w:val="Heading3"/>
      </w:pPr>
      <w:r>
        <w:t xml:space="preserve">3.21  sessions  (revocable)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Session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user_id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users.id,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Owning user.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Issued at.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last_seen_at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Last activity.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device_label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VARCHAR(120)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User-agent / device summary.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revoked_at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Set on revocation; revoked sessions are rejected (see Section 11.5).</w:t>
            </w:r>
          </w:p>
        </w:tc>
      </w:tr>
    </w:tbl>
    <w:p>
      <w:pPr>
        <w:spacing w:after="160"/>
      </w:pPr>
    </w:p>
    <w:p>
      <w:pPr>
        <w:pStyle w:val="Heading3"/>
      </w:pPr>
      <w:r>
        <w:t xml:space="preserve">3.22  payment_events  (refunds, chargebacks,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Event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razorpay_event_id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UNIQUE,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Provider event ID (idempotency / replay key).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type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VARCHAR(30)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payment | refund | partial_refund | chargeback | dispute.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amount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NUMERIC(12,2)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Amount in INR.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status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captured | refunded | disputed | reversed.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reason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Dispute/refund reason where provided.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Recorded from verified webhook.</w:t>
            </w:r>
          </w:p>
        </w:tc>
      </w:tr>
    </w:tbl>
    <w:p>
      <w:pPr>
        <w:spacing w:after="160"/>
      </w:pPr>
    </w:p>
    <w:p>
      <w:pPr>
        <w:pStyle w:val="Heading3"/>
      </w:pPr>
      <w:r>
        <w:t xml:space="preserve">3.23  tax_invoices  (GST)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Invoice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invoice_number</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VARCHAR(30)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UNIQUE,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Sequential, gap-free statutory invoice number.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customer_gstin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VARCHAR(15)</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Customer GSTIN if registered (B2B).</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place_of_supply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State code determining CGST+SGST vs IGST.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taxable_amount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NUMERIC(12,2)</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Pre-tax amount.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cgst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NUMERIC(12,2)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0</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Central GST.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sgst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NUMERIC(12,2)</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0</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State GST.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igst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NUMERIC(12,2)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0</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Integrated GST (inter-state).</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total_amount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NUMERIC(12,2)</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Taxable + tax.</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pdf_url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R2 key of the generated invoice PDF.</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issued_at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Issue time.</w:t>
            </w:r>
          </w:p>
        </w:tc>
      </w:tr>
    </w:tbl>
    <w:p>
      <w:pPr>
        <w:spacing w:after="160"/>
      </w:pPr>
    </w:p>
    <w:p>
      <w:pPr>
        <w:pStyle w:val="Heading3"/>
      </w:pPr>
      <w:r>
        <w:t xml:space="preserve">3.24  data_exports  (self-service)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Export request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requested_by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users.id,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Requesting user (must be owner/admin).</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status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'queued'</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queued | building | ready | expired | failed.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scope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'full'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full | proposals | documents | outcomes.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archive_url</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Pre-signed URL to the export archive (short TTL).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expires_at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When the export link/file is purged.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Request time.</w:t>
            </w:r>
          </w:p>
        </w:tc>
      </w:tr>
    </w:tbl>
    <w:p>
      <w:pPr>
        <w:spacing w:after="160"/>
      </w:pPr>
    </w:p>
    <w:p>
      <w:pPr>
        <w:pStyle w:val="Heading3"/>
      </w:pPr>
      <w:r>
        <w:t xml:space="preserve">3.25  extracted_text  (document text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Extraction record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source_type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tender_version | company_document.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source_id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to the originating row (tender_versions.id or company_documents.id).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for company docs (RLS key); NULL for global tenders.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full_text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Extracted plain text.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extraction_method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pdf_parse | ocr.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ocr_confidence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SMALLINT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Mean OCR confidence (0–100) where OCR was used.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page_count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Pages processed.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Extraction time.</w:t>
            </w:r>
          </w:p>
        </w:tc>
      </w:tr>
    </w:tbl>
    <w:p>
      <w:pPr>
        <w:spacing w:after="160"/>
      </w:pPr>
    </w:p>
    <w:p>
      <w:pPr>
        <w:pStyle w:val="Heading3"/>
      </w:pPr>
      <w:r>
        <w:t xml:space="preserve">3.26  chunks  (retrieval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Chunk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extracted_text_id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extracted_text.id,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Parent document text.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 NULL for global tenders.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chunk_index</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Ordinal position within the document.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content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Chunk text.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section_label</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VARCHAR(120)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Structure-aware section/clause heading.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token_count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Approximate tokens.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Creation time. UNIQUE(extracted_text_id, chunk_index).</w:t>
            </w:r>
          </w:p>
        </w:tc>
      </w:tr>
    </w:tbl>
    <w:p>
      <w:pPr>
        <w:spacing w:after="160"/>
      </w:pPr>
    </w:p>
    <w:p>
      <w:pPr>
        <w:pStyle w:val="Heading3"/>
      </w:pPr>
      <w:r>
        <w:t xml:space="preserve">3.27  embeddings  (versioned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Embedding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chunk_id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chunks.id,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Embedded chunk.</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 NULL for global.</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embedding</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VECTOR(1536)</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Vector representation (HNSW indexed).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embed_model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Model that produced the vector.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embed_version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1</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Embedding scheme version; enables controlled re-embedding.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is_current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BOOLEAN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true</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Whether part of the active retrieval set.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Creation time. UNIQUE(chunk_id, embed_version).</w:t>
            </w:r>
          </w:p>
        </w:tc>
      </w:tr>
    </w:tbl>
    <w:p>
      <w:pPr>
        <w:spacing w:after="160"/>
      </w:pPr>
    </w:p>
    <w:p>
      <w:pPr>
        <w:pStyle w:val="Heading3"/>
      </w:pPr>
      <w:r>
        <w:t xml:space="preserve">3.28  retrieval_cache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Cache row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company_id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companies.id,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Company context — prevents cross-company cache contamination.</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query_hash</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VARCHAR(64)</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Hash of (normalized query + embed_version + company_profile_version + tender_version).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result_chunk_ids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JSONB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Ordered chunk IDs for the cached result.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embed_version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Invalidation key on re-embedding.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Cache time. UNIQUE(org_id, company_id, query_hash).</w:t>
            </w:r>
          </w:p>
        </w:tc>
      </w:tr>
    </w:tbl>
    <w:p>
      <w:pPr>
        <w:spacing w:after="160"/>
      </w:pPr>
    </w:p>
    <w:p>
      <w:pPr>
        <w:pStyle w:val="Heading3"/>
      </w:pPr>
      <w:r>
        <w:t xml:space="preserve">3.29  notifications  &amp;  notification_preferences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Notification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user_id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users.id,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Recipient.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type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VARCHAR(40)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tender_alert | proposal_ready | invite | subscription_warning | deadline_reminder | doc_expiry.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channel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'email'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in_app | email | (future) whatsapp.</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payload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JSONB</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Render data.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read_at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In-app read marker.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Creation time.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 delivery_attempts —</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Child table: id, notification_id FK, channel, status (queued|sent|failed|bounced), provider_id, attempted_at, error.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 notification_preferences —</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Per user/type/channel opt-in: user_id FK, type, channel, enabled BOOLEAN. UNIQUE(user_id, type, channel).</w:t>
            </w:r>
          </w:p>
        </w:tc>
      </w:tr>
    </w:tbl>
    <w:p>
      <w:pPr>
        <w:spacing w:after="160"/>
      </w:pPr>
    </w:p>
    <w:p>
      <w:pPr>
        <w:pStyle w:val="Heading3"/>
      </w:pPr>
      <w:r>
        <w:t xml:space="preserve">3.30  permissions  &amp;  role_permissions  (granular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permission_key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VARCHAR(50)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e.g. proposal.generate | document.download | billing.manage | member.manage | data.export | support.access.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description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Human-readable meaning.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 role_permissions —</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Maps roles to permissions: role (owner|admin|member|billing_admin|reviewer|support|custom), permission_key FK, allowed BOOLEAN. Drives the matrix in Section 9.1, now data-defined rather than hard-coded.</w:t>
            </w:r>
          </w:p>
        </w:tc>
      </w:tr>
    </w:tbl>
    <w:p>
      <w:pPr>
        <w:spacing w:after="160"/>
      </w:pPr>
    </w:p>
    <w:p>
      <w:pPr>
        <w:pStyle w:val="Heading3"/>
      </w:pPr>
      <w:r>
        <w:t xml:space="preserve">3.31  ai_eval_runs  &amp;  ai_eval_cases  (evaluation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Evaluation run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model</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Model under test.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prompt_version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Prompt template tested.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embed_version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Retrieval scheme tested.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metrics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JSONB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precision/recall on requirement extraction, eligibility accuracy, etc.</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Run time.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 ai_eval_cases —</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Ground-truth set: id, input_ref, expected JSONB, label_source (human|verified). Joined to runs via results rows for regression comparison.</w:t>
            </w:r>
          </w:p>
        </w:tc>
      </w:tr>
    </w:tbl>
    <w:p>
      <w:pPr>
        <w:spacing w:after="160"/>
      </w:pPr>
    </w:p>
    <w:p>
      <w:pPr>
        <w:pStyle w:val="Heading3"/>
      </w:pPr>
      <w:r>
        <w:t xml:space="preserve">3.32  admin_users  &amp;  impersonation_sessions  (internal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Internal admin identifier (separate from tenant users).</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email</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VARCHAR(255)</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UNIQUE,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Operator identity (MFA-enforced).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admin_role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support | billing_ops | superadmin.</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Creation time.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 impersonation_sessions —</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Break-glass record: admin_id FK, org_id FK, reason, customer_authorized BOOLEAN, started_at, ended_at. Every impersonation is time-boxed and written to audit_log (Section 13.4).</w:t>
            </w:r>
          </w:p>
        </w:tc>
      </w:tr>
    </w:tbl>
    <w:p>
      <w:pPr>
        <w:spacing w:after="160"/>
      </w:pPr>
    </w:p>
    <w:p>
      <w:pPr>
        <w:pStyle w:val="Heading3"/>
      </w:pPr>
      <w:r>
        <w:t xml:space="preserve">3.33  company_profile_versions  (immutable 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Profile version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company_id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companies.id,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Parent company.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(RLS key).</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version</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INTEGER</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Monotonic profile version.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snapshot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JSONB</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Immutable copy of profile fields + active document set at this version (turnover, employees, certifications, etc.).</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When this version became current. UNIQUE(company_id, version).</w:t>
            </w:r>
          </w:p>
        </w:tc>
      </w:tr>
    </w:tbl>
    <w:p>
      <w:pPr>
        <w:spacing w:after="160"/>
      </w:pPr>
    </w:p>
    <w:p>
      <w:pPr>
        <w:spacing w:after="120" w:line="276"/>
      </w:pPr>
      <w:r>
        <w:rPr>
          <w:b w:val="false"/>
          <w:bCs w:val="false"/>
          <w:i/>
          <w:iCs/>
          <w:sz w:val="22"/>
          <w:szCs w:val="22"/>
        </w:rPr>
        <w:t xml:space="preserve">Every change to a company profile or its active documents creates a new immutable version. Scores (tender_matches) and proposals (proposal_versions) record the company_profile_version they were generated against, so any AI decision can be reconstructed against the exact company state that produced it — resolving the audit's reproducibility blocker.</w:t>
      </w:r>
    </w:p>
    <w:p>
      <w:pPr>
        <w:pStyle w:val="Heading3"/>
      </w:pPr>
      <w:r>
        <w:t xml:space="preserve">3.34  legal_holds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id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Hold identifier.</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org_id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FK → organizations.id, NOT 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Tenant under hold (RLS key).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scope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org | company | document.</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target_id</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Specific company/document if scoped.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reason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Basis for the hold.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active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BOOLEAN</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true</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Holds suspend all deletion/anonymization for the target.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created_by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UUID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Operator/authority who placed the hold.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created_at</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 DEFAULT now()</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Placement time.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released_at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TIMESTAMPTZ</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When lifted.</w:t>
            </w:r>
          </w:p>
        </w:tc>
      </w:tr>
    </w:tbl>
    <w:p>
      <w:pPr>
        <w:spacing w:after="160"/>
      </w:pPr>
    </w:p>
    <w:p>
      <w:pPr>
        <w:pStyle w:val="Heading3"/>
      </w:pPr>
      <w:r>
        <w:t xml:space="preserve">3.35  data_classification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200"/>
        <w:gridCol w:w="32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Field Name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Type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Constraints</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entity_type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VARCHAR(40)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 (composite)</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Table/entity being classified.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field_or_doc_type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VARCHAR(60)</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PK (composite)</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Field or document type.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classification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VARCHAR(20)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NOT NULL</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public | internal | confidential | restricted.</w:t>
            </w:r>
          </w:p>
        </w:tc>
      </w:tr>
      <w:tr>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handling_note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TEXT</w:t>
            </w:r>
          </w:p>
        </w:tc>
        <w:tc>
          <w:tcPr>
            <w:tcW w:type="dxa" w:w="2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NULL</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Encryption/access/retention implication of the label.</w:t>
            </w:r>
          </w:p>
        </w:tc>
      </w:tr>
    </w:tbl>
    <w:p>
      <w:pPr>
        <w:spacing w:after="160"/>
      </w:pPr>
    </w:p>
    <w:p>
      <w:pPr>
        <w:spacing w:after="120" w:line="276"/>
      </w:pPr>
      <w:r>
        <w:rPr>
          <w:b w:val="false"/>
          <w:bCs w:val="false"/>
          <w:i/>
          <w:iCs/>
          <w:sz w:val="22"/>
          <w:szCs w:val="22"/>
        </w:rPr>
        <w:t xml:space="preserve">Soft-delete note: all tenant-scoped tables carry a deleted_at TIMESTAMPTZ (NULL = live). Rows are soft-deleted (tombstoned, excluded by a default RLS/scope predicate) then hard-deleted by a scheduled job after the grace window, unless a legal_holds row blocks it (Section 14.7).</w:t>
      </w:r>
    </w:p>
    <w:p>
      <w:pPr>
        <w:pStyle w:val="Heading2"/>
      </w:pPr>
      <w:r>
        <w:t xml:space="preserve">3.36 Entity Relationships</w:t>
      </w:r>
    </w:p>
    <w:p>
      <w:pPr>
        <w:pStyle w:val="ListParagraph"/>
        <w:numPr>
          <w:ilvl w:val="0"/>
          <w:numId w:val="2"/>
        </w:numPr>
        <w:spacing w:after="60" w:line="264"/>
      </w:pPr>
      <w:r>
        <w:rPr>
          <w:b/>
          <w:bCs/>
          <w:sz w:val="22"/>
          <w:szCs w:val="22"/>
        </w:rPr>
        <w:t xml:space="preserve">organizations → memberships → users: </w:t>
      </w:r>
      <w:r>
        <w:rPr>
          <w:sz w:val="22"/>
          <w:szCs w:val="22"/>
        </w:rPr>
        <w:t xml:space="preserve">Many-to-Many between users and organizations, resolved through memberships (which carries the role). One human can belong to many organizations; a consultancy organization holds many member users.</w:t>
      </w:r>
    </w:p>
    <w:p>
      <w:pPr>
        <w:pStyle w:val="ListParagraph"/>
        <w:numPr>
          <w:ilvl w:val="0"/>
          <w:numId w:val="2"/>
        </w:numPr>
        <w:spacing w:after="60" w:line="264"/>
      </w:pPr>
      <w:r>
        <w:rPr>
          <w:b/>
          <w:bCs/>
          <w:sz w:val="22"/>
          <w:szCs w:val="22"/>
        </w:rPr>
        <w:t xml:space="preserve">organizations → companies: </w:t>
      </w:r>
      <w:r>
        <w:rPr>
          <w:sz w:val="22"/>
          <w:szCs w:val="22"/>
        </w:rPr>
        <w:t xml:space="preserve">One-to-Many. A consultancy-type organization owns many client companies; a company-type organization typically owns one. This is what resolves the multi-company / consultant flow.</w:t>
      </w:r>
    </w:p>
    <w:p>
      <w:pPr>
        <w:pStyle w:val="ListParagraph"/>
        <w:numPr>
          <w:ilvl w:val="0"/>
          <w:numId w:val="2"/>
        </w:numPr>
        <w:spacing w:after="60" w:line="264"/>
      </w:pPr>
      <w:r>
        <w:rPr>
          <w:b/>
          <w:bCs/>
          <w:sz w:val="22"/>
          <w:szCs w:val="22"/>
        </w:rPr>
        <w:t xml:space="preserve">companies → company_documents: </w:t>
      </w:r>
      <w:r>
        <w:rPr>
          <w:sz w:val="22"/>
          <w:szCs w:val="22"/>
        </w:rPr>
        <w:t xml:space="preserve">One-to-Many, each document carrying scan and verification status.</w:t>
      </w:r>
    </w:p>
    <w:p>
      <w:pPr>
        <w:pStyle w:val="ListParagraph"/>
        <w:numPr>
          <w:ilvl w:val="0"/>
          <w:numId w:val="2"/>
        </w:numPr>
        <w:spacing w:after="60" w:line="264"/>
      </w:pPr>
      <w:r>
        <w:rPr>
          <w:b/>
          <w:bCs/>
          <w:sz w:val="22"/>
          <w:szCs w:val="22"/>
        </w:rPr>
        <w:t xml:space="preserve">tenders → tender_versions: </w:t>
      </w:r>
      <w:r>
        <w:rPr>
          <w:sz w:val="22"/>
          <w:szCs w:val="22"/>
        </w:rPr>
        <w:t xml:space="preserve">One-to-Many. Corrigenda, amendments, clarifications, and deadline extensions are versions, not overwrites; tenders.current_version points to the latest.</w:t>
      </w:r>
    </w:p>
    <w:p>
      <w:pPr>
        <w:pStyle w:val="ListParagraph"/>
        <w:numPr>
          <w:ilvl w:val="0"/>
          <w:numId w:val="2"/>
        </w:numPr>
        <w:spacing w:after="60" w:line="264"/>
      </w:pPr>
      <w:r>
        <w:rPr>
          <w:b/>
          <w:bCs/>
          <w:sz w:val="22"/>
          <w:szCs w:val="22"/>
        </w:rPr>
        <w:t xml:space="preserve">tenders → tender_requirements: </w:t>
      </w:r>
      <w:r>
        <w:rPr>
          <w:sz w:val="22"/>
          <w:szCs w:val="22"/>
        </w:rPr>
        <w:t xml:space="preserve">One-to-Many, scoped by tender_version so requirements track the amendment they came from.</w:t>
      </w:r>
    </w:p>
    <w:p>
      <w:pPr>
        <w:pStyle w:val="ListParagraph"/>
        <w:numPr>
          <w:ilvl w:val="0"/>
          <w:numId w:val="2"/>
        </w:numPr>
        <w:spacing w:after="60" w:line="264"/>
      </w:pPr>
      <w:r>
        <w:rPr>
          <w:b/>
          <w:bCs/>
          <w:sz w:val="22"/>
          <w:szCs w:val="22"/>
        </w:rPr>
        <w:t xml:space="preserve">tenders ↔ companies: </w:t>
      </w:r>
      <w:r>
        <w:rPr>
          <w:sz w:val="22"/>
          <w:szCs w:val="22"/>
        </w:rPr>
        <w:t xml:space="preserve">Many-to-Many through tender_matches, now keyed by (tender_id, tender_version, company_id) and flagged is_stale when inputs change.</w:t>
      </w:r>
    </w:p>
    <w:p>
      <w:pPr>
        <w:pStyle w:val="ListParagraph"/>
        <w:numPr>
          <w:ilvl w:val="0"/>
          <w:numId w:val="2"/>
        </w:numPr>
        <w:spacing w:after="60" w:line="264"/>
      </w:pPr>
      <w:r>
        <w:rPr>
          <w:b/>
          <w:bCs/>
          <w:sz w:val="22"/>
          <w:szCs w:val="22"/>
        </w:rPr>
        <w:t xml:space="preserve">proposals → proposal_versions: </w:t>
      </w:r>
      <w:r>
        <w:rPr>
          <w:sz w:val="22"/>
          <w:szCs w:val="22"/>
        </w:rPr>
        <w:t xml:space="preserve">One-to-Many revision history (v1 → final → submitted).</w:t>
      </w:r>
    </w:p>
    <w:p>
      <w:pPr>
        <w:pStyle w:val="ListParagraph"/>
        <w:numPr>
          <w:ilvl w:val="0"/>
          <w:numId w:val="2"/>
        </w:numPr>
        <w:spacing w:after="60" w:line="264"/>
      </w:pPr>
      <w:r>
        <w:rPr>
          <w:b/>
          <w:bCs/>
          <w:sz w:val="22"/>
          <w:szCs w:val="22"/>
        </w:rPr>
        <w:t xml:space="preserve">opportunities → bid_outcomes: </w:t>
      </w:r>
      <w:r>
        <w:rPr>
          <w:sz w:val="22"/>
          <w:szCs w:val="22"/>
        </w:rPr>
        <w:t xml:space="preserve">One-to-One on resolution. bid_outcomes is the actual win/loss intelligence dataset — winner, bid amounts, loss reason, competitor count, contract value.</w:t>
      </w:r>
    </w:p>
    <w:p>
      <w:pPr>
        <w:pStyle w:val="ListParagraph"/>
        <w:numPr>
          <w:ilvl w:val="0"/>
          <w:numId w:val="2"/>
        </w:numPr>
        <w:spacing w:after="60" w:line="264"/>
      </w:pPr>
      <w:r>
        <w:rPr>
          <w:b/>
          <w:bCs/>
          <w:sz w:val="22"/>
          <w:szCs w:val="22"/>
        </w:rPr>
        <w:t xml:space="preserve">jobs → jobs: </w:t>
      </w:r>
      <w:r>
        <w:rPr>
          <w:sz w:val="22"/>
          <w:szCs w:val="22"/>
        </w:rPr>
        <w:t xml:space="preserve">Self-referential via parent_job_id, forming the ingestion → extract → embed → score → notify dependency chain.</w:t>
      </w:r>
    </w:p>
    <w:p>
      <w:pPr>
        <w:pStyle w:val="ListParagraph"/>
        <w:numPr>
          <w:ilvl w:val="0"/>
          <w:numId w:val="2"/>
        </w:numPr>
        <w:spacing w:after="60" w:line="264"/>
      </w:pPr>
      <w:r>
        <w:rPr>
          <w:b/>
          <w:bCs/>
          <w:sz w:val="22"/>
          <w:szCs w:val="22"/>
        </w:rPr>
        <w:t xml:space="preserve">ai_generations ← matches / proposal_versions: </w:t>
      </w:r>
      <w:r>
        <w:rPr>
          <w:sz w:val="22"/>
          <w:szCs w:val="22"/>
        </w:rPr>
        <w:t xml:space="preserve">Each AI-derived score or document links back to its generation record for explainability.</w:t>
      </w:r>
    </w:p>
    <w:p>
      <w:pPr>
        <w:pStyle w:val="ListParagraph"/>
        <w:numPr>
          <w:ilvl w:val="0"/>
          <w:numId w:val="2"/>
        </w:numPr>
        <w:spacing w:after="60" w:line="264"/>
      </w:pPr>
      <w:r>
        <w:rPr>
          <w:b/>
          <w:bCs/>
          <w:sz w:val="22"/>
          <w:szCs w:val="22"/>
        </w:rPr>
        <w:t xml:space="preserve">organizations → subscriptions / invitations / audit_log: </w:t>
      </w:r>
      <w:r>
        <w:rPr>
          <w:sz w:val="22"/>
          <w:szCs w:val="22"/>
        </w:rPr>
        <w:t xml:space="preserve">One-to-Many (one active subscription per org), all tenant-scoped under RLS.</w:t>
      </w:r>
    </w:p>
    <w:p>
      <w:pPr>
        <w:pStyle w:val="ListParagraph"/>
        <w:numPr>
          <w:ilvl w:val="0"/>
          <w:numId w:val="2"/>
        </w:numPr>
        <w:spacing w:after="60" w:line="264"/>
      </w:pPr>
      <w:r>
        <w:rPr>
          <w:b/>
          <w:bCs/>
          <w:sz w:val="22"/>
          <w:szCs w:val="22"/>
        </w:rPr>
        <w:t xml:space="preserve">subscriptions.plan → plan_features: </w:t>
      </w:r>
      <w:r>
        <w:rPr>
          <w:sz w:val="22"/>
          <w:szCs w:val="22"/>
        </w:rPr>
        <w:t xml:space="preserve">Many entitlement rows per plan define the limits; usage_counters track consumption per org per feature per window, and enforcement compares the two. This is the formal billing/entitlements layer (Section 11.1–11.2).</w:t>
      </w:r>
    </w:p>
    <w:p>
      <w:pPr>
        <w:pStyle w:val="ListParagraph"/>
        <w:numPr>
          <w:ilvl w:val="0"/>
          <w:numId w:val="2"/>
        </w:numPr>
        <w:spacing w:after="60" w:line="264"/>
      </w:pPr>
      <w:r>
        <w:rPr>
          <w:b/>
          <w:bCs/>
          <w:sz w:val="22"/>
          <w:szCs w:val="22"/>
        </w:rPr>
        <w:t xml:space="preserve">users → sessions: </w:t>
      </w:r>
      <w:r>
        <w:rPr>
          <w:sz w:val="22"/>
          <w:szCs w:val="22"/>
        </w:rPr>
        <w:t xml:space="preserve">One-to-Many; revocable for force-logout-all-devices (Section 11.5).</w:t>
      </w:r>
    </w:p>
    <w:p>
      <w:pPr>
        <w:pStyle w:val="ListParagraph"/>
        <w:numPr>
          <w:ilvl w:val="0"/>
          <w:numId w:val="2"/>
        </w:numPr>
        <w:spacing w:after="60" w:line="264"/>
      </w:pPr>
      <w:r>
        <w:rPr>
          <w:b/>
          <w:bCs/>
          <w:sz w:val="22"/>
          <w:szCs w:val="22"/>
        </w:rPr>
        <w:t xml:space="preserve">organizations → payment_events / tax_invoices / data_exports: </w:t>
      </w:r>
      <w:r>
        <w:rPr>
          <w:sz w:val="22"/>
          <w:szCs w:val="22"/>
        </w:rPr>
        <w:t xml:space="preserve">One-to-Many; refunds/chargebacks, GST invoices, and self-service exports are all tenant-scoped under RLS (Sections 12.3–12.5).</w:t>
      </w:r>
    </w:p>
    <w:p>
      <w:pPr>
        <w:pStyle w:val="ListParagraph"/>
        <w:numPr>
          <w:ilvl w:val="0"/>
          <w:numId w:val="2"/>
        </w:numPr>
        <w:spacing w:after="60" w:line="264"/>
      </w:pPr>
      <w:r>
        <w:rPr>
          <w:b/>
          <w:bCs/>
          <w:sz w:val="22"/>
          <w:szCs w:val="22"/>
        </w:rPr>
        <w:t xml:space="preserve">tenders ↔ tenders (canonical group): </w:t>
      </w:r>
      <w:r>
        <w:rPr>
          <w:sz w:val="22"/>
          <w:szCs w:val="22"/>
        </w:rPr>
        <w:t xml:space="preserve">The same tender listed on multiple portals is clustered by canonical_group_id so it appears once to the user (Section 12.6).</w:t>
      </w:r>
    </w:p>
    <w:p>
      <w:pPr>
        <w:pStyle w:val="ListParagraph"/>
        <w:numPr>
          <w:ilvl w:val="0"/>
          <w:numId w:val="2"/>
        </w:numPr>
        <w:spacing w:after="60" w:line="264"/>
      </w:pPr>
      <w:r>
        <w:rPr>
          <w:b/>
          <w:bCs/>
          <w:sz w:val="22"/>
          <w:szCs w:val="22"/>
        </w:rPr>
        <w:t xml:space="preserve">documents → extracted_text → chunks → embeddings: </w:t>
      </w:r>
      <w:r>
        <w:rPr>
          <w:sz w:val="22"/>
          <w:szCs w:val="22"/>
        </w:rPr>
        <w:t xml:space="preserve">The document-processing pipeline as a schema: each tender version or company document yields one extracted_text, which yields many chunks, each with one current embedding (and prior versions retained for controlled re-embedding). This is the retrieval data model the prose described but never tabled (Section 13.1).</w:t>
      </w:r>
    </w:p>
    <w:p>
      <w:pPr>
        <w:pStyle w:val="ListParagraph"/>
        <w:numPr>
          <w:ilvl w:val="0"/>
          <w:numId w:val="2"/>
        </w:numPr>
        <w:spacing w:after="60" w:line="264"/>
      </w:pPr>
      <w:r>
        <w:rPr>
          <w:b/>
          <w:bCs/>
          <w:sz w:val="22"/>
          <w:szCs w:val="22"/>
        </w:rPr>
        <w:t xml:space="preserve">organizations/users → notifications → delivery_attempts: </w:t>
      </w:r>
      <w:r>
        <w:rPr>
          <w:sz w:val="22"/>
          <w:szCs w:val="22"/>
        </w:rPr>
        <w:t xml:space="preserve">One-to-Many; notification_preferences gate which types/channels reach each user (Section 13.2).</w:t>
      </w:r>
    </w:p>
    <w:p>
      <w:pPr>
        <w:pStyle w:val="ListParagraph"/>
        <w:numPr>
          <w:ilvl w:val="0"/>
          <w:numId w:val="2"/>
        </w:numPr>
        <w:spacing w:after="60" w:line="264"/>
      </w:pPr>
      <w:r>
        <w:rPr>
          <w:b/>
          <w:bCs/>
          <w:sz w:val="22"/>
          <w:szCs w:val="22"/>
        </w:rPr>
        <w:t xml:space="preserve">roles → role_permissions → permissions: </w:t>
      </w:r>
      <w:r>
        <w:rPr>
          <w:sz w:val="22"/>
          <w:szCs w:val="22"/>
        </w:rPr>
        <w:t xml:space="preserve">The permission matrix (Section 9.1) is now data-defined, supporting roles beyond owner/admin/member (Section 13.3).</w:t>
      </w:r>
    </w:p>
    <w:p>
      <w:pPr>
        <w:pStyle w:val="ListParagraph"/>
        <w:numPr>
          <w:ilvl w:val="0"/>
          <w:numId w:val="2"/>
        </w:numPr>
        <w:spacing w:after="60" w:line="264"/>
      </w:pPr>
      <w:r>
        <w:rPr>
          <w:b/>
          <w:bCs/>
          <w:sz w:val="22"/>
          <w:szCs w:val="22"/>
        </w:rPr>
        <w:t xml:space="preserve">memberships → membership_company_access → companies: </w:t>
      </w:r>
      <w:r>
        <w:rPr>
          <w:sz w:val="22"/>
          <w:szCs w:val="22"/>
        </w:rPr>
        <w:t xml:space="preserve">Within a consultancy org, scopes each member to specific client companies, making the company a database-enforced boundary (Section 14.1).</w:t>
      </w:r>
    </w:p>
    <w:p>
      <w:pPr>
        <w:pStyle w:val="ListParagraph"/>
        <w:numPr>
          <w:ilvl w:val="0"/>
          <w:numId w:val="2"/>
        </w:numPr>
        <w:spacing w:after="60" w:line="264"/>
      </w:pPr>
      <w:r>
        <w:rPr>
          <w:b/>
          <w:bCs/>
          <w:sz w:val="22"/>
          <w:szCs w:val="22"/>
        </w:rPr>
        <w:t xml:space="preserve">companies → company_profile_versions: </w:t>
      </w:r>
      <w:r>
        <w:rPr>
          <w:sz w:val="22"/>
          <w:szCs w:val="22"/>
        </w:rPr>
        <w:t xml:space="preserve">One-to-Many immutable snapshots; tender_matches and proposal_versions reference the exact profile version used, enabling reproducible AI decisions (Section 14.2).</w:t>
      </w:r>
    </w:p>
    <w:p>
      <w:pPr>
        <w:pStyle w:val="ListParagraph"/>
        <w:numPr>
          <w:ilvl w:val="0"/>
          <w:numId w:val="2"/>
        </w:numPr>
        <w:spacing w:after="60" w:line="264"/>
      </w:pPr>
      <w:r>
        <w:rPr>
          <w:b/>
          <w:bCs/>
          <w:sz w:val="22"/>
          <w:szCs w:val="22"/>
        </w:rPr>
        <w:t xml:space="preserve">organizations → legal_holds: </w:t>
      </w:r>
      <w:r>
        <w:rPr>
          <w:sz w:val="22"/>
          <w:szCs w:val="22"/>
        </w:rPr>
        <w:t xml:space="preserve">One-to-Many; an active hold suspends deletion/anonymization for its target (Section 14.7).</w:t>
      </w:r>
    </w:p>
    <w:p>
      <w:r>
        <w:br w:type="page"/>
      </w:r>
    </w:p>
    <w:p>
      <w:pPr>
        <w:pStyle w:val="Heading1"/>
      </w:pPr>
      <w:r>
        <w:t xml:space="preserve">4. Endpoint &amp; API Design</w:t>
      </w:r>
    </w:p>
    <w:p>
      <w:pPr>
        <w:pBdr>
          <w:bottom w:val="single" w:color="1F4E79" w:sz="6" w:space="1"/>
        </w:pBdr>
        <w:spacing w:after="160" w:before="0"/>
      </w:pPr>
    </w:p>
    <w:p>
      <w:pPr>
        <w:spacing w:after="120" w:line="276"/>
      </w:pPr>
      <w:r>
        <w:rPr>
          <w:b w:val="false"/>
          <w:bCs w:val="false"/>
          <w:i w:val="false"/>
          <w:iCs w:val="false"/>
          <w:sz w:val="22"/>
          <w:szCs w:val="22"/>
        </w:rPr>
        <w:t xml:space="preserve">All routes are namespaced under /api/v1 and served by Next.js Route Handlers. Requests and responses are JSON. All endpoints except authentication require a valid authenticated session; the active company context is resolved server-side from the session. Standard error envelope: { error: { code, message } }.</w:t>
      </w:r>
    </w:p>
    <w:p>
      <w:pPr>
        <w:pStyle w:val="Heading2"/>
      </w:pPr>
      <w:r>
        <w:t xml:space="preserve">4.1 Authentication</w:t>
      </w:r>
    </w:p>
    <w:p>
      <w:pPr>
        <w:spacing w:after="40" w:before="180"/>
      </w:pPr>
      <w:r>
        <w:rPr>
          <w:rFonts w:ascii="Consolas" w:cs="Consolas" w:eastAsia="Consolas" w:hAnsi="Consolas"/>
          <w:b/>
          <w:bCs/>
          <w:color w:val="1F4E79"/>
          <w:sz w:val="22"/>
          <w:szCs w:val="22"/>
        </w:rPr>
        <w:t xml:space="preserve">POST  </w:t>
      </w:r>
      <w:r>
        <w:rPr>
          <w:rFonts w:ascii="Consolas" w:cs="Consolas" w:eastAsia="Consolas" w:hAnsi="Consolas"/>
          <w:b/>
          <w:bCs/>
          <w:sz w:val="22"/>
          <w:szCs w:val="22"/>
        </w:rPr>
        <w:t xml:space="preserve">/api/v1/auth/register</w:t>
      </w:r>
    </w:p>
    <w:p>
      <w:pPr>
        <w:spacing w:after="80"/>
      </w:pPr>
      <w:r>
        <w:rPr>
          <w:i/>
          <w:iCs/>
          <w:color w:val="595959"/>
          <w:sz w:val="21"/>
          <w:szCs w:val="21"/>
        </w:rPr>
        <w:t xml:space="preserve">Provisions a user record after first OAuth sign-in (handled by NextAuth callback).</w:t>
      </w:r>
    </w:p>
    <w:p>
      <w:pPr>
        <w:spacing w:after="20"/>
      </w:pPr>
      <w:r>
        <w:rPr>
          <w:b/>
          <w:bCs/>
          <w:sz w:val="19"/>
          <w:szCs w:val="19"/>
        </w:rPr>
        <w:t xml:space="preserve">Request Body</w:t>
      </w:r>
    </w:p>
    <w:p>
      <w:pPr>
        <w:pBdr>
          <w:left w:val="single" w:color="1F4E79" w:sz="18" w:space="8"/>
        </w:pBdr>
        <w:shd w:fill="F2F2F2" w:val="clear"/>
        <w:spacing w:after="120" w:before="60"/>
      </w:pPr>
      <w:r>
        <w:rPr>
          <w:rFonts w:ascii="Consolas" w:cs="Consolas" w:eastAsia="Consolas" w:hAnsi="Consolas"/>
          <w:sz w:val="18"/>
          <w:szCs w:val="18"/>
        </w:rPr>
        <w:t xml:space="preserve">{</w:t>
      </w:r>
      <w:r>
        <w:br/>
      </w:r>
      <w:r>
        <w:rPr>
          <w:rFonts w:ascii="Consolas" w:cs="Consolas" w:eastAsia="Consolas" w:hAnsi="Consolas"/>
          <w:sz w:val="18"/>
          <w:szCs w:val="18"/>
        </w:rPr>
        <w:t xml:space="preserve">  "provider": "google" | "microsoft",</w:t>
      </w:r>
      <w:r>
        <w:br/>
      </w:r>
      <w:r>
        <w:rPr>
          <w:rFonts w:ascii="Consolas" w:cs="Consolas" w:eastAsia="Consolas" w:hAnsi="Consolas"/>
          <w:sz w:val="18"/>
          <w:szCs w:val="18"/>
        </w:rPr>
        <w:t xml:space="preserve">  "name": "string",</w:t>
      </w:r>
      <w:r>
        <w:br/>
      </w:r>
      <w:r>
        <w:rPr>
          <w:rFonts w:ascii="Consolas" w:cs="Consolas" w:eastAsia="Consolas" w:hAnsi="Consolas"/>
          <w:sz w:val="18"/>
          <w:szCs w:val="18"/>
        </w:rPr>
        <w:t xml:space="preserve">  "email": "string"</w:t>
      </w:r>
      <w:r>
        <w:br/>
      </w:r>
      <w:r>
        <w:rPr>
          <w:rFonts w:ascii="Consolas" w:cs="Consolas" w:eastAsia="Consolas" w:hAnsi="Consolas"/>
          <w:sz w:val="18"/>
          <w:szCs w:val="18"/>
        </w:rPr>
        <w:t xml:space="preserve">}</w:t>
      </w:r>
    </w:p>
    <w:p>
      <w:pPr>
        <w:spacing w:after="20"/>
      </w:pPr>
      <w:r>
        <w:rPr>
          <w:b/>
          <w:bCs/>
          <w:sz w:val="19"/>
          <w:szCs w:val="19"/>
        </w:rPr>
        <w:t xml:space="preserve">Response</w:t>
      </w:r>
    </w:p>
    <w:p>
      <w:pPr>
        <w:pBdr>
          <w:left w:val="single" w:color="1F4E79" w:sz="18" w:space="8"/>
        </w:pBdr>
        <w:shd w:fill="F2F2F2" w:val="clear"/>
        <w:spacing w:after="120" w:before="60"/>
      </w:pPr>
      <w:r>
        <w:rPr>
          <w:rFonts w:ascii="Consolas" w:cs="Consolas" w:eastAsia="Consolas" w:hAnsi="Consolas"/>
          <w:sz w:val="18"/>
          <w:szCs w:val="18"/>
        </w:rPr>
        <w:t xml:space="preserve">201 Created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"userId": "uuid",</w:t>
      </w:r>
      <w:r>
        <w:br/>
      </w:r>
      <w:r>
        <w:rPr>
          <w:rFonts w:ascii="Consolas" w:cs="Consolas" w:eastAsia="Consolas" w:hAnsi="Consolas"/>
          <w:sz w:val="18"/>
          <w:szCs w:val="18"/>
        </w:rPr>
        <w:t xml:space="preserve">  "plan": "free",</w:t>
      </w:r>
      <w:r>
        <w:br/>
      </w:r>
      <w:r>
        <w:rPr>
          <w:rFonts w:ascii="Consolas" w:cs="Consolas" w:eastAsia="Consolas" w:hAnsi="Consolas"/>
          <w:sz w:val="18"/>
          <w:szCs w:val="18"/>
        </w:rPr>
        <w:t xml:space="preserve">  "role": "owner"</w:t>
      </w:r>
      <w:r>
        <w:br/>
      </w:r>
      <w:r>
        <w:rPr>
          <w:rFonts w:ascii="Consolas" w:cs="Consolas" w:eastAsia="Consolas" w:hAnsi="Consolas"/>
          <w:sz w:val="18"/>
          <w:szCs w:val="18"/>
        </w:rPr>
        <w:t xml:space="preserve">}</w:t>
      </w:r>
    </w:p>
    <w:p>
      <w:pPr>
        <w:spacing w:after="40" w:before="180"/>
      </w:pPr>
      <w:r>
        <w:rPr>
          <w:rFonts w:ascii="Consolas" w:cs="Consolas" w:eastAsia="Consolas" w:hAnsi="Consolas"/>
          <w:b/>
          <w:bCs/>
          <w:color w:val="1F4E79"/>
          <w:sz w:val="22"/>
          <w:szCs w:val="22"/>
        </w:rPr>
        <w:t xml:space="preserve">POST  </w:t>
      </w:r>
      <w:r>
        <w:rPr>
          <w:rFonts w:ascii="Consolas" w:cs="Consolas" w:eastAsia="Consolas" w:hAnsi="Consolas"/>
          <w:b/>
          <w:bCs/>
          <w:sz w:val="22"/>
          <w:szCs w:val="22"/>
        </w:rPr>
        <w:t xml:space="preserve">/api/v1/auth/session</w:t>
      </w:r>
    </w:p>
    <w:p>
      <w:pPr>
        <w:spacing w:after="80"/>
      </w:pPr>
      <w:r>
        <w:rPr>
          <w:i/>
          <w:iCs/>
          <w:color w:val="595959"/>
          <w:sz w:val="21"/>
          <w:szCs w:val="21"/>
        </w:rPr>
        <w:t xml:space="preserve">Returns the current session and resolved company context.</w:t>
      </w:r>
    </w:p>
    <w:p>
      <w:pPr>
        <w:spacing w:after="20"/>
      </w:pPr>
      <w:r>
        <w:rPr>
          <w:b/>
          <w:bCs/>
          <w:sz w:val="19"/>
          <w:szCs w:val="19"/>
        </w:rPr>
        <w:t xml:space="preserve">Response</w:t>
      </w:r>
    </w:p>
    <w:p>
      <w:pPr>
        <w:pBdr>
          <w:left w:val="single" w:color="1F4E79" w:sz="18" w:space="8"/>
        </w:pBdr>
        <w:shd w:fill="F2F2F2" w:val="clear"/>
        <w:spacing w:after="120" w:before="60"/>
      </w:pPr>
      <w:r>
        <w:rPr>
          <w:rFonts w:ascii="Consolas" w:cs="Consolas" w:eastAsia="Consolas" w:hAnsi="Consolas"/>
          <w:sz w:val="18"/>
          <w:szCs w:val="18"/>
        </w:rPr>
        <w:t xml:space="preserve">200 OK</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"userId": "uuid",</w:t>
      </w:r>
      <w:r>
        <w:br/>
      </w:r>
      <w:r>
        <w:rPr>
          <w:rFonts w:ascii="Consolas" w:cs="Consolas" w:eastAsia="Consolas" w:hAnsi="Consolas"/>
          <w:sz w:val="18"/>
          <w:szCs w:val="18"/>
        </w:rPr>
        <w:t xml:space="preserve">  "activeCompanyId": "uuid | null",</w:t>
      </w:r>
      <w:r>
        <w:br/>
      </w:r>
      <w:r>
        <w:rPr>
          <w:rFonts w:ascii="Consolas" w:cs="Consolas" w:eastAsia="Consolas" w:hAnsi="Consolas"/>
          <w:sz w:val="18"/>
          <w:szCs w:val="18"/>
        </w:rPr>
        <w:t xml:space="preserve">  "plan": "free"</w:t>
      </w:r>
      <w:r>
        <w:br/>
      </w:r>
      <w:r>
        <w:rPr>
          <w:rFonts w:ascii="Consolas" w:cs="Consolas" w:eastAsia="Consolas" w:hAnsi="Consolas"/>
          <w:sz w:val="18"/>
          <w:szCs w:val="18"/>
        </w:rPr>
        <w:t xml:space="preserve">}</w:t>
      </w:r>
    </w:p>
    <w:p>
      <w:pPr>
        <w:pStyle w:val="Heading2"/>
      </w:pPr>
      <w:r>
        <w:t xml:space="preserve">4.2 Company Profile</w:t>
      </w:r>
    </w:p>
    <w:p>
      <w:pPr>
        <w:spacing w:after="40" w:before="180"/>
      </w:pPr>
      <w:r>
        <w:rPr>
          <w:rFonts w:ascii="Consolas" w:cs="Consolas" w:eastAsia="Consolas" w:hAnsi="Consolas"/>
          <w:b/>
          <w:bCs/>
          <w:color w:val="1F4E79"/>
          <w:sz w:val="22"/>
          <w:szCs w:val="22"/>
        </w:rPr>
        <w:t xml:space="preserve">POST  </w:t>
      </w:r>
      <w:r>
        <w:rPr>
          <w:rFonts w:ascii="Consolas" w:cs="Consolas" w:eastAsia="Consolas" w:hAnsi="Consolas"/>
          <w:b/>
          <w:bCs/>
          <w:sz w:val="22"/>
          <w:szCs w:val="22"/>
        </w:rPr>
        <w:t xml:space="preserve">/api/v1/companies</w:t>
      </w:r>
    </w:p>
    <w:p>
      <w:pPr>
        <w:spacing w:after="80"/>
      </w:pPr>
      <w:r>
        <w:rPr>
          <w:i/>
          <w:iCs/>
          <w:color w:val="595959"/>
          <w:sz w:val="21"/>
          <w:szCs w:val="21"/>
        </w:rPr>
        <w:t xml:space="preserve">Creates a company profile and triggers async embedding generation.</w:t>
      </w:r>
    </w:p>
    <w:p>
      <w:pPr>
        <w:spacing w:after="20"/>
      </w:pPr>
      <w:r>
        <w:rPr>
          <w:b/>
          <w:bCs/>
          <w:sz w:val="19"/>
          <w:szCs w:val="19"/>
        </w:rPr>
        <w:t xml:space="preserve">Request Body</w:t>
      </w:r>
    </w:p>
    <w:p>
      <w:pPr>
        <w:pBdr>
          <w:left w:val="single" w:color="1F4E79" w:sz="18" w:space="8"/>
        </w:pBdr>
        <w:shd w:fill="F2F2F2" w:val="clear"/>
        <w:spacing w:after="120" w:before="60"/>
      </w:pPr>
      <w:r>
        <w:rPr>
          <w:rFonts w:ascii="Consolas" w:cs="Consolas" w:eastAsia="Consolas" w:hAnsi="Consolas"/>
          <w:sz w:val="18"/>
          <w:szCs w:val="18"/>
        </w:rPr>
        <w:t xml:space="preserve">{</w:t>
      </w:r>
      <w:r>
        <w:br/>
      </w:r>
      <w:r>
        <w:rPr>
          <w:rFonts w:ascii="Consolas" w:cs="Consolas" w:eastAsia="Consolas" w:hAnsi="Consolas"/>
          <w:sz w:val="18"/>
          <w:szCs w:val="18"/>
        </w:rPr>
        <w:t xml:space="preserve">  "companyName": "string",</w:t>
      </w:r>
      <w:r>
        <w:br/>
      </w:r>
      <w:r>
        <w:rPr>
          <w:rFonts w:ascii="Consolas" w:cs="Consolas" w:eastAsia="Consolas" w:hAnsi="Consolas"/>
          <w:sz w:val="18"/>
          <w:szCs w:val="18"/>
        </w:rPr>
        <w:t xml:space="preserve">  "gstNumber": "string?",</w:t>
      </w:r>
      <w:r>
        <w:br/>
      </w:r>
      <w:r>
        <w:rPr>
          <w:rFonts w:ascii="Consolas" w:cs="Consolas" w:eastAsia="Consolas" w:hAnsi="Consolas"/>
          <w:sz w:val="18"/>
          <w:szCs w:val="18"/>
        </w:rPr>
        <w:t xml:space="preserve">  "panNumber": "string?",</w:t>
      </w:r>
      <w:r>
        <w:br/>
      </w:r>
      <w:r>
        <w:rPr>
          <w:rFonts w:ascii="Consolas" w:cs="Consolas" w:eastAsia="Consolas" w:hAnsi="Consolas"/>
          <w:sz w:val="18"/>
          <w:szCs w:val="18"/>
        </w:rPr>
        <w:t xml:space="preserve">  "description": "string",</w:t>
      </w:r>
      <w:r>
        <w:br/>
      </w:r>
      <w:r>
        <w:rPr>
          <w:rFonts w:ascii="Consolas" w:cs="Consolas" w:eastAsia="Consolas" w:hAnsi="Consolas"/>
          <w:sz w:val="18"/>
          <w:szCs w:val="18"/>
        </w:rPr>
        <w:t xml:space="preserve">  "annualTurnover": 0</w:t>
      </w:r>
      <w:r>
        <w:br/>
      </w:r>
      <w:r>
        <w:rPr>
          <w:rFonts w:ascii="Consolas" w:cs="Consolas" w:eastAsia="Consolas" w:hAnsi="Consolas"/>
          <w:sz w:val="18"/>
          <w:szCs w:val="18"/>
        </w:rPr>
        <w:t xml:space="preserve">}</w:t>
      </w:r>
    </w:p>
    <w:p>
      <w:pPr>
        <w:spacing w:after="20"/>
      </w:pPr>
      <w:r>
        <w:rPr>
          <w:b/>
          <w:bCs/>
          <w:sz w:val="19"/>
          <w:szCs w:val="19"/>
        </w:rPr>
        <w:t xml:space="preserve">Response</w:t>
      </w:r>
    </w:p>
    <w:p>
      <w:pPr>
        <w:pBdr>
          <w:left w:val="single" w:color="1F4E79" w:sz="18" w:space="8"/>
        </w:pBdr>
        <w:shd w:fill="F2F2F2" w:val="clear"/>
        <w:spacing w:after="120" w:before="60"/>
      </w:pPr>
      <w:r>
        <w:rPr>
          <w:rFonts w:ascii="Consolas" w:cs="Consolas" w:eastAsia="Consolas" w:hAnsi="Consolas"/>
          <w:sz w:val="18"/>
          <w:szCs w:val="18"/>
        </w:rPr>
        <w:t xml:space="preserve">201 Created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"id": "uuid",</w:t>
      </w:r>
      <w:r>
        <w:br/>
      </w:r>
      <w:r>
        <w:rPr>
          <w:rFonts w:ascii="Consolas" w:cs="Consolas" w:eastAsia="Consolas" w:hAnsi="Consolas"/>
          <w:sz w:val="18"/>
          <w:szCs w:val="18"/>
        </w:rPr>
        <w:t xml:space="preserve">  "embeddingStatus": "pending"</w:t>
      </w:r>
      <w:r>
        <w:br/>
      </w:r>
      <w:r>
        <w:rPr>
          <w:rFonts w:ascii="Consolas" w:cs="Consolas" w:eastAsia="Consolas" w:hAnsi="Consolas"/>
          <w:sz w:val="18"/>
          <w:szCs w:val="18"/>
        </w:rPr>
        <w:t xml:space="preserve">}</w:t>
      </w:r>
    </w:p>
    <w:p>
      <w:pPr>
        <w:spacing w:after="40" w:before="180"/>
      </w:pPr>
      <w:r>
        <w:rPr>
          <w:rFonts w:ascii="Consolas" w:cs="Consolas" w:eastAsia="Consolas" w:hAnsi="Consolas"/>
          <w:b/>
          <w:bCs/>
          <w:color w:val="1F4E79"/>
          <w:sz w:val="22"/>
          <w:szCs w:val="22"/>
        </w:rPr>
        <w:t xml:space="preserve">POST  </w:t>
      </w:r>
      <w:r>
        <w:rPr>
          <w:rFonts w:ascii="Consolas" w:cs="Consolas" w:eastAsia="Consolas" w:hAnsi="Consolas"/>
          <w:b/>
          <w:bCs/>
          <w:sz w:val="22"/>
          <w:szCs w:val="22"/>
        </w:rPr>
        <w:t xml:space="preserve">/api/v1/companies/:id/documents</w:t>
      </w:r>
    </w:p>
    <w:p>
      <w:pPr>
        <w:spacing w:after="80"/>
      </w:pPr>
      <w:r>
        <w:rPr>
          <w:i/>
          <w:iCs/>
          <w:color w:val="595959"/>
          <w:sz w:val="21"/>
          <w:szCs w:val="21"/>
        </w:rPr>
        <w:t xml:space="preserve">Issues a pre-signed R2 upload URL for a company document.</w:t>
      </w:r>
    </w:p>
    <w:p>
      <w:pPr>
        <w:spacing w:after="20"/>
      </w:pPr>
      <w:r>
        <w:rPr>
          <w:b/>
          <w:bCs/>
          <w:sz w:val="19"/>
          <w:szCs w:val="19"/>
        </w:rPr>
        <w:t xml:space="preserve">Request Body</w:t>
      </w:r>
    </w:p>
    <w:p>
      <w:pPr>
        <w:pBdr>
          <w:left w:val="single" w:color="1F4E79" w:sz="18" w:space="8"/>
        </w:pBdr>
        <w:shd w:fill="F2F2F2" w:val="clear"/>
        <w:spacing w:after="120" w:before="60"/>
      </w:pPr>
      <w:r>
        <w:rPr>
          <w:rFonts w:ascii="Consolas" w:cs="Consolas" w:eastAsia="Consolas" w:hAnsi="Consolas"/>
          <w:sz w:val="18"/>
          <w:szCs w:val="18"/>
        </w:rPr>
        <w:t xml:space="preserve">{</w:t>
      </w:r>
      <w:r>
        <w:br/>
      </w:r>
      <w:r>
        <w:rPr>
          <w:rFonts w:ascii="Consolas" w:cs="Consolas" w:eastAsia="Consolas" w:hAnsi="Consolas"/>
          <w:sz w:val="18"/>
          <w:szCs w:val="18"/>
        </w:rPr>
        <w:t xml:space="preserve">  "documentType": "GST | PAN | MSME | ISO | ...",</w:t>
      </w:r>
      <w:r>
        <w:br/>
      </w:r>
      <w:r>
        <w:rPr>
          <w:rFonts w:ascii="Consolas" w:cs="Consolas" w:eastAsia="Consolas" w:hAnsi="Consolas"/>
          <w:sz w:val="18"/>
          <w:szCs w:val="18"/>
        </w:rPr>
        <w:t xml:space="preserve">  "fileName": "string",</w:t>
      </w:r>
      <w:r>
        <w:br/>
      </w:r>
      <w:r>
        <w:rPr>
          <w:rFonts w:ascii="Consolas" w:cs="Consolas" w:eastAsia="Consolas" w:hAnsi="Consolas"/>
          <w:sz w:val="18"/>
          <w:szCs w:val="18"/>
        </w:rPr>
        <w:t xml:space="preserve">  "contentType": "string",</w:t>
      </w:r>
      <w:r>
        <w:br/>
      </w:r>
      <w:r>
        <w:rPr>
          <w:rFonts w:ascii="Consolas" w:cs="Consolas" w:eastAsia="Consolas" w:hAnsi="Consolas"/>
          <w:sz w:val="18"/>
          <w:szCs w:val="18"/>
        </w:rPr>
        <w:t xml:space="preserve">  "expiryDate": "date?"</w:t>
      </w:r>
      <w:r>
        <w:br/>
      </w:r>
      <w:r>
        <w:rPr>
          <w:rFonts w:ascii="Consolas" w:cs="Consolas" w:eastAsia="Consolas" w:hAnsi="Consolas"/>
          <w:sz w:val="18"/>
          <w:szCs w:val="18"/>
        </w:rPr>
        <w:t xml:space="preserve">}</w:t>
      </w:r>
    </w:p>
    <w:p>
      <w:pPr>
        <w:spacing w:after="20"/>
      </w:pPr>
      <w:r>
        <w:rPr>
          <w:b/>
          <w:bCs/>
          <w:sz w:val="19"/>
          <w:szCs w:val="19"/>
        </w:rPr>
        <w:t xml:space="preserve">Response</w:t>
      </w:r>
    </w:p>
    <w:p>
      <w:pPr>
        <w:pBdr>
          <w:left w:val="single" w:color="1F4E79" w:sz="18" w:space="8"/>
        </w:pBdr>
        <w:shd w:fill="F2F2F2" w:val="clear"/>
        <w:spacing w:after="120" w:before="60"/>
      </w:pPr>
      <w:r>
        <w:rPr>
          <w:rFonts w:ascii="Consolas" w:cs="Consolas" w:eastAsia="Consolas" w:hAnsi="Consolas"/>
          <w:sz w:val="18"/>
          <w:szCs w:val="18"/>
        </w:rPr>
        <w:t xml:space="preserve">200 OK</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"documentId": "uuid",</w:t>
      </w:r>
      <w:r>
        <w:br/>
      </w:r>
      <w:r>
        <w:rPr>
          <w:rFonts w:ascii="Consolas" w:cs="Consolas" w:eastAsia="Consolas" w:hAnsi="Consolas"/>
          <w:sz w:val="18"/>
          <w:szCs w:val="18"/>
        </w:rPr>
        <w:t xml:space="preserve">  "uploadUrl": "https://...r2 (expires 300s)"</w:t>
      </w:r>
      <w:r>
        <w:br/>
      </w:r>
      <w:r>
        <w:rPr>
          <w:rFonts w:ascii="Consolas" w:cs="Consolas" w:eastAsia="Consolas" w:hAnsi="Consolas"/>
          <w:sz w:val="18"/>
          <w:szCs w:val="18"/>
        </w:rPr>
        <w:t xml:space="preserve">}</w:t>
      </w:r>
    </w:p>
    <w:p>
      <w:pPr>
        <w:pStyle w:val="Heading2"/>
      </w:pPr>
      <w:r>
        <w:t xml:space="preserve">4.3 Tenders &amp; Matching</w:t>
      </w:r>
    </w:p>
    <w:p>
      <w:pPr>
        <w:spacing w:after="40" w:before="180"/>
      </w:pPr>
      <w:r>
        <w:rPr>
          <w:rFonts w:ascii="Consolas" w:cs="Consolas" w:eastAsia="Consolas" w:hAnsi="Consolas"/>
          <w:b/>
          <w:bCs/>
          <w:color w:val="1F4E79"/>
          <w:sz w:val="22"/>
          <w:szCs w:val="22"/>
        </w:rPr>
        <w:t xml:space="preserve">GET  </w:t>
      </w:r>
      <w:r>
        <w:rPr>
          <w:rFonts w:ascii="Consolas" w:cs="Consolas" w:eastAsia="Consolas" w:hAnsi="Consolas"/>
          <w:b/>
          <w:bCs/>
          <w:sz w:val="22"/>
          <w:szCs w:val="22"/>
        </w:rPr>
        <w:t xml:space="preserve">/api/v1/tenders?match=true&amp;limit=20&amp;cursor=...</w:t>
      </w:r>
    </w:p>
    <w:p>
      <w:pPr>
        <w:spacing w:after="80"/>
      </w:pPr>
      <w:r>
        <w:rPr>
          <w:i/>
          <w:iCs/>
          <w:color w:val="595959"/>
          <w:sz w:val="21"/>
          <w:szCs w:val="21"/>
        </w:rPr>
        <w:t xml:space="preserve">Returns the ranked tender feed for the active company, sorted by match score. Cursor-paginated.</w:t>
      </w:r>
    </w:p>
    <w:p>
      <w:pPr>
        <w:spacing w:after="20"/>
      </w:pPr>
      <w:r>
        <w:rPr>
          <w:b/>
          <w:bCs/>
          <w:sz w:val="19"/>
          <w:szCs w:val="19"/>
        </w:rPr>
        <w:t xml:space="preserve">Response</w:t>
      </w:r>
    </w:p>
    <w:p>
      <w:pPr>
        <w:pBdr>
          <w:left w:val="single" w:color="1F4E79" w:sz="18" w:space="8"/>
        </w:pBdr>
        <w:shd w:fill="F2F2F2" w:val="clear"/>
        <w:spacing w:after="120" w:before="60"/>
      </w:pPr>
      <w:r>
        <w:rPr>
          <w:rFonts w:ascii="Consolas" w:cs="Consolas" w:eastAsia="Consolas" w:hAnsi="Consolas"/>
          <w:sz w:val="18"/>
          <w:szCs w:val="18"/>
        </w:rPr>
        <w:t xml:space="preserve">200 OK</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"items": [{</w:t>
      </w:r>
      <w:r>
        <w:br/>
      </w:r>
      <w:r>
        <w:rPr>
          <w:rFonts w:ascii="Consolas" w:cs="Consolas" w:eastAsia="Consolas" w:hAnsi="Consolas"/>
          <w:sz w:val="18"/>
          <w:szCs w:val="18"/>
        </w:rPr>
        <w:t xml:space="preserve">    "tenderId": "uuid",</w:t>
      </w:r>
      <w:r>
        <w:br/>
      </w:r>
      <w:r>
        <w:rPr>
          <w:rFonts w:ascii="Consolas" w:cs="Consolas" w:eastAsia="Consolas" w:hAnsi="Consolas"/>
          <w:sz w:val="18"/>
          <w:szCs w:val="18"/>
        </w:rPr>
        <w:t xml:space="preserve">    "title": "string",</w:t>
      </w:r>
      <w:r>
        <w:br/>
      </w:r>
      <w:r>
        <w:rPr>
          <w:rFonts w:ascii="Consolas" w:cs="Consolas" w:eastAsia="Consolas" w:hAnsi="Consolas"/>
          <w:sz w:val="18"/>
          <w:szCs w:val="18"/>
        </w:rPr>
        <w:t xml:space="preserve">    "submissionDate": "ISO-8601",</w:t>
      </w:r>
      <w:r>
        <w:br/>
      </w:r>
      <w:r>
        <w:rPr>
          <w:rFonts w:ascii="Consolas" w:cs="Consolas" w:eastAsia="Consolas" w:hAnsi="Consolas"/>
          <w:sz w:val="18"/>
          <w:szCs w:val="18"/>
        </w:rPr>
        <w:t xml:space="preserve">    "matchScore": 88,</w:t>
      </w:r>
      <w:r>
        <w:br/>
      </w:r>
      <w:r>
        <w:rPr>
          <w:rFonts w:ascii="Consolas" w:cs="Consolas" w:eastAsia="Consolas" w:hAnsi="Consolas"/>
          <w:sz w:val="18"/>
          <w:szCs w:val="18"/>
        </w:rPr>
        <w:t xml:space="preserve">    "eligibilityScore": 95,</w:t>
      </w:r>
      <w:r>
        <w:br/>
      </w:r>
      <w:r>
        <w:rPr>
          <w:rFonts w:ascii="Consolas" w:cs="Consolas" w:eastAsia="Consolas" w:hAnsi="Consolas"/>
          <w:sz w:val="18"/>
          <w:szCs w:val="18"/>
        </w:rPr>
        <w:t xml:space="preserve">    "winProbability": 73</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"nextCursor": "string | null"</w:t>
      </w:r>
      <w:r>
        <w:br/>
      </w:r>
      <w:r>
        <w:rPr>
          <w:rFonts w:ascii="Consolas" w:cs="Consolas" w:eastAsia="Consolas" w:hAnsi="Consolas"/>
          <w:sz w:val="18"/>
          <w:szCs w:val="18"/>
        </w:rPr>
        <w:t xml:space="preserve">}</w:t>
      </w:r>
    </w:p>
    <w:p>
      <w:pPr>
        <w:spacing w:after="40" w:before="180"/>
      </w:pPr>
      <w:r>
        <w:rPr>
          <w:rFonts w:ascii="Consolas" w:cs="Consolas" w:eastAsia="Consolas" w:hAnsi="Consolas"/>
          <w:b/>
          <w:bCs/>
          <w:color w:val="1F4E79"/>
          <w:sz w:val="22"/>
          <w:szCs w:val="22"/>
        </w:rPr>
        <w:t xml:space="preserve">POST  </w:t>
      </w:r>
      <w:r>
        <w:rPr>
          <w:rFonts w:ascii="Consolas" w:cs="Consolas" w:eastAsia="Consolas" w:hAnsi="Consolas"/>
          <w:b/>
          <w:bCs/>
          <w:sz w:val="22"/>
          <w:szCs w:val="22"/>
        </w:rPr>
        <w:t xml:space="preserve">/api/v1/tenders/:id/analyze</w:t>
      </w:r>
    </w:p>
    <w:p>
      <w:pPr>
        <w:spacing w:after="80"/>
      </w:pPr>
      <w:r>
        <w:rPr>
          <w:i/>
          <w:iCs/>
          <w:color w:val="595959"/>
          <w:sz w:val="21"/>
          <w:szCs w:val="21"/>
        </w:rPr>
        <w:t xml:space="preserve">Runs requirement extraction + scoring for a tender against the active company. Idempotent per (tender, company).</w:t>
      </w:r>
    </w:p>
    <w:p>
      <w:pPr>
        <w:spacing w:after="20"/>
      </w:pPr>
      <w:r>
        <w:rPr>
          <w:b/>
          <w:bCs/>
          <w:sz w:val="19"/>
          <w:szCs w:val="19"/>
        </w:rPr>
        <w:t xml:space="preserve">Request Body</w:t>
      </w:r>
    </w:p>
    <w:p>
      <w:pPr>
        <w:pBdr>
          <w:left w:val="single" w:color="1F4E79" w:sz="18" w:space="8"/>
        </w:pBdr>
        <w:shd w:fill="F2F2F2" w:val="clear"/>
        <w:spacing w:after="120" w:before="60"/>
      </w:pPr>
      <w:r>
        <w:rPr>
          <w:rFonts w:ascii="Consolas" w:cs="Consolas" w:eastAsia="Consolas" w:hAnsi="Consolas"/>
          <w:sz w:val="18"/>
          <w:szCs w:val="18"/>
        </w:rPr>
        <w:t xml:space="preserve">{ "companyId": "uuid" }</w:t>
      </w:r>
    </w:p>
    <w:p>
      <w:pPr>
        <w:spacing w:after="20"/>
      </w:pPr>
      <w:r>
        <w:rPr>
          <w:b/>
          <w:bCs/>
          <w:sz w:val="19"/>
          <w:szCs w:val="19"/>
        </w:rPr>
        <w:t xml:space="preserve">Response</w:t>
      </w:r>
    </w:p>
    <w:p>
      <w:pPr>
        <w:pBdr>
          <w:left w:val="single" w:color="1F4E79" w:sz="18" w:space="8"/>
        </w:pBdr>
        <w:shd w:fill="F2F2F2" w:val="clear"/>
        <w:spacing w:after="120" w:before="60"/>
      </w:pPr>
      <w:r>
        <w:rPr>
          <w:rFonts w:ascii="Consolas" w:cs="Consolas" w:eastAsia="Consolas" w:hAnsi="Consolas"/>
          <w:sz w:val="18"/>
          <w:szCs w:val="18"/>
        </w:rPr>
        <w:t xml:space="preserve">202 Accepted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"matchId": "uuid",</w:t>
      </w:r>
      <w:r>
        <w:br/>
      </w:r>
      <w:r>
        <w:rPr>
          <w:rFonts w:ascii="Consolas" w:cs="Consolas" w:eastAsia="Consolas" w:hAnsi="Consolas"/>
          <w:sz w:val="18"/>
          <w:szCs w:val="18"/>
        </w:rPr>
        <w:t xml:space="preserve">  "status": "processing"</w:t>
      </w:r>
      <w:r>
        <w:br/>
      </w:r>
      <w:r>
        <w:rPr>
          <w:rFonts w:ascii="Consolas" w:cs="Consolas" w:eastAsia="Consolas" w:hAnsi="Consolas"/>
          <w:sz w:val="18"/>
          <w:szCs w:val="18"/>
        </w:rPr>
        <w:t xml:space="preserve">}</w:t>
      </w:r>
    </w:p>
    <w:p>
      <w:pPr>
        <w:pStyle w:val="Heading2"/>
      </w:pPr>
      <w:r>
        <w:t xml:space="preserve">4.4 Proposals</w:t>
      </w:r>
    </w:p>
    <w:p>
      <w:pPr>
        <w:spacing w:after="40" w:before="180"/>
      </w:pPr>
      <w:r>
        <w:rPr>
          <w:rFonts w:ascii="Consolas" w:cs="Consolas" w:eastAsia="Consolas" w:hAnsi="Consolas"/>
          <w:b/>
          <w:bCs/>
          <w:color w:val="1F4E79"/>
          <w:sz w:val="22"/>
          <w:szCs w:val="22"/>
        </w:rPr>
        <w:t xml:space="preserve">POST  </w:t>
      </w:r>
      <w:r>
        <w:rPr>
          <w:rFonts w:ascii="Consolas" w:cs="Consolas" w:eastAsia="Consolas" w:hAnsi="Consolas"/>
          <w:b/>
          <w:bCs/>
          <w:sz w:val="22"/>
          <w:szCs w:val="22"/>
        </w:rPr>
        <w:t xml:space="preserve">/api/v1/proposals</w:t>
      </w:r>
    </w:p>
    <w:p>
      <w:pPr>
        <w:spacing w:after="80"/>
      </w:pPr>
      <w:r>
        <w:rPr>
          <w:i/>
          <w:iCs/>
          <w:color w:val="595959"/>
          <w:sz w:val="21"/>
          <w:szCs w:val="21"/>
        </w:rPr>
        <w:t xml:space="preserve">Initiates async proposal generation. Returns immediately; client polls or receives webhook/email on completion.</w:t>
      </w:r>
    </w:p>
    <w:p>
      <w:pPr>
        <w:spacing w:after="20"/>
      </w:pPr>
      <w:r>
        <w:rPr>
          <w:b/>
          <w:bCs/>
          <w:sz w:val="19"/>
          <w:szCs w:val="19"/>
        </w:rPr>
        <w:t xml:space="preserve">Request Body</w:t>
      </w:r>
    </w:p>
    <w:p>
      <w:pPr>
        <w:pBdr>
          <w:left w:val="single" w:color="1F4E79" w:sz="18" w:space="8"/>
        </w:pBdr>
        <w:shd w:fill="F2F2F2" w:val="clear"/>
        <w:spacing w:after="120" w:before="60"/>
      </w:pPr>
      <w:r>
        <w:rPr>
          <w:rFonts w:ascii="Consolas" w:cs="Consolas" w:eastAsia="Consolas" w:hAnsi="Consolas"/>
          <w:sz w:val="18"/>
          <w:szCs w:val="18"/>
        </w:rPr>
        <w:t xml:space="preserve">{</w:t>
      </w:r>
      <w:r>
        <w:br/>
      </w:r>
      <w:r>
        <w:rPr>
          <w:rFonts w:ascii="Consolas" w:cs="Consolas" w:eastAsia="Consolas" w:hAnsi="Consolas"/>
          <w:sz w:val="18"/>
          <w:szCs w:val="18"/>
        </w:rPr>
        <w:t xml:space="preserve">  "tenderId": "uuid",</w:t>
      </w:r>
      <w:r>
        <w:br/>
      </w:r>
      <w:r>
        <w:rPr>
          <w:rFonts w:ascii="Consolas" w:cs="Consolas" w:eastAsia="Consolas" w:hAnsi="Consolas"/>
          <w:sz w:val="18"/>
          <w:szCs w:val="18"/>
        </w:rPr>
        <w:t xml:space="preserve">  "companyId": "uuid",</w:t>
      </w:r>
      <w:r>
        <w:br/>
      </w:r>
      <w:r>
        <w:rPr>
          <w:rFonts w:ascii="Consolas" w:cs="Consolas" w:eastAsia="Consolas" w:hAnsi="Consolas"/>
          <w:sz w:val="18"/>
          <w:szCs w:val="18"/>
        </w:rPr>
        <w:t xml:space="preserve">  "format": "docx" | "pdf"</w:t>
      </w:r>
      <w:r>
        <w:br/>
      </w:r>
      <w:r>
        <w:rPr>
          <w:rFonts w:ascii="Consolas" w:cs="Consolas" w:eastAsia="Consolas" w:hAnsi="Consolas"/>
          <w:sz w:val="18"/>
          <w:szCs w:val="18"/>
        </w:rPr>
        <w:t xml:space="preserve">}</w:t>
      </w:r>
    </w:p>
    <w:p>
      <w:pPr>
        <w:spacing w:after="20"/>
      </w:pPr>
      <w:r>
        <w:rPr>
          <w:b/>
          <w:bCs/>
          <w:sz w:val="19"/>
          <w:szCs w:val="19"/>
        </w:rPr>
        <w:t xml:space="preserve">Response</w:t>
      </w:r>
    </w:p>
    <w:p>
      <w:pPr>
        <w:pBdr>
          <w:left w:val="single" w:color="1F4E79" w:sz="18" w:space="8"/>
        </w:pBdr>
        <w:shd w:fill="F2F2F2" w:val="clear"/>
        <w:spacing w:after="120" w:before="60"/>
      </w:pPr>
      <w:r>
        <w:rPr>
          <w:rFonts w:ascii="Consolas" w:cs="Consolas" w:eastAsia="Consolas" w:hAnsi="Consolas"/>
          <w:sz w:val="18"/>
          <w:szCs w:val="18"/>
        </w:rPr>
        <w:t xml:space="preserve">202 Accepted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"proposalId": "uuid",</w:t>
      </w:r>
      <w:r>
        <w:br/>
      </w:r>
      <w:r>
        <w:rPr>
          <w:rFonts w:ascii="Consolas" w:cs="Consolas" w:eastAsia="Consolas" w:hAnsi="Consolas"/>
          <w:sz w:val="18"/>
          <w:szCs w:val="18"/>
        </w:rPr>
        <w:t xml:space="preserve">  "status": "generating"</w:t>
      </w:r>
      <w:r>
        <w:br/>
      </w:r>
      <w:r>
        <w:rPr>
          <w:rFonts w:ascii="Consolas" w:cs="Consolas" w:eastAsia="Consolas" w:hAnsi="Consolas"/>
          <w:sz w:val="18"/>
          <w:szCs w:val="18"/>
        </w:rPr>
        <w:t xml:space="preserve">}</w:t>
      </w:r>
    </w:p>
    <w:p>
      <w:pPr>
        <w:spacing w:after="40" w:before="180"/>
      </w:pPr>
      <w:r>
        <w:rPr>
          <w:rFonts w:ascii="Consolas" w:cs="Consolas" w:eastAsia="Consolas" w:hAnsi="Consolas"/>
          <w:b/>
          <w:bCs/>
          <w:color w:val="1F4E79"/>
          <w:sz w:val="22"/>
          <w:szCs w:val="22"/>
        </w:rPr>
        <w:t xml:space="preserve">GET  </w:t>
      </w:r>
      <w:r>
        <w:rPr>
          <w:rFonts w:ascii="Consolas" w:cs="Consolas" w:eastAsia="Consolas" w:hAnsi="Consolas"/>
          <w:b/>
          <w:bCs/>
          <w:sz w:val="22"/>
          <w:szCs w:val="22"/>
        </w:rPr>
        <w:t xml:space="preserve">/api/v1/proposals/:id</w:t>
      </w:r>
    </w:p>
    <w:p>
      <w:pPr>
        <w:spacing w:after="80"/>
      </w:pPr>
      <w:r>
        <w:rPr>
          <w:i/>
          <w:iCs/>
          <w:color w:val="595959"/>
          <w:sz w:val="21"/>
          <w:szCs w:val="21"/>
        </w:rPr>
        <w:t xml:space="preserve">Returns proposal status and a pre-signed download URL when ready.</w:t>
      </w:r>
    </w:p>
    <w:p>
      <w:pPr>
        <w:spacing w:after="20"/>
      </w:pPr>
      <w:r>
        <w:rPr>
          <w:b/>
          <w:bCs/>
          <w:sz w:val="19"/>
          <w:szCs w:val="19"/>
        </w:rPr>
        <w:t xml:space="preserve">Response</w:t>
      </w:r>
    </w:p>
    <w:p>
      <w:pPr>
        <w:pBdr>
          <w:left w:val="single" w:color="1F4E79" w:sz="18" w:space="8"/>
        </w:pBdr>
        <w:shd w:fill="F2F2F2" w:val="clear"/>
        <w:spacing w:after="120" w:before="60"/>
      </w:pPr>
      <w:r>
        <w:rPr>
          <w:rFonts w:ascii="Consolas" w:cs="Consolas" w:eastAsia="Consolas" w:hAnsi="Consolas"/>
          <w:sz w:val="18"/>
          <w:szCs w:val="18"/>
        </w:rPr>
        <w:t xml:space="preserve">200 OK</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"id": "uuid",</w:t>
      </w:r>
      <w:r>
        <w:br/>
      </w:r>
      <w:r>
        <w:rPr>
          <w:rFonts w:ascii="Consolas" w:cs="Consolas" w:eastAsia="Consolas" w:hAnsi="Consolas"/>
          <w:sz w:val="18"/>
          <w:szCs w:val="18"/>
        </w:rPr>
        <w:t xml:space="preserve">  "status": "ready",</w:t>
      </w:r>
      <w:r>
        <w:br/>
      </w:r>
      <w:r>
        <w:rPr>
          <w:rFonts w:ascii="Consolas" w:cs="Consolas" w:eastAsia="Consolas" w:hAnsi="Consolas"/>
          <w:sz w:val="18"/>
          <w:szCs w:val="18"/>
        </w:rPr>
        <w:t xml:space="preserve">  "completeness": 94,</w:t>
      </w:r>
      <w:r>
        <w:br/>
      </w:r>
      <w:r>
        <w:rPr>
          <w:rFonts w:ascii="Consolas" w:cs="Consolas" w:eastAsia="Consolas" w:hAnsi="Consolas"/>
          <w:sz w:val="18"/>
          <w:szCs w:val="18"/>
        </w:rPr>
        <w:t xml:space="preserve">  "downloadUrl": "https://...r2 (expires 300s)"</w:t>
      </w:r>
      <w:r>
        <w:br/>
      </w:r>
      <w:r>
        <w:rPr>
          <w:rFonts w:ascii="Consolas" w:cs="Consolas" w:eastAsia="Consolas" w:hAnsi="Consolas"/>
          <w:sz w:val="18"/>
          <w:szCs w:val="18"/>
        </w:rPr>
        <w:t xml:space="preserve">}</w:t>
      </w:r>
    </w:p>
    <w:p>
      <w:pPr>
        <w:pStyle w:val="Heading2"/>
      </w:pPr>
      <w:r>
        <w:t xml:space="preserve">4.5 CRM Pipeline</w:t>
      </w:r>
    </w:p>
    <w:p>
      <w:pPr>
        <w:spacing w:after="40" w:before="180"/>
      </w:pPr>
      <w:r>
        <w:rPr>
          <w:rFonts w:ascii="Consolas" w:cs="Consolas" w:eastAsia="Consolas" w:hAnsi="Consolas"/>
          <w:b/>
          <w:bCs/>
          <w:color w:val="1F4E79"/>
          <w:sz w:val="22"/>
          <w:szCs w:val="22"/>
        </w:rPr>
        <w:t xml:space="preserve">PATCH  </w:t>
      </w:r>
      <w:r>
        <w:rPr>
          <w:rFonts w:ascii="Consolas" w:cs="Consolas" w:eastAsia="Consolas" w:hAnsi="Consolas"/>
          <w:b/>
          <w:bCs/>
          <w:sz w:val="22"/>
          <w:szCs w:val="22"/>
        </w:rPr>
        <w:t xml:space="preserve">/api/v1/opportunities/:id</w:t>
      </w:r>
    </w:p>
    <w:p>
      <w:pPr>
        <w:spacing w:after="80"/>
      </w:pPr>
      <w:r>
        <w:rPr>
          <w:i/>
          <w:iCs/>
          <w:color w:val="595959"/>
          <w:sz w:val="21"/>
          <w:szCs w:val="21"/>
        </w:rPr>
        <w:t xml:space="preserve">Moves an opportunity between Kanban stages; records outcome value on WON.</w:t>
      </w:r>
    </w:p>
    <w:p>
      <w:pPr>
        <w:spacing w:after="20"/>
      </w:pPr>
      <w:r>
        <w:rPr>
          <w:b/>
          <w:bCs/>
          <w:sz w:val="19"/>
          <w:szCs w:val="19"/>
        </w:rPr>
        <w:t xml:space="preserve">Request Body</w:t>
      </w:r>
    </w:p>
    <w:p>
      <w:pPr>
        <w:pBdr>
          <w:left w:val="single" w:color="1F4E79" w:sz="18" w:space="8"/>
        </w:pBdr>
        <w:shd w:fill="F2F2F2" w:val="clear"/>
        <w:spacing w:after="120" w:before="60"/>
      </w:pPr>
      <w:r>
        <w:rPr>
          <w:rFonts w:ascii="Consolas" w:cs="Consolas" w:eastAsia="Consolas" w:hAnsi="Consolas"/>
          <w:sz w:val="18"/>
          <w:szCs w:val="18"/>
        </w:rPr>
        <w:t xml:space="preserve">{</w:t>
      </w:r>
      <w:r>
        <w:br/>
      </w:r>
      <w:r>
        <w:rPr>
          <w:rFonts w:ascii="Consolas" w:cs="Consolas" w:eastAsia="Consolas" w:hAnsi="Consolas"/>
          <w:sz w:val="18"/>
          <w:szCs w:val="18"/>
        </w:rPr>
        <w:t xml:space="preserve">  "stage": "QUALIFIED | PROPOSAL | ... | WON | LOST",</w:t>
      </w:r>
      <w:r>
        <w:br/>
      </w:r>
      <w:r>
        <w:rPr>
          <w:rFonts w:ascii="Consolas" w:cs="Consolas" w:eastAsia="Consolas" w:hAnsi="Consolas"/>
          <w:sz w:val="18"/>
          <w:szCs w:val="18"/>
        </w:rPr>
        <w:t xml:space="preserve">  "outcomeValue": 0</w:t>
      </w:r>
      <w:r>
        <w:br/>
      </w:r>
      <w:r>
        <w:rPr>
          <w:rFonts w:ascii="Consolas" w:cs="Consolas" w:eastAsia="Consolas" w:hAnsi="Consolas"/>
          <w:sz w:val="18"/>
          <w:szCs w:val="18"/>
        </w:rPr>
        <w:t xml:space="preserve">}</w:t>
      </w:r>
    </w:p>
    <w:p>
      <w:pPr>
        <w:spacing w:after="20"/>
      </w:pPr>
      <w:r>
        <w:rPr>
          <w:b/>
          <w:bCs/>
          <w:sz w:val="19"/>
          <w:szCs w:val="19"/>
        </w:rPr>
        <w:t xml:space="preserve">Response</w:t>
      </w:r>
    </w:p>
    <w:p>
      <w:pPr>
        <w:pBdr>
          <w:left w:val="single" w:color="1F4E79" w:sz="18" w:space="8"/>
        </w:pBdr>
        <w:shd w:fill="F2F2F2" w:val="clear"/>
        <w:spacing w:after="120" w:before="60"/>
      </w:pPr>
      <w:r>
        <w:rPr>
          <w:rFonts w:ascii="Consolas" w:cs="Consolas" w:eastAsia="Consolas" w:hAnsi="Consolas"/>
          <w:sz w:val="18"/>
          <w:szCs w:val="18"/>
        </w:rPr>
        <w:t xml:space="preserve">200 OK</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"id": "uuid",</w:t>
      </w:r>
      <w:r>
        <w:br/>
      </w:r>
      <w:r>
        <w:rPr>
          <w:rFonts w:ascii="Consolas" w:cs="Consolas" w:eastAsia="Consolas" w:hAnsi="Consolas"/>
          <w:sz w:val="18"/>
          <w:szCs w:val="18"/>
        </w:rPr>
        <w:t xml:space="preserve">  "stage": "WON",</w:t>
      </w:r>
      <w:r>
        <w:br/>
      </w:r>
      <w:r>
        <w:rPr>
          <w:rFonts w:ascii="Consolas" w:cs="Consolas" w:eastAsia="Consolas" w:hAnsi="Consolas"/>
          <w:sz w:val="18"/>
          <w:szCs w:val="18"/>
        </w:rPr>
        <w:t xml:space="preserve">  "updatedAt": "ISO-8601"</w:t>
      </w:r>
      <w:r>
        <w:br/>
      </w:r>
      <w:r>
        <w:rPr>
          <w:rFonts w:ascii="Consolas" w:cs="Consolas" w:eastAsia="Consolas" w:hAnsi="Consolas"/>
          <w:sz w:val="18"/>
          <w:szCs w:val="18"/>
        </w:rPr>
        <w:t xml:space="preserve">}</w:t>
      </w:r>
    </w:p>
    <w:p>
      <w:r>
        <w:br w:type="page"/>
      </w:r>
    </w:p>
    <w:p>
      <w:pPr>
        <w:pStyle w:val="Heading1"/>
      </w:pPr>
      <w:r>
        <w:t xml:space="preserve">5. Non-Functional &amp; Security Requirements</w:t>
      </w:r>
    </w:p>
    <w:p>
      <w:pPr>
        <w:pBdr>
          <w:bottom w:val="single" w:color="1F4E79" w:sz="6" w:space="1"/>
        </w:pBdr>
        <w:spacing w:after="160" w:before="0"/>
      </w:pPr>
    </w:p>
    <w:p>
      <w:pPr>
        <w:pStyle w:val="Heading2"/>
      </w:pPr>
      <w:r>
        <w:t xml:space="preserve">5.1 Authentication &amp; Authorization</w:t>
      </w:r>
    </w:p>
    <w:p>
      <w:pPr>
        <w:pStyle w:val="ListParagraph"/>
        <w:numPr>
          <w:ilvl w:val="0"/>
          <w:numId w:val="2"/>
        </w:numPr>
        <w:spacing w:after="60" w:line="264"/>
      </w:pPr>
      <w:r>
        <w:rPr>
          <w:b/>
          <w:bCs/>
          <w:sz w:val="22"/>
          <w:szCs w:val="22"/>
        </w:rPr>
        <w:t xml:space="preserve">Identity: </w:t>
      </w:r>
      <w:r>
        <w:rPr>
          <w:sz w:val="22"/>
          <w:szCs w:val="22"/>
        </w:rPr>
        <w:t xml:space="preserve">OAuth 2.0 / OIDC via NextAuth (Google, Microsoft). No first-party passwords stored at MVP, removing credential-breach liability.</w:t>
      </w:r>
    </w:p>
    <w:p>
      <w:pPr>
        <w:pStyle w:val="ListParagraph"/>
        <w:numPr>
          <w:ilvl w:val="0"/>
          <w:numId w:val="2"/>
        </w:numPr>
        <w:spacing w:after="60" w:line="264"/>
      </w:pPr>
      <w:r>
        <w:rPr>
          <w:b/>
          <w:bCs/>
          <w:sz w:val="22"/>
          <w:szCs w:val="22"/>
        </w:rPr>
        <w:t xml:space="preserve">Sessions: </w:t>
      </w:r>
      <w:r>
        <w:rPr>
          <w:sz w:val="22"/>
          <w:szCs w:val="22"/>
        </w:rPr>
        <w:t xml:space="preserve">Encrypted, signed session tokens (JWT strategy) in HTTP-only, Secure, SameSite=Lax cookies. Short access lifetime with sliding refresh.</w:t>
      </w:r>
    </w:p>
    <w:p>
      <w:pPr>
        <w:pStyle w:val="ListParagraph"/>
        <w:numPr>
          <w:ilvl w:val="0"/>
          <w:numId w:val="2"/>
        </w:numPr>
        <w:spacing w:after="60" w:line="264"/>
      </w:pPr>
      <w:r>
        <w:rPr>
          <w:b/>
          <w:bCs/>
          <w:sz w:val="22"/>
          <w:szCs w:val="22"/>
        </w:rPr>
        <w:t xml:space="preserve">RBAC: </w:t>
      </w:r>
      <w:r>
        <w:rPr>
          <w:sz w:val="22"/>
          <w:szCs w:val="22"/>
        </w:rPr>
        <w:t xml:space="preserve">Roles owner / admin / member enforced server-side on every Route Handler. Authorization is always re-checked at the data layer — the UI hiding a control is never the security boundary.</w:t>
      </w:r>
    </w:p>
    <w:p>
      <w:pPr>
        <w:pStyle w:val="ListParagraph"/>
        <w:numPr>
          <w:ilvl w:val="0"/>
          <w:numId w:val="2"/>
        </w:numPr>
        <w:spacing w:after="60" w:line="264"/>
      </w:pPr>
      <w:r>
        <w:rPr>
          <w:b/>
          <w:bCs/>
          <w:sz w:val="22"/>
          <w:szCs w:val="22"/>
        </w:rPr>
        <w:t xml:space="preserve">Tenant isolation: </w:t>
      </w:r>
      <w:r>
        <w:rPr>
          <w:sz w:val="22"/>
          <w:szCs w:val="22"/>
        </w:rPr>
        <w:t xml:space="preserve">Every query is scoped by company_id derived from the session, never from client input, preventing horizontal privilege escalation (IDOR).</w:t>
      </w:r>
    </w:p>
    <w:p>
      <w:pPr>
        <w:pStyle w:val="Heading2"/>
      </w:pPr>
      <w:r>
        <w:t xml:space="preserve">5.2 Data Protection</w:t>
      </w:r>
    </w:p>
    <w:p>
      <w:pPr>
        <w:pStyle w:val="ListParagraph"/>
        <w:numPr>
          <w:ilvl w:val="0"/>
          <w:numId w:val="2"/>
        </w:numPr>
        <w:spacing w:after="60" w:line="264"/>
      </w:pPr>
      <w:r>
        <w:rPr>
          <w:b/>
          <w:bCs/>
          <w:sz w:val="22"/>
          <w:szCs w:val="22"/>
        </w:rPr>
        <w:t xml:space="preserve">In transit: </w:t>
      </w:r>
      <w:r>
        <w:rPr>
          <w:sz w:val="22"/>
          <w:szCs w:val="22"/>
        </w:rPr>
        <w:t xml:space="preserve">TLS 1.2+ enforced end-to-end (Vercel edge, Neon, R2 all HTTPS).</w:t>
      </w:r>
    </w:p>
    <w:p>
      <w:pPr>
        <w:pStyle w:val="ListParagraph"/>
        <w:numPr>
          <w:ilvl w:val="0"/>
          <w:numId w:val="2"/>
        </w:numPr>
        <w:spacing w:after="60" w:line="264"/>
      </w:pPr>
      <w:r>
        <w:rPr>
          <w:b/>
          <w:bCs/>
          <w:sz w:val="22"/>
          <w:szCs w:val="22"/>
        </w:rPr>
        <w:t xml:space="preserve">At rest: </w:t>
      </w:r>
      <w:r>
        <w:rPr>
          <w:sz w:val="22"/>
          <w:szCs w:val="22"/>
        </w:rPr>
        <w:t xml:space="preserve">Neon and R2 encrypt data at rest by default. Sensitive company documents reside in a private R2 bucket — never public.</w:t>
      </w:r>
    </w:p>
    <w:p>
      <w:pPr>
        <w:pStyle w:val="ListParagraph"/>
        <w:numPr>
          <w:ilvl w:val="0"/>
          <w:numId w:val="2"/>
        </w:numPr>
        <w:spacing w:after="60" w:line="264"/>
      </w:pPr>
      <w:r>
        <w:rPr>
          <w:b/>
          <w:bCs/>
          <w:sz w:val="22"/>
          <w:szCs w:val="22"/>
        </w:rPr>
        <w:t xml:space="preserve">Access to objects: </w:t>
      </w:r>
      <w:r>
        <w:rPr>
          <w:sz w:val="22"/>
          <w:szCs w:val="22"/>
        </w:rPr>
        <w:t xml:space="preserve">All downloads/uploads use short-lived pre-signed URLs (≤300s). No object is ever publicly addressable.</w:t>
      </w:r>
    </w:p>
    <w:p>
      <w:pPr>
        <w:pStyle w:val="ListParagraph"/>
        <w:numPr>
          <w:ilvl w:val="0"/>
          <w:numId w:val="2"/>
        </w:numPr>
        <w:spacing w:after="60" w:line="264"/>
      </w:pPr>
      <w:r>
        <w:rPr>
          <w:b/>
          <w:bCs/>
          <w:sz w:val="22"/>
          <w:szCs w:val="22"/>
        </w:rPr>
        <w:t xml:space="preserve">Secrets: </w:t>
      </w:r>
      <w:r>
        <w:rPr>
          <w:sz w:val="22"/>
          <w:szCs w:val="22"/>
        </w:rPr>
        <w:t xml:space="preserve">LLM and provider keys live only in server environment variables. They are never bundled client-side and never logged.</w:t>
      </w:r>
    </w:p>
    <w:p>
      <w:pPr>
        <w:pStyle w:val="ListParagraph"/>
        <w:numPr>
          <w:ilvl w:val="0"/>
          <w:numId w:val="2"/>
        </w:numPr>
        <w:spacing w:after="60" w:line="264"/>
      </w:pPr>
      <w:r>
        <w:rPr>
          <w:b/>
          <w:bCs/>
          <w:sz w:val="22"/>
          <w:szCs w:val="22"/>
        </w:rPr>
        <w:t xml:space="preserve">PII minimisation: </w:t>
      </w:r>
      <w:r>
        <w:rPr>
          <w:sz w:val="22"/>
          <w:szCs w:val="22"/>
        </w:rPr>
        <w:t xml:space="preserve">Only data necessary for eligibility and proposal generation is stored; document expiry tracked to purge stale certifications.</w:t>
      </w:r>
    </w:p>
    <w:p>
      <w:pPr>
        <w:pStyle w:val="Heading2"/>
      </w:pPr>
      <w:r>
        <w:t xml:space="preserve">5.3 AI Route Hardening &amp; Cost Control</w:t>
      </w:r>
    </w:p>
    <w:p>
      <w:pPr>
        <w:pStyle w:val="ListParagraph"/>
        <w:numPr>
          <w:ilvl w:val="0"/>
          <w:numId w:val="2"/>
        </w:numPr>
        <w:spacing w:after="60" w:line="264"/>
      </w:pPr>
      <w:r>
        <w:rPr>
          <w:b/>
          <w:bCs/>
          <w:sz w:val="22"/>
          <w:szCs w:val="22"/>
        </w:rPr>
        <w:t xml:space="preserve">Rate limiting: </w:t>
      </w:r>
      <w:r>
        <w:rPr>
          <w:sz w:val="22"/>
          <w:szCs w:val="22"/>
        </w:rPr>
        <w:t xml:space="preserve">Upstash Redis sliding-window limits on all AI-invoking endpoints, keyed per user and per company, to cap abuse and runaway cost.</w:t>
      </w:r>
    </w:p>
    <w:p>
      <w:pPr>
        <w:pStyle w:val="ListParagraph"/>
        <w:numPr>
          <w:ilvl w:val="0"/>
          <w:numId w:val="2"/>
        </w:numPr>
        <w:spacing w:after="60" w:line="264"/>
      </w:pPr>
      <w:r>
        <w:rPr>
          <w:b/>
          <w:bCs/>
          <w:sz w:val="22"/>
          <w:szCs w:val="22"/>
        </w:rPr>
        <w:t xml:space="preserve">Context minimisation: </w:t>
      </w:r>
      <w:r>
        <w:rPr>
          <w:sz w:val="22"/>
          <w:szCs w:val="22"/>
        </w:rPr>
        <w:t xml:space="preserve">PDFs are never sent whole to the LLM. Text is extracted, chunked, embedded, and only the top-k relevant sections are passed in context — an 80–95% reduction in AI token cost.</w:t>
      </w:r>
    </w:p>
    <w:p>
      <w:pPr>
        <w:pStyle w:val="ListParagraph"/>
        <w:numPr>
          <w:ilvl w:val="0"/>
          <w:numId w:val="2"/>
        </w:numPr>
        <w:spacing w:after="60" w:line="264"/>
      </w:pPr>
      <w:r>
        <w:rPr>
          <w:b/>
          <w:bCs/>
          <w:sz w:val="22"/>
          <w:szCs w:val="22"/>
        </w:rPr>
        <w:t xml:space="preserve">Prompt-injection defence: </w:t>
      </w:r>
      <w:r>
        <w:rPr>
          <w:sz w:val="22"/>
          <w:szCs w:val="22"/>
        </w:rPr>
        <w:t xml:space="preserve">Tender/document text is treated as untrusted data, fenced and clearly delimited from instructions; the model is never granted tool access that could act on injected instructions.</w:t>
      </w:r>
    </w:p>
    <w:p>
      <w:pPr>
        <w:pStyle w:val="Heading2"/>
      </w:pPr>
      <w:r>
        <w:t xml:space="preserve">5.4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Metric</w:t>
            </w:r>
          </w:p>
        </w:tc>
        <w:tc>
          <w:tcPr>
            <w:tcW w:type="dxa" w:w="4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Target</w:t>
            </w:r>
          </w:p>
        </w:tc>
      </w:tr>
      <w:tr>
        <w:trPr>
          <w:tblHeader w:val="false"/>
        </w:trPr>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API latency (read endpoints, p95)</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&lt; 300 ms (excluding cold start)</w:t>
            </w:r>
          </w:p>
        </w:tc>
      </w:tr>
      <w:tr>
        <w:trPr>
          <w:tblHeader w:val="false"/>
        </w:trPr>
        <w:tc>
          <w:tcPr>
            <w:tcW w:type="dxa" w:w="5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Tender feed load (p95)</w:t>
            </w:r>
          </w:p>
        </w:tc>
        <w:tc>
          <w:tcPr>
            <w:tcW w:type="dxa" w:w="41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&lt; 800 ms for first 20 ranked items</w:t>
            </w:r>
          </w:p>
        </w:tc>
      </w:tr>
      <w:tr>
        <w:trPr>
          <w:tblHeader w:val="false"/>
        </w:trPr>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AI proposal generation</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Async; user notified ≤ 60 s typical</w:t>
            </w:r>
          </w:p>
        </w:tc>
      </w:tr>
      <w:tr>
        <w:trPr>
          <w:tblHeader w:val="false"/>
        </w:trPr>
        <w:tc>
          <w:tcPr>
            <w:tcW w:type="dxa" w:w="5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Availability (MVP)</w:t>
            </w:r>
          </w:p>
        </w:tc>
        <w:tc>
          <w:tcPr>
            <w:tcW w:type="dxa" w:w="41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99.5% (inherited from managed PaaS SLAs)</w:t>
            </w:r>
          </w:p>
        </w:tc>
      </w:tr>
      <w:tr>
        <w:trPr>
          <w:tblHeader w:val="false"/>
        </w:trPr>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Static/edge assets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Served from Vercel edge CDN</w:t>
            </w:r>
          </w:p>
        </w:tc>
      </w:tr>
    </w:tbl>
    <w:p>
      <w:pPr>
        <w:pStyle w:val="Heading2"/>
      </w:pPr>
      <w:r>
        <w:t xml:space="preserve">5.5 Caching Strategy</w:t>
      </w:r>
    </w:p>
    <w:p>
      <w:pPr>
        <w:pStyle w:val="ListParagraph"/>
        <w:numPr>
          <w:ilvl w:val="0"/>
          <w:numId w:val="2"/>
        </w:numPr>
        <w:spacing w:after="60" w:line="264"/>
      </w:pPr>
      <w:r>
        <w:rPr>
          <w:sz w:val="22"/>
          <w:szCs w:val="22"/>
        </w:rPr>
        <w:t xml:space="preserve">Edge/CDN caching for static assets and public marketing pages.</w:t>
      </w:r>
    </w:p>
    <w:p>
      <w:pPr>
        <w:pStyle w:val="ListParagraph"/>
        <w:numPr>
          <w:ilvl w:val="0"/>
          <w:numId w:val="2"/>
        </w:numPr>
        <w:spacing w:after="60" w:line="264"/>
      </w:pPr>
      <w:r>
        <w:rPr>
          <w:sz w:val="22"/>
          <w:szCs w:val="22"/>
        </w:rPr>
        <w:t xml:space="preserve">Server-side caching of LLM-derived artifacts (tender summaries, extracted requirements, embeddings) — computed once per tender and reused across all matching companies.</w:t>
      </w:r>
    </w:p>
    <w:p>
      <w:pPr>
        <w:pStyle w:val="ListParagraph"/>
        <w:numPr>
          <w:ilvl w:val="0"/>
          <w:numId w:val="2"/>
        </w:numPr>
        <w:spacing w:after="60" w:line="264"/>
      </w:pPr>
      <w:r>
        <w:rPr>
          <w:sz w:val="22"/>
          <w:szCs w:val="22"/>
        </w:rPr>
        <w:t xml:space="preserve">Prompt caching on the LLM provider for stable system prompts and reused company-profile context to cut input cost on repeat calls.</w:t>
      </w:r>
    </w:p>
    <w:p>
      <w:r>
        <w:br w:type="page"/>
      </w:r>
    </w:p>
    <w:p>
      <w:pPr>
        <w:pStyle w:val="Heading1"/>
      </w:pPr>
      <w:r>
        <w:t xml:space="preserve">6. Edge Cases, Error Handling &amp; Failure Modes</w:t>
      </w:r>
    </w:p>
    <w:p>
      <w:pPr>
        <w:pBdr>
          <w:bottom w:val="single" w:color="1F4E79" w:sz="6" w:space="1"/>
        </w:pBdr>
        <w:spacing w:after="160" w:before="0"/>
      </w:pPr>
    </w:p>
    <w:p>
      <w:pPr>
        <w:spacing w:after="120" w:line="276"/>
      </w:pPr>
      <w:r>
        <w:rPr>
          <w:b w:val="false"/>
          <w:bCs w:val="false"/>
          <w:i w:val="false"/>
          <w:iCs w:val="false"/>
          <w:sz w:val="22"/>
          <w:szCs w:val="22"/>
        </w:rPr>
        <w:t xml:space="preserve">The following failure points are the highest-risk in a serverless, AI-dependent, externally-sourced-data system. Each is paired with a concrete mitigation.</w:t>
      </w:r>
    </w:p>
    <w:p>
      <w:pPr>
        <w:pStyle w:val="Heading2"/>
      </w:pPr>
      <w:r>
        <w:t xml:space="preserve">6.1  Duplicate Tender Ingestion (race condition in the crawler)</w:t>
      </w:r>
    </w:p>
    <w:p>
      <w:pPr>
        <w:spacing w:after="60"/>
      </w:pPr>
      <w:r>
        <w:rPr>
          <w:b/>
          <w:bCs/>
          <w:color w:val="1F4E79"/>
          <w:sz w:val="22"/>
          <w:szCs w:val="22"/>
        </w:rPr>
        <w:t xml:space="preserve">Failure point — </w:t>
      </w:r>
      <w:r>
        <w:rPr>
          <w:sz w:val="22"/>
          <w:szCs w:val="22"/>
        </w:rPr>
        <w:t xml:space="preserve">The cron-driven ingestion job runs every 6 hours and may overlap with a retry or a manual trigger, causing the same tender to be inserted twice — corrupting match counts and the win/loss dataset that is the platform's core asset.</w:t>
      </w:r>
    </w:p>
    <w:p>
      <w:pPr>
        <w:spacing w:after="60"/>
      </w:pPr>
      <w:r>
        <w:rPr>
          <w:b/>
          <w:bCs/>
          <w:color w:val="1F4E79"/>
          <w:sz w:val="22"/>
          <w:szCs w:val="22"/>
        </w:rPr>
        <w:t xml:space="preserve">Mitigation — </w:t>
      </w:r>
    </w:p>
    <w:p>
      <w:pPr>
        <w:pStyle w:val="ListParagraph"/>
        <w:numPr>
          <w:ilvl w:val="0"/>
          <w:numId w:val="2"/>
        </w:numPr>
        <w:spacing w:after="60" w:line="264"/>
      </w:pPr>
      <w:r>
        <w:rPr>
          <w:sz w:val="22"/>
          <w:szCs w:val="22"/>
        </w:rPr>
        <w:t xml:space="preserve">Enforce a UNIQUE constraint on tenders.source_url at the database level — the ultimate guarantee, independent of application logic.</w:t>
      </w:r>
    </w:p>
    <w:p>
      <w:pPr>
        <w:pStyle w:val="ListParagraph"/>
        <w:numPr>
          <w:ilvl w:val="0"/>
          <w:numId w:val="2"/>
        </w:numPr>
        <w:spacing w:after="60" w:line="264"/>
      </w:pPr>
      <w:r>
        <w:rPr>
          <w:sz w:val="22"/>
          <w:szCs w:val="22"/>
        </w:rPr>
        <w:t xml:space="preserve">Use INSERT ... ON CONFLICT (source_url) DO UPDATE (idempotent upsert) so concurrent writers converge instead of erroring.</w:t>
      </w:r>
    </w:p>
    <w:p>
      <w:pPr>
        <w:pStyle w:val="ListParagraph"/>
        <w:numPr>
          <w:ilvl w:val="0"/>
          <w:numId w:val="2"/>
        </w:numPr>
        <w:spacing w:after="60" w:line="264"/>
      </w:pPr>
      <w:r>
        <w:rPr>
          <w:sz w:val="22"/>
          <w:szCs w:val="22"/>
        </w:rPr>
        <w:t xml:space="preserve">Acquire a Postgres advisory lock (or QStash deduplication key) per ingestion run so only one crawler executes at a time.</w:t>
      </w:r>
    </w:p>
    <w:p>
      <w:pPr>
        <w:pStyle w:val="Heading2"/>
      </w:pPr>
      <w:r>
        <w:t xml:space="preserve">6.2  LLM Provider Timeout / Failure During Proposal Generation</w:t>
      </w:r>
    </w:p>
    <w:p>
      <w:pPr>
        <w:spacing w:after="60"/>
      </w:pPr>
      <w:r>
        <w:rPr>
          <w:b/>
          <w:bCs/>
          <w:color w:val="1F4E79"/>
          <w:sz w:val="22"/>
          <w:szCs w:val="22"/>
        </w:rPr>
        <w:t xml:space="preserve">Failure point — </w:t>
      </w:r>
      <w:r>
        <w:rPr>
          <w:sz w:val="22"/>
          <w:szCs w:val="22"/>
        </w:rPr>
        <w:t xml:space="preserve">Proposal generation is the most valuable and most expensive operation. A provider 429/5xx, a timeout, or a serverless function exceeding its execution limit mid-generation leaves the proposal in a stuck 'generating' state and the user without output.</w:t>
      </w:r>
    </w:p>
    <w:p>
      <w:pPr>
        <w:spacing w:after="60"/>
      </w:pPr>
      <w:r>
        <w:rPr>
          <w:b/>
          <w:bCs/>
          <w:color w:val="1F4E79"/>
          <w:sz w:val="22"/>
          <w:szCs w:val="22"/>
        </w:rPr>
        <w:t xml:space="preserve">Mitigation — </w:t>
      </w:r>
    </w:p>
    <w:p>
      <w:pPr>
        <w:pStyle w:val="ListParagraph"/>
        <w:numPr>
          <w:ilvl w:val="0"/>
          <w:numId w:val="2"/>
        </w:numPr>
        <w:spacing w:after="60" w:line="264"/>
      </w:pPr>
      <w:r>
        <w:rPr>
          <w:sz w:val="22"/>
          <w:szCs w:val="22"/>
        </w:rPr>
        <w:t xml:space="preserve">Run generation asynchronously via QStash, not in the request thread — decoupling it from serverless timeout limits.</w:t>
      </w:r>
    </w:p>
    <w:p>
      <w:pPr>
        <w:pStyle w:val="ListParagraph"/>
        <w:numPr>
          <w:ilvl w:val="0"/>
          <w:numId w:val="2"/>
        </w:numPr>
        <w:spacing w:after="60" w:line="264"/>
      </w:pPr>
      <w:r>
        <w:rPr>
          <w:sz w:val="22"/>
          <w:szCs w:val="22"/>
        </w:rPr>
        <w:t xml:space="preserve">Wrap provider calls in exponential backoff with jitter; on quota/5xx errors, automatically fail over from Claude to the OpenAI fallback (or vice-versa).</w:t>
      </w:r>
    </w:p>
    <w:p>
      <w:pPr>
        <w:pStyle w:val="ListParagraph"/>
        <w:numPr>
          <w:ilvl w:val="0"/>
          <w:numId w:val="2"/>
        </w:numPr>
        <w:spacing w:after="60" w:line="264"/>
      </w:pPr>
      <w:r>
        <w:rPr>
          <w:sz w:val="22"/>
          <w:szCs w:val="22"/>
        </w:rPr>
        <w:t xml:space="preserve">Persist state transitions (draft → generating → ready | failed). A stuck job past a deadline is reaped by a sweeper cron and either retried or marked failed with a user notification — never silently lost.</w:t>
      </w:r>
    </w:p>
    <w:p>
      <w:pPr>
        <w:pStyle w:val="ListParagraph"/>
        <w:numPr>
          <w:ilvl w:val="0"/>
          <w:numId w:val="2"/>
        </w:numPr>
        <w:spacing w:after="60" w:line="264"/>
      </w:pPr>
      <w:r>
        <w:rPr>
          <w:sz w:val="22"/>
          <w:szCs w:val="22"/>
        </w:rPr>
        <w:t xml:space="preserve">Make generation idempotent per (tender, company) so a retry overwrites rather than duplicates.</w:t>
      </w:r>
    </w:p>
    <w:p>
      <w:pPr>
        <w:pStyle w:val="Heading2"/>
      </w:pPr>
      <w:r>
        <w:t xml:space="preserve">6.3  Pre-signed URL Leakage / Unauthorized Document Access (IDOR)</w:t>
      </w:r>
    </w:p>
    <w:p>
      <w:pPr>
        <w:spacing w:after="60"/>
      </w:pPr>
      <w:r>
        <w:rPr>
          <w:b/>
          <w:bCs/>
          <w:color w:val="1F4E79"/>
          <w:sz w:val="22"/>
          <w:szCs w:val="22"/>
        </w:rPr>
        <w:t xml:space="preserve">Failure point — </w:t>
      </w:r>
      <w:r>
        <w:rPr>
          <w:sz w:val="22"/>
          <w:szCs w:val="22"/>
        </w:rPr>
        <w:t xml:space="preserve">Company documents are confidential (financials, certifications). A bug that derives company_id from a client-supplied parameter, or an over-long pre-signed URL lifetime, could expose another tenant's documents.</w:t>
      </w:r>
    </w:p>
    <w:p>
      <w:pPr>
        <w:spacing w:after="60"/>
      </w:pPr>
      <w:r>
        <w:rPr>
          <w:b/>
          <w:bCs/>
          <w:color w:val="1F4E79"/>
          <w:sz w:val="22"/>
          <w:szCs w:val="22"/>
        </w:rPr>
        <w:t xml:space="preserve">Mitigation — </w:t>
      </w:r>
    </w:p>
    <w:p>
      <w:pPr>
        <w:pStyle w:val="ListParagraph"/>
        <w:numPr>
          <w:ilvl w:val="0"/>
          <w:numId w:val="2"/>
        </w:numPr>
        <w:spacing w:after="60" w:line="264"/>
      </w:pPr>
      <w:r>
        <w:rPr>
          <w:sz w:val="22"/>
          <w:szCs w:val="22"/>
        </w:rPr>
        <w:t xml:space="preserve">Always resolve company_id from the authenticated session, never from request body or query parameters; re-authorize ownership at the data layer before issuing any URL.</w:t>
      </w:r>
    </w:p>
    <w:p>
      <w:pPr>
        <w:pStyle w:val="ListParagraph"/>
        <w:numPr>
          <w:ilvl w:val="0"/>
          <w:numId w:val="2"/>
        </w:numPr>
        <w:spacing w:after="60" w:line="264"/>
      </w:pPr>
      <w:r>
        <w:rPr>
          <w:sz w:val="22"/>
          <w:szCs w:val="22"/>
        </w:rPr>
        <w:t xml:space="preserve">Keep pre-signed URL TTL minimal (≤300s) and scope each URL to a single object and operation (read OR write, not both).</w:t>
      </w:r>
    </w:p>
    <w:p>
      <w:pPr>
        <w:pStyle w:val="ListParagraph"/>
        <w:numPr>
          <w:ilvl w:val="0"/>
          <w:numId w:val="2"/>
        </w:numPr>
        <w:spacing w:after="60" w:line="264"/>
      </w:pPr>
      <w:r>
        <w:rPr>
          <w:sz w:val="22"/>
          <w:szCs w:val="22"/>
        </w:rPr>
        <w:t xml:space="preserve">Store objects under tenant-prefixed, non-guessable keys (UUIDs) in a strictly private bucket with no public ACL.</w:t>
      </w:r>
    </w:p>
    <w:p>
      <w:pPr>
        <w:pStyle w:val="ListParagraph"/>
        <w:numPr>
          <w:ilvl w:val="0"/>
          <w:numId w:val="2"/>
        </w:numPr>
        <w:spacing w:after="60" w:line="264"/>
      </w:pPr>
      <w:r>
        <w:rPr>
          <w:sz w:val="22"/>
          <w:szCs w:val="22"/>
        </w:rPr>
        <w:t xml:space="preserve">Log every pre-signed URL issuance for audit; never place document identifiers or PII in URL query strings that may be logged downstream.</w:t>
      </w:r>
    </w:p>
    <w:p>
      <w:pPr>
        <w:pStyle w:val="Heading2"/>
      </w:pPr>
      <w:r>
        <w:t xml:space="preserve">6.4  Concurrent CRM Stage Updates (lost update / double submission)</w:t>
      </w:r>
    </w:p>
    <w:p>
      <w:pPr>
        <w:spacing w:after="60"/>
      </w:pPr>
      <w:r>
        <w:rPr>
          <w:b/>
          <w:bCs/>
          <w:color w:val="1F4E79"/>
          <w:sz w:val="22"/>
          <w:szCs w:val="22"/>
        </w:rPr>
        <w:t xml:space="preserve">Failure point — </w:t>
      </w:r>
      <w:r>
        <w:rPr>
          <w:sz w:val="22"/>
          <w:szCs w:val="22"/>
        </w:rPr>
        <w:t xml:space="preserve">Two users (or a double-clicked button) move the same opportunity simultaneously, or a user double-submits a payment/proposal action, causing a lost update or duplicate side effect.</w:t>
      </w:r>
    </w:p>
    <w:p>
      <w:pPr>
        <w:spacing w:after="60"/>
      </w:pPr>
      <w:r>
        <w:rPr>
          <w:b/>
          <w:bCs/>
          <w:color w:val="1F4E79"/>
          <w:sz w:val="22"/>
          <w:szCs w:val="22"/>
        </w:rPr>
        <w:t xml:space="preserve">Mitigation — </w:t>
      </w:r>
    </w:p>
    <w:p>
      <w:pPr>
        <w:pStyle w:val="ListParagraph"/>
        <w:numPr>
          <w:ilvl w:val="0"/>
          <w:numId w:val="2"/>
        </w:numPr>
        <w:spacing w:after="60" w:line="264"/>
      </w:pPr>
      <w:r>
        <w:rPr>
          <w:sz w:val="22"/>
          <w:szCs w:val="22"/>
        </w:rPr>
        <w:t xml:space="preserve">Use optimistic concurrency: include a version/updated_at token; reject a stale write with HTTP 409 and prompt a refresh.</w:t>
      </w:r>
    </w:p>
    <w:p>
      <w:pPr>
        <w:pStyle w:val="ListParagraph"/>
        <w:numPr>
          <w:ilvl w:val="0"/>
          <w:numId w:val="2"/>
        </w:numPr>
        <w:spacing w:after="60" w:line="264"/>
      </w:pPr>
      <w:r>
        <w:rPr>
          <w:sz w:val="22"/>
          <w:szCs w:val="22"/>
        </w:rPr>
        <w:t xml:space="preserve">Debounce and disable client controls on submit, and attach an idempotency key to mutating requests so a replay is a no-op.</w:t>
      </w:r>
    </w:p>
    <w:p>
      <w:pPr>
        <w:pStyle w:val="ListParagraph"/>
        <w:numPr>
          <w:ilvl w:val="0"/>
          <w:numId w:val="2"/>
        </w:numPr>
        <w:spacing w:after="60" w:line="264"/>
      </w:pPr>
      <w:r>
        <w:rPr>
          <w:sz w:val="22"/>
          <w:szCs w:val="22"/>
        </w:rPr>
        <w:t xml:space="preserve">Wrap multi-step state changes (e.g. stage → WON + record outcome_value) in a single database transaction so they commit atomically or not at all.</w:t>
      </w:r>
    </w:p>
    <w:p>
      <w:pPr>
        <w:pStyle w:val="Heading2"/>
      </w:pPr>
      <w:r>
        <w:t xml:space="preserve">6.5  Scanned / Malformed Tender PDFs</w:t>
      </w:r>
    </w:p>
    <w:p>
      <w:pPr>
        <w:spacing w:after="60"/>
      </w:pPr>
      <w:r>
        <w:rPr>
          <w:b/>
          <w:bCs/>
          <w:color w:val="1F4E79"/>
          <w:sz w:val="22"/>
          <w:szCs w:val="22"/>
        </w:rPr>
        <w:t xml:space="preserve">Failure point — </w:t>
      </w:r>
      <w:r>
        <w:rPr>
          <w:sz w:val="22"/>
          <w:szCs w:val="22"/>
        </w:rPr>
        <w:t xml:space="preserve">Many government PDFs are scanned images or have broken text layers, so text extraction returns empty or garbage — silently producing meaningless embeddings and a useless proposal.</w:t>
      </w:r>
    </w:p>
    <w:p>
      <w:pPr>
        <w:spacing w:after="60"/>
      </w:pPr>
      <w:r>
        <w:rPr>
          <w:b/>
          <w:bCs/>
          <w:color w:val="1F4E79"/>
          <w:sz w:val="22"/>
          <w:szCs w:val="22"/>
        </w:rPr>
        <w:t xml:space="preserve">Mitigation — </w:t>
      </w:r>
    </w:p>
    <w:p>
      <w:pPr>
        <w:pStyle w:val="ListParagraph"/>
        <w:numPr>
          <w:ilvl w:val="0"/>
          <w:numId w:val="2"/>
        </w:numPr>
        <w:spacing w:after="60" w:line="264"/>
      </w:pPr>
      <w:r>
        <w:rPr>
          <w:sz w:val="22"/>
          <w:szCs w:val="22"/>
        </w:rPr>
        <w:t xml:space="preserve">Detect low extracted-text yield and flag the document rather than proceeding with empty content.</w:t>
      </w:r>
    </w:p>
    <w:p>
      <w:pPr>
        <w:pStyle w:val="ListParagraph"/>
        <w:numPr>
          <w:ilvl w:val="0"/>
          <w:numId w:val="2"/>
        </w:numPr>
        <w:spacing w:after="60" w:line="264"/>
      </w:pPr>
      <w:r>
        <w:rPr>
          <w:sz w:val="22"/>
          <w:szCs w:val="22"/>
        </w:rPr>
        <w:t xml:space="preserve">Fall back to OCR (e.g. a managed OCR API) only when text extraction is insufficient, keeping baseline OCR cost at zero.</w:t>
      </w:r>
    </w:p>
    <w:p>
      <w:pPr>
        <w:pStyle w:val="ListParagraph"/>
        <w:numPr>
          <w:ilvl w:val="0"/>
          <w:numId w:val="2"/>
        </w:numPr>
        <w:spacing w:after="60" w:line="264"/>
      </w:pPr>
      <w:r>
        <w:rPr>
          <w:sz w:val="22"/>
          <w:szCs w:val="22"/>
        </w:rPr>
        <w:t xml:space="preserve">Surface a clear 'document could not be read' state to the user instead of generating a low-quality artifact.</w:t>
      </w:r>
    </w:p>
    <w:p>
      <w:r>
        <w:br w:type="page"/>
      </w:r>
    </w:p>
    <w:p>
      <w:pPr>
        <w:pStyle w:val="Heading1"/>
      </w:pPr>
      <w:r>
        <w:t xml:space="preserve">7. Deployment &amp; CI/CD Pipeline</w:t>
      </w:r>
    </w:p>
    <w:p>
      <w:pPr>
        <w:pBdr>
          <w:bottom w:val="single" w:color="1F4E79" w:sz="6" w:space="1"/>
        </w:pBdr>
        <w:spacing w:after="160" w:before="0"/>
      </w:pPr>
    </w:p>
    <w:p>
      <w:pPr>
        <w:spacing w:after="120" w:line="276"/>
      </w:pPr>
      <w:r>
        <w:rPr>
          <w:b w:val="false"/>
          <w:bCs w:val="false"/>
          <w:i w:val="false"/>
          <w:iCs w:val="false"/>
          <w:sz w:val="22"/>
          <w:szCs w:val="22"/>
        </w:rPr>
        <w:t xml:space="preserve">Deployment is designed around the stated principle of single-person operability with zero self-managed infrastructure. There are no build servers, runners to patch, or container registries to maintain. The pipeline is a thin GitHub Actions quality gate in front of Vercel's native Git-driven deployment, with database migrations applied automatically as part of each deploy.</w:t>
      </w:r>
    </w:p>
    <w:p>
      <w:pPr>
        <w:pStyle w:val="Heading2"/>
      </w:pPr>
      <w:r>
        <w:t xml:space="preserve">7.1 Deployment Model</w:t>
      </w:r>
    </w:p>
    <w:p>
      <w:pPr>
        <w:spacing w:after="120" w:line="276"/>
      </w:pPr>
      <w:r>
        <w:rPr>
          <w:b w:val="false"/>
          <w:bCs w:val="false"/>
          <w:i w:val="false"/>
          <w:iCs w:val="false"/>
          <w:sz w:val="22"/>
          <w:szCs w:val="22"/>
        </w:rPr>
        <w:t xml:space="preserve">Vercel's Git integration is the deployment engine. There is no separate “deploy” infrastructure to operate:</w:t>
      </w:r>
    </w:p>
    <w:p>
      <w:pPr>
        <w:pStyle w:val="ListParagraph"/>
        <w:numPr>
          <w:ilvl w:val="0"/>
          <w:numId w:val="2"/>
        </w:numPr>
        <w:spacing w:after="60" w:line="264"/>
      </w:pPr>
      <w:r>
        <w:rPr>
          <w:b/>
          <w:bCs/>
          <w:sz w:val="22"/>
          <w:szCs w:val="22"/>
        </w:rPr>
        <w:t xml:space="preserve">Preview deploys: </w:t>
      </w:r>
      <w:r>
        <w:rPr>
          <w:sz w:val="22"/>
          <w:szCs w:val="22"/>
        </w:rPr>
        <w:t xml:space="preserve">Every push to a non-production branch produces an isolated, fully-built preview URL.</w:t>
      </w:r>
    </w:p>
    <w:p>
      <w:pPr>
        <w:pStyle w:val="ListParagraph"/>
        <w:numPr>
          <w:ilvl w:val="0"/>
          <w:numId w:val="2"/>
        </w:numPr>
        <w:spacing w:after="60" w:line="264"/>
      </w:pPr>
      <w:r>
        <w:rPr>
          <w:b/>
          <w:bCs/>
          <w:sz w:val="22"/>
          <w:szCs w:val="22"/>
        </w:rPr>
        <w:t xml:space="preserve">Production deploys: </w:t>
      </w:r>
      <w:r>
        <w:rPr>
          <w:sz w:val="22"/>
          <w:szCs w:val="22"/>
        </w:rPr>
        <w:t xml:space="preserve">A merge to main triggers an automatic production build and atomic release.</w:t>
      </w:r>
    </w:p>
    <w:p>
      <w:pPr>
        <w:pStyle w:val="ListParagraph"/>
        <w:numPr>
          <w:ilvl w:val="0"/>
          <w:numId w:val="2"/>
        </w:numPr>
        <w:spacing w:after="60" w:line="264"/>
      </w:pPr>
      <w:r>
        <w:rPr>
          <w:b/>
          <w:bCs/>
          <w:sz w:val="22"/>
          <w:szCs w:val="22"/>
        </w:rPr>
        <w:t xml:space="preserve">Instant rollback: </w:t>
      </w:r>
      <w:r>
        <w:rPr>
          <w:sz w:val="22"/>
          <w:szCs w:val="22"/>
        </w:rPr>
        <w:t xml:space="preserve">Any prior deployment can be promoted back to production in one action; releases are immutable artifacts.</w:t>
      </w:r>
    </w:p>
    <w:p>
      <w:pPr>
        <w:pStyle w:val="ListParagraph"/>
        <w:numPr>
          <w:ilvl w:val="0"/>
          <w:numId w:val="2"/>
        </w:numPr>
        <w:spacing w:after="60" w:line="264"/>
      </w:pPr>
      <w:r>
        <w:rPr>
          <w:b/>
          <w:bCs/>
          <w:sz w:val="22"/>
          <w:szCs w:val="22"/>
        </w:rPr>
        <w:t xml:space="preserve">No AWS: </w:t>
      </w:r>
      <w:r>
        <w:rPr>
          <w:sz w:val="22"/>
          <w:szCs w:val="22"/>
        </w:rPr>
        <w:t xml:space="preserve">Hosting (Vercel), database (Neon), storage (Cloudflare R2), and async (Upstash) are all managed PaaS — no EC2, Lambda, S3, ECR, or VPC anywhere in the delivery path.</w:t>
      </w:r>
    </w:p>
    <w:p>
      <w:pPr>
        <w:pStyle w:val="Heading2"/>
      </w:pPr>
      <w:r>
        <w:t xml:space="preserve">7.2 Pipeline Stages</w:t>
      </w:r>
    </w:p>
    <w:p>
      <w:pPr>
        <w:spacing w:after="120" w:line="276"/>
      </w:pPr>
      <w:r>
        <w:rPr>
          <w:b w:val="false"/>
          <w:bCs w:val="false"/>
          <w:i w:val="false"/>
          <w:iCs w:val="false"/>
          <w:sz w:val="22"/>
          <w:szCs w:val="22"/>
        </w:rPr>
        <w:t xml:space="preserve">A GitHub Actions workflow runs the quality gates that Vercel does not perform on its own. Vercel only proceeds to deploy after these checks pass; database migrations run automatically as the final pre-promotion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260"/>
        <w:gridCol w:w="24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Stage</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Trigger</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Action</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Failure Behaviour</w:t>
            </w:r>
          </w:p>
        </w:tc>
      </w:tr>
      <w:tr>
        <w:trPr>
          <w:tblHeader w:val="false"/>
        </w:trPr>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1. CI Gate</w:t>
            </w:r>
          </w:p>
        </w:tc>
        <w:tc>
          <w:tcPr>
            <w:tcW w:type="dxa" w:w="20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Every push / PR</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Install, type-check (tsc), lint, run unit + integration tests</w:t>
            </w:r>
          </w:p>
        </w:tc>
        <w:tc>
          <w:tcPr>
            <w:tcW w:type="dxa" w:w="2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Blocks deploy; PR marked failing</w:t>
            </w:r>
          </w:p>
        </w:tc>
      </w:tr>
      <w:tr>
        <w:trPr>
          <w:tblHeader w:val="false"/>
        </w:trP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2. Build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After CI passes</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Vercel builds the Next.js artifact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Deploy aborted; previous release stays live</w:t>
            </w:r>
          </w:p>
        </w:tc>
      </w:tr>
      <w:tr>
        <w:trPr>
          <w:tblHeader w:val="false"/>
        </w:trPr>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3. Migrate</w:t>
            </w:r>
          </w:p>
        </w:tc>
        <w:tc>
          <w:tcPr>
            <w:tcW w:type="dxa" w:w="20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Pre-promotion (build step)</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drizzle-kit migrate runs automatically against the target DB</w:t>
            </w:r>
          </w:p>
        </w:tc>
        <w:tc>
          <w:tcPr>
            <w:tcW w:type="dxa" w:w="2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Deploy aborted on migration error; no traffic shifted</w:t>
            </w:r>
          </w:p>
        </w:tc>
      </w:tr>
      <w:tr>
        <w:trPr>
          <w:tblHeader w:val="false"/>
        </w:trP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4. Promote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Migrate succeeds</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Vercel atomically promotes the new deployment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n/a — atomic switch</w:t>
            </w:r>
          </w:p>
        </w:tc>
      </w:tr>
      <w:tr>
        <w:trPr>
          <w:tblHeader w:val="false"/>
        </w:trPr>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5. Verify</w:t>
            </w:r>
          </w:p>
        </w:tc>
        <w:tc>
          <w:tcPr>
            <w:tcW w:type="dxa" w:w="20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Post-deploy</w:t>
            </w:r>
          </w:p>
        </w:tc>
        <w:tc>
          <w:tcPr>
            <w:tcW w:type="dxa" w:w="32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Health-check route + Sentry release tracking</w:t>
            </w:r>
          </w:p>
        </w:tc>
        <w:tc>
          <w:tcPr>
            <w:tcW w:type="dxa" w:w="2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Alert; one-click rollback available</w:t>
            </w:r>
          </w:p>
        </w:tc>
      </w:tr>
    </w:tbl>
    <w:p>
      <w:pPr>
        <w:pStyle w:val="Heading2"/>
      </w:pPr>
      <w:r>
        <w:t xml:space="preserve">7.3 GitHub Actions Workflow (CI Gate)</w:t>
      </w:r>
    </w:p>
    <w:p>
      <w:pPr>
        <w:spacing w:after="120" w:line="276"/>
      </w:pPr>
      <w:r>
        <w:rPr>
          <w:b w:val="false"/>
          <w:bCs w:val="false"/>
          <w:i w:val="false"/>
          <w:iCs w:val="false"/>
          <w:sz w:val="22"/>
          <w:szCs w:val="22"/>
        </w:rPr>
        <w:t xml:space="preserve">Runs before Vercel deploys. Pinned Node version, frozen lockfile, and parallel-safe checks:</w:t>
      </w:r>
    </w:p>
    <w:p>
      <w:pPr>
        <w:pBdr>
          <w:left w:val="single" w:color="1F4E79" w:sz="18" w:space="8"/>
        </w:pBdr>
        <w:shd w:fill="F2F2F2" w:val="clear"/>
        <w:spacing w:after="120" w:before="60"/>
      </w:pPr>
      <w:r>
        <w:rPr>
          <w:rFonts w:ascii="Consolas" w:cs="Consolas" w:eastAsia="Consolas" w:hAnsi="Consolas"/>
          <w:sz w:val="18"/>
          <w:szCs w:val="18"/>
        </w:rPr>
        <w:t xml:space="preserve"># .github/workflows/ci.yml</w:t>
      </w:r>
      <w:r>
        <w:br/>
      </w:r>
      <w:r>
        <w:rPr>
          <w:rFonts w:ascii="Consolas" w:cs="Consolas" w:eastAsia="Consolas" w:hAnsi="Consolas"/>
          <w:sz w:val="18"/>
          <w:szCs w:val="18"/>
        </w:rPr>
        <w:t xml:space="preserve">name: CI</w:t>
      </w:r>
      <w:r>
        <w:br/>
      </w:r>
      <w:r>
        <w:rPr>
          <w:rFonts w:ascii="Consolas" w:cs="Consolas" w:eastAsia="Consolas" w:hAnsi="Consolas"/>
          <w:sz w:val="18"/>
          <w:szCs w:val="18"/>
        </w:rPr>
        <w:t xml:space="preserve">on: [push, pull_request]</w:t>
      </w:r>
      <w:r>
        <w:br/>
      </w:r>
      <w:r>
        <w:rPr>
          <w:rFonts w:ascii="Consolas" w:cs="Consolas" w:eastAsia="Consolas" w:hAnsi="Consolas"/>
          <w:sz w:val="18"/>
          <w:szCs w:val="18"/>
        </w:rPr>
        <w:t xml:space="preserve">jobs:</w:t>
      </w:r>
      <w:r>
        <w:br/>
      </w:r>
      <w:r>
        <w:rPr>
          <w:rFonts w:ascii="Consolas" w:cs="Consolas" w:eastAsia="Consolas" w:hAnsi="Consolas"/>
          <w:sz w:val="18"/>
          <w:szCs w:val="18"/>
        </w:rPr>
        <w:t xml:space="preserve">  verify:</w:t>
      </w:r>
      <w:r>
        <w:br/>
      </w:r>
      <w:r>
        <w:rPr>
          <w:rFonts w:ascii="Consolas" w:cs="Consolas" w:eastAsia="Consolas" w:hAnsi="Consolas"/>
          <w:sz w:val="18"/>
          <w:szCs w:val="18"/>
        </w:rPr>
        <w:t xml:space="preserve">    runs-on: ubuntu-latest</w:t>
      </w:r>
      <w:r>
        <w:br/>
      </w:r>
      <w:r>
        <w:rPr>
          <w:rFonts w:ascii="Consolas" w:cs="Consolas" w:eastAsia="Consolas" w:hAnsi="Consolas"/>
          <w:sz w:val="18"/>
          <w:szCs w:val="18"/>
        </w:rPr>
        <w:t xml:space="preserve">    steps:</w:t>
      </w:r>
      <w:r>
        <w:br/>
      </w:r>
      <w:r>
        <w:rPr>
          <w:rFonts w:ascii="Consolas" w:cs="Consolas" w:eastAsia="Consolas" w:hAnsi="Consolas"/>
          <w:sz w:val="18"/>
          <w:szCs w:val="18"/>
        </w:rPr>
        <w:t xml:space="preserve">      - uses: actions/checkout@v4</w:t>
      </w:r>
      <w:r>
        <w:br/>
      </w:r>
      <w:r>
        <w:rPr>
          <w:rFonts w:ascii="Consolas" w:cs="Consolas" w:eastAsia="Consolas" w:hAnsi="Consolas"/>
          <w:sz w:val="18"/>
          <w:szCs w:val="18"/>
        </w:rPr>
        <w:t xml:space="preserve">      - uses: actions/setup-node@v4</w:t>
      </w:r>
      <w:r>
        <w:br/>
      </w:r>
      <w:r>
        <w:rPr>
          <w:rFonts w:ascii="Consolas" w:cs="Consolas" w:eastAsia="Consolas" w:hAnsi="Consolas"/>
          <w:sz w:val="18"/>
          <w:szCs w:val="18"/>
        </w:rPr>
        <w:t xml:space="preserve">        with: { node-version: 20, cache: 'npm' }</w:t>
      </w:r>
      <w:r>
        <w:br/>
      </w:r>
      <w:r>
        <w:rPr>
          <w:rFonts w:ascii="Consolas" w:cs="Consolas" w:eastAsia="Consolas" w:hAnsi="Consolas"/>
          <w:sz w:val="18"/>
          <w:szCs w:val="18"/>
        </w:rPr>
        <w:t xml:space="preserve">      - run: npm ci</w:t>
      </w:r>
      <w:r>
        <w:br/>
      </w:r>
      <w:r>
        <w:rPr>
          <w:rFonts w:ascii="Consolas" w:cs="Consolas" w:eastAsia="Consolas" w:hAnsi="Consolas"/>
          <w:sz w:val="18"/>
          <w:szCs w:val="18"/>
        </w:rPr>
        <w:t xml:space="preserve">      - run: npx tsc --noEmit        # type safety</w:t>
      </w:r>
      <w:r>
        <w:br/>
      </w:r>
      <w:r>
        <w:rPr>
          <w:rFonts w:ascii="Consolas" w:cs="Consolas" w:eastAsia="Consolas" w:hAnsi="Consolas"/>
          <w:sz w:val="18"/>
          <w:szCs w:val="18"/>
        </w:rPr>
        <w:t xml:space="preserve">      - run: npm run lint            # eslint</w:t>
      </w:r>
      <w:r>
        <w:br/>
      </w:r>
      <w:r>
        <w:rPr>
          <w:rFonts w:ascii="Consolas" w:cs="Consolas" w:eastAsia="Consolas" w:hAnsi="Consolas"/>
          <w:sz w:val="18"/>
          <w:szCs w:val="18"/>
        </w:rPr>
        <w:t xml:space="preserve">      - run: npm run test            # unit + integration</w:t>
      </w:r>
    </w:p>
    <w:p>
      <w:pPr>
        <w:pStyle w:val="Heading2"/>
      </w:pPr>
      <w:r>
        <w:t xml:space="preserve">7.4 Automatic Migrations</w:t>
      </w:r>
    </w:p>
    <w:p>
      <w:pPr>
        <w:spacing w:after="120" w:line="276"/>
      </w:pPr>
      <w:r>
        <w:rPr>
          <w:b w:val="false"/>
          <w:bCs w:val="false"/>
          <w:i w:val="false"/>
          <w:iCs w:val="false"/>
          <w:sz w:val="22"/>
          <w:szCs w:val="22"/>
        </w:rPr>
        <w:t xml:space="preserve">Per the chosen strategy, migrations apply automatically during the deploy — no manual approval gate. This keeps the loop fast for a solo founder while remaining safe because of how it is sequenced:</w:t>
      </w:r>
    </w:p>
    <w:p>
      <w:pPr>
        <w:pStyle w:val="ListParagraph"/>
        <w:numPr>
          <w:ilvl w:val="0"/>
          <w:numId w:val="2"/>
        </w:numPr>
        <w:spacing w:after="60" w:line="264"/>
      </w:pPr>
      <w:r>
        <w:rPr>
          <w:b/>
          <w:bCs/>
          <w:sz w:val="22"/>
          <w:szCs w:val="22"/>
        </w:rPr>
        <w:t xml:space="preserve">Bound to the build, not runtime: </w:t>
      </w:r>
      <w:r>
        <w:rPr>
          <w:sz w:val="22"/>
          <w:szCs w:val="22"/>
        </w:rPr>
        <w:t xml:space="preserve">drizzle-kit migrate runs in Vercel's build step (e.g. the build command), so a failed migration aborts the deploy before any traffic is promoted.</w:t>
      </w:r>
    </w:p>
    <w:p>
      <w:pPr>
        <w:pStyle w:val="ListParagraph"/>
        <w:numPr>
          <w:ilvl w:val="0"/>
          <w:numId w:val="2"/>
        </w:numPr>
        <w:spacing w:after="60" w:line="264"/>
      </w:pPr>
      <w:r>
        <w:rPr>
          <w:b/>
          <w:bCs/>
          <w:sz w:val="22"/>
          <w:szCs w:val="22"/>
        </w:rPr>
        <w:t xml:space="preserve">Forward-only, versioned: </w:t>
      </w:r>
      <w:r>
        <w:rPr>
          <w:sz w:val="22"/>
          <w:szCs w:val="22"/>
        </w:rPr>
        <w:t xml:space="preserve">Drizzle migrations are checked into Git and applied in order; the migrations table makes re-runs idempotent.</w:t>
      </w:r>
    </w:p>
    <w:p>
      <w:pPr>
        <w:pStyle w:val="ListParagraph"/>
        <w:numPr>
          <w:ilvl w:val="0"/>
          <w:numId w:val="2"/>
        </w:numPr>
        <w:spacing w:after="60" w:line="264"/>
      </w:pPr>
      <w:r>
        <w:rPr>
          <w:b/>
          <w:bCs/>
          <w:sz w:val="22"/>
          <w:szCs w:val="22"/>
        </w:rPr>
        <w:t xml:space="preserve">Rehearsed on previews: </w:t>
      </w:r>
      <w:r>
        <w:rPr>
          <w:sz w:val="22"/>
          <w:szCs w:val="22"/>
        </w:rPr>
        <w:t xml:space="preserve">Each preview deploy runs the same migration against a Neon database branch first, so a breaking migration surfaces on the PR — not in production.</w:t>
      </w:r>
    </w:p>
    <w:p>
      <w:pPr>
        <w:pStyle w:val="ListParagraph"/>
        <w:numPr>
          <w:ilvl w:val="0"/>
          <w:numId w:val="2"/>
        </w:numPr>
        <w:spacing w:after="60" w:line="264"/>
      </w:pPr>
      <w:r>
        <w:rPr>
          <w:b/>
          <w:bCs/>
          <w:sz w:val="22"/>
          <w:szCs w:val="22"/>
        </w:rPr>
        <w:t xml:space="preserve">Expand–contract for safety: </w:t>
      </w:r>
      <w:r>
        <w:rPr>
          <w:sz w:val="22"/>
          <w:szCs w:val="22"/>
        </w:rPr>
        <w:t xml:space="preserve">Schema changes follow expand-then-contract (add new columns/tables first, deploy code, remove old later) so an in-flight old deployment never hits a missing column during the switch.</w:t>
      </w:r>
    </w:p>
    <w:p>
      <w:pPr>
        <w:pBdr>
          <w:left w:val="single" w:color="1F4E79" w:sz="18" w:space="8"/>
        </w:pBdr>
        <w:shd w:fill="F2F2F2" w:val="clear"/>
        <w:spacing w:after="120" w:before="60"/>
      </w:pPr>
      <w:r>
        <w:rPr>
          <w:rFonts w:ascii="Consolas" w:cs="Consolas" w:eastAsia="Consolas" w:hAnsi="Consolas"/>
          <w:sz w:val="18"/>
          <w:szCs w:val="18"/>
        </w:rPr>
        <w:t xml:space="preserve">// package.json</w:t>
      </w:r>
      <w:r>
        <w:br/>
      </w:r>
      <w:r>
        <w:rPr>
          <w:rFonts w:ascii="Consolas" w:cs="Consolas" w:eastAsia="Consolas" w:hAnsi="Consolas"/>
          <w:sz w:val="18"/>
          <w:szCs w:val="18"/>
        </w:rPr>
        <w:t xml:space="preserve">"scripts": {</w:t>
      </w:r>
      <w:r>
        <w:br/>
      </w:r>
      <w:r>
        <w:rPr>
          <w:rFonts w:ascii="Consolas" w:cs="Consolas" w:eastAsia="Consolas" w:hAnsi="Consolas"/>
          <w:sz w:val="18"/>
          <w:szCs w:val="18"/>
        </w:rPr>
        <w:t xml:space="preserve">  "build": "drizzle-kit migrate &amp;&amp; next build",</w:t>
      </w:r>
      <w:r>
        <w:br/>
      </w:r>
      <w:r>
        <w:rPr>
          <w:rFonts w:ascii="Consolas" w:cs="Consolas" w:eastAsia="Consolas" w:hAnsi="Consolas"/>
          <w:sz w:val="18"/>
          <w:szCs w:val="18"/>
        </w:rPr>
        <w:t xml:space="preserve">  "db:generate": "drizzle-kit generate"</w:t>
      </w:r>
      <w:r>
        <w:br/>
      </w:r>
      <w:r>
        <w:rPr>
          <w:rFonts w:ascii="Consolas" w:cs="Consolas" w:eastAsia="Consolas" w:hAnsi="Consolas"/>
          <w:sz w:val="18"/>
          <w:szCs w:val="18"/>
        </w:rPr>
        <w:t xml:space="preserve">}</w:t>
      </w:r>
    </w:p>
    <w:p>
      <w:pPr>
        <w:spacing w:after="120"/>
      </w:pPr>
      <w:r>
        <w:rPr>
          <w:i/>
          <w:iCs/>
          <w:color w:val="595959"/>
          <w:sz w:val="21"/>
          <w:szCs w:val="21"/>
        </w:rPr>
        <w:t xml:space="preserve">Note: because migrate runs before next build, a migration failure fails the build and Vercel keeps the previous release serving traffic — the automatic path still fails safe.</w:t>
      </w:r>
    </w:p>
    <w:p>
      <w:pPr>
        <w:pStyle w:val="Heading2"/>
      </w:pPr>
      <w:r>
        <w:t xml:space="preserve">7.5 Neon Database Branching</w:t>
      </w:r>
    </w:p>
    <w:p>
      <w:pPr>
        <w:spacing w:after="120" w:line="276"/>
      </w:pPr>
      <w:r>
        <w:rPr>
          <w:b w:val="false"/>
          <w:bCs w:val="false"/>
          <w:i w:val="false"/>
          <w:iCs w:val="false"/>
          <w:sz w:val="22"/>
          <w:szCs w:val="22"/>
        </w:rPr>
        <w:t xml:space="preserve">Neon's branching is what makes auto-migration safe. A branch is a copy-on-write clone of production data, created and destroyed per preview:</w:t>
      </w:r>
    </w:p>
    <w:p>
      <w:pPr>
        <w:pStyle w:val="ListParagraph"/>
        <w:numPr>
          <w:ilvl w:val="0"/>
          <w:numId w:val="2"/>
        </w:numPr>
        <w:spacing w:after="60" w:line="264"/>
      </w:pPr>
      <w:r>
        <w:rPr>
          <w:sz w:val="22"/>
          <w:szCs w:val="22"/>
        </w:rPr>
        <w:t xml:space="preserve">On PR open, CI creates a Neon branch and points the preview deployment's connection string at it.</w:t>
      </w:r>
    </w:p>
    <w:p>
      <w:pPr>
        <w:pStyle w:val="ListParagraph"/>
        <w:numPr>
          <w:ilvl w:val="0"/>
          <w:numId w:val="2"/>
        </w:numPr>
        <w:spacing w:after="60" w:line="264"/>
      </w:pPr>
      <w:r>
        <w:rPr>
          <w:sz w:val="22"/>
          <w:szCs w:val="22"/>
        </w:rPr>
        <w:t xml:space="preserve">Migrations and tests run against realistic, production-shaped data without risk to live records.</w:t>
      </w:r>
    </w:p>
    <w:p>
      <w:pPr>
        <w:pStyle w:val="ListParagraph"/>
        <w:numPr>
          <w:ilvl w:val="0"/>
          <w:numId w:val="2"/>
        </w:numPr>
        <w:spacing w:after="60" w:line="264"/>
      </w:pPr>
      <w:r>
        <w:rPr>
          <w:sz w:val="22"/>
          <w:szCs w:val="22"/>
        </w:rPr>
        <w:t xml:space="preserve">On PR merge or close, the branch is deleted automatically — zero standing cost.</w:t>
      </w:r>
    </w:p>
    <w:p>
      <w:pPr>
        <w:pStyle w:val="Heading2"/>
      </w:pPr>
      <w:r>
        <w:t xml:space="preserve">7.6 Environment &amp; Secrets Management</w:t>
      </w:r>
    </w:p>
    <w:p>
      <w:pPr>
        <w:spacing w:after="120" w:line="276"/>
      </w:pPr>
      <w:r>
        <w:rPr>
          <w:b w:val="false"/>
          <w:bCs w:val="false"/>
          <w:i w:val="false"/>
          <w:iCs w:val="false"/>
          <w:sz w:val="22"/>
          <w:szCs w:val="22"/>
        </w:rPr>
        <w:t xml:space="preserve">Secrets are managed entirely in Vercel's environment-variable store, scoped per environment. They are never committed to Git and never shipped to the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Variable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Scope</w:t>
            </w:r>
          </w:p>
        </w:tc>
        <w:tc>
          <w:tcPr>
            <w:tcW w:type="dxa" w:w="3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Purpose</w:t>
            </w:r>
          </w:p>
        </w:tc>
      </w:tr>
      <w:tr>
        <w:trPr>
          <w:tblHeader w:val="false"/>
        </w:trPr>
        <w:tc>
          <w:tcPr>
            <w:tcW w:type="dxa" w:w="2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DATABASE_URL</w:t>
            </w:r>
          </w:p>
        </w:tc>
        <w:tc>
          <w:tcPr>
            <w:tcW w:type="dxa" w:w="30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Production / Preview (branch-specific)</w:t>
            </w:r>
          </w:p>
        </w:tc>
        <w:tc>
          <w:tcPr>
            <w:tcW w:type="dxa" w:w="36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Neon connection string; preview uses the branch URL</w:t>
            </w:r>
          </w:p>
        </w:tc>
      </w:tr>
      <w:tr>
        <w:trPr>
          <w:tblHeader w:val="false"/>
        </w:trP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ANTHROPIC_API_KEY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Server only</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Claude API access (claude-haiku-4-5)</w:t>
            </w:r>
          </w:p>
        </w:tc>
      </w:tr>
      <w:tr>
        <w:trPr>
          <w:tblHeader w:val="false"/>
        </w:trPr>
        <w:tc>
          <w:tcPr>
            <w:tcW w:type="dxa" w:w="2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OPENAI_API_KEY</w:t>
            </w:r>
          </w:p>
        </w:tc>
        <w:tc>
          <w:tcPr>
            <w:tcW w:type="dxa" w:w="30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Server only</w:t>
            </w:r>
          </w:p>
        </w:tc>
        <w:tc>
          <w:tcPr>
            <w:tcW w:type="dxa" w:w="36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Embeddings / fallback generation</w:t>
            </w:r>
          </w:p>
        </w:tc>
      </w:tr>
      <w:tr>
        <w:trPr>
          <w:tblHeader w:val="false"/>
        </w:trP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R2_ACCESS_* / R2_SECRET_*</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Server only</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Cloudflare R2 signed-URL issuance</w:t>
            </w:r>
          </w:p>
        </w:tc>
      </w:tr>
      <w:tr>
        <w:trPr>
          <w:tblHeader w:val="false"/>
        </w:trPr>
        <w:tc>
          <w:tcPr>
            <w:tcW w:type="dxa" w:w="2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NEXTAUTH_SECRET</w:t>
            </w:r>
          </w:p>
        </w:tc>
        <w:tc>
          <w:tcPr>
            <w:tcW w:type="dxa" w:w="30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Server only</w:t>
            </w:r>
          </w:p>
        </w:tc>
        <w:tc>
          <w:tcPr>
            <w:tcW w:type="dxa" w:w="36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Session token signing</w:t>
            </w:r>
          </w:p>
        </w:tc>
      </w:tr>
      <w:tr>
        <w:trPr>
          <w:tblHeader w:val="false"/>
        </w:trP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RAZORPAY_KEY_SECRET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Server only</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Payment verification</w:t>
            </w:r>
          </w:p>
        </w:tc>
      </w:tr>
      <w:tr>
        <w:trPr>
          <w:tblHeader w:val="false"/>
        </w:trPr>
        <w:tc>
          <w:tcPr>
            <w:tcW w:type="dxa" w:w="2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QSTASH_TOKEN / UPSTASH_*</w:t>
            </w:r>
          </w:p>
        </w:tc>
        <w:tc>
          <w:tcPr>
            <w:tcW w:type="dxa" w:w="30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Server only</w:t>
            </w:r>
          </w:p>
        </w:tc>
        <w:tc>
          <w:tcPr>
            <w:tcW w:type="dxa" w:w="36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Async scheduling + rate limiting</w:t>
            </w:r>
          </w:p>
        </w:tc>
      </w:tr>
    </w:tbl>
    <w:p>
      <w:pPr>
        <w:spacing w:after="120" w:before="120"/>
      </w:pPr>
      <w:r>
        <w:rPr>
          <w:i/>
          <w:iCs/>
          <w:color w:val="595959"/>
          <w:sz w:val="21"/>
          <w:szCs w:val="21"/>
        </w:rPr>
        <w:t xml:space="preserve">Secrets rotate by updating the Vercel store and redeploying — no code change and no secret ever in the repository.</w:t>
      </w:r>
    </w:p>
    <w:p>
      <w:r>
        <w:br w:type="page"/>
      </w:r>
    </w:p>
    <w:p>
      <w:pPr>
        <w:pStyle w:val="Heading1"/>
      </w:pPr>
      <w:r>
        <w:t xml:space="preserve">7. Deployment &amp; CI/CD</w:t>
      </w:r>
    </w:p>
    <w:p>
      <w:pPr>
        <w:pBdr>
          <w:bottom w:val="single" w:color="1F4E79" w:sz="6" w:space="1"/>
        </w:pBdr>
        <w:spacing w:after="160" w:before="0"/>
      </w:pPr>
    </w:p>
    <w:p>
      <w:pPr>
        <w:spacing w:after="120" w:line="276"/>
      </w:pPr>
      <w:r>
        <w:rPr>
          <w:b w:val="false"/>
          <w:bCs w:val="false"/>
          <w:i w:val="false"/>
          <w:iCs w:val="false"/>
          <w:sz w:val="22"/>
          <w:szCs w:val="22"/>
        </w:rPr>
        <w:t xml:space="preserve">The deployment model is built around the principle that the platform must be shippable and operable by a single founder. There is no self-managed CI server, build farm, or deployment infrastructure. The pipeline is composed entirely of managed services: GitHub for source and quality gates, Vercel's native Git integration for build and release, and Neon's branching for database isolation. Crucially, database migrations run automatically as part of the deploy pipeline — there is no manual migration step.</w:t>
      </w:r>
    </w:p>
    <w:p>
      <w:pPr>
        <w:pStyle w:val="Heading2"/>
      </w:pPr>
      <w:r>
        <w:t xml:space="preserve">7.1 Deployment Topology</w:t>
      </w:r>
    </w:p>
    <w:p>
      <w:pPr>
        <w:pStyle w:val="ListParagraph"/>
        <w:numPr>
          <w:ilvl w:val="0"/>
          <w:numId w:val="2"/>
        </w:numPr>
        <w:spacing w:after="60" w:line="264"/>
      </w:pPr>
      <w:r>
        <w:rPr>
          <w:b/>
          <w:bCs/>
          <w:sz w:val="22"/>
          <w:szCs w:val="22"/>
        </w:rPr>
        <w:t xml:space="preserve">Source of truth: </w:t>
      </w:r>
      <w:r>
        <w:rPr>
          <w:sz w:val="22"/>
          <w:szCs w:val="22"/>
        </w:rPr>
        <w:t xml:space="preserve">GitHub repository. The main branch always reflects production.</w:t>
      </w:r>
    </w:p>
    <w:p>
      <w:pPr>
        <w:pStyle w:val="ListParagraph"/>
        <w:numPr>
          <w:ilvl w:val="0"/>
          <w:numId w:val="2"/>
        </w:numPr>
        <w:spacing w:after="60" w:line="264"/>
      </w:pPr>
      <w:r>
        <w:rPr>
          <w:b/>
          <w:bCs/>
          <w:sz w:val="22"/>
          <w:szCs w:val="22"/>
        </w:rPr>
        <w:t xml:space="preserve">Build &amp; release: </w:t>
      </w:r>
      <w:r>
        <w:rPr>
          <w:sz w:val="22"/>
          <w:szCs w:val="22"/>
        </w:rPr>
        <w:t xml:space="preserve">Vercel Git integration. Every push triggers a build; the deploy URL is determined by branch (preview vs production).</w:t>
      </w:r>
    </w:p>
    <w:p>
      <w:pPr>
        <w:pStyle w:val="ListParagraph"/>
        <w:numPr>
          <w:ilvl w:val="0"/>
          <w:numId w:val="2"/>
        </w:numPr>
        <w:spacing w:after="60" w:line="264"/>
      </w:pPr>
      <w:r>
        <w:rPr>
          <w:b/>
          <w:bCs/>
          <w:sz w:val="22"/>
          <w:szCs w:val="22"/>
        </w:rPr>
        <w:t xml:space="preserve">Database isolation: </w:t>
      </w:r>
      <w:r>
        <w:rPr>
          <w:sz w:val="22"/>
          <w:szCs w:val="22"/>
        </w:rPr>
        <w:t xml:space="preserve">Neon database branches — a dedicated ephemeral branch per preview deployment, and the primary branch for production.</w:t>
      </w:r>
    </w:p>
    <w:p>
      <w:pPr>
        <w:pStyle w:val="ListParagraph"/>
        <w:numPr>
          <w:ilvl w:val="0"/>
          <w:numId w:val="2"/>
        </w:numPr>
        <w:spacing w:after="60" w:line="264"/>
      </w:pPr>
      <w:r>
        <w:rPr>
          <w:b/>
          <w:bCs/>
          <w:sz w:val="22"/>
          <w:szCs w:val="22"/>
        </w:rPr>
        <w:t xml:space="preserve">No AWS, no servers: </w:t>
      </w:r>
      <w:r>
        <w:rPr>
          <w:sz w:val="22"/>
          <w:szCs w:val="22"/>
        </w:rPr>
        <w:t xml:space="preserve">The entire pipeline runs on managed PaaS. Nothing to patch, scale, or keep alive between deploys.</w:t>
      </w:r>
    </w:p>
    <w:p>
      <w:pPr>
        <w:pStyle w:val="Heading2"/>
      </w:pPr>
      <w:r>
        <w:t xml:space="preserve">7.2 Branch &amp;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700"/>
        <w:gridCol w:w="26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Branch</w:t>
            </w:r>
          </w:p>
        </w:tc>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Environment</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Database</w:t>
            </w:r>
          </w:p>
        </w:tc>
        <w:tc>
          <w:tcPr>
            <w:tcW w:type="dxa" w:w="2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URL</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main</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Production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Neon primary branch</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vaanihq production domain</w:t>
            </w:r>
          </w:p>
        </w:tc>
      </w:tr>
      <w:tr>
        <w:trPr>
          <w:tblHeader w:val="false"/>
        </w:trPr>
        <w:tc>
          <w:tcPr>
            <w:tcW w:type="dxa" w:w="19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feature/*</w:t>
            </w:r>
          </w:p>
        </w:tc>
        <w:tc>
          <w:tcPr>
            <w:tcW w:type="dxa" w:w="21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Preview (per-PR)</w:t>
            </w:r>
          </w:p>
        </w:tc>
        <w:tc>
          <w:tcPr>
            <w:tcW w:type="dxa" w:w="2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Neon preview branch (ephemeral)</w:t>
            </w:r>
          </w:p>
        </w:tc>
        <w:tc>
          <w:tcPr>
            <w:tcW w:type="dxa" w:w="26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Auto-generated Vercel preview URL</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local</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Development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Neon dev branch or local Postgres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localhost:3000</w:t>
            </w:r>
          </w:p>
        </w:tc>
      </w:tr>
    </w:tbl>
    <w:p>
      <w:pPr>
        <w:pStyle w:val="Heading2"/>
      </w:pPr>
      <w:r>
        <w:t xml:space="preserve">7.3 Pipeline Flow</w:t>
      </w:r>
    </w:p>
    <w:p>
      <w:pPr>
        <w:spacing w:after="120" w:line="276"/>
      </w:pPr>
      <w:r>
        <w:rPr>
          <w:b w:val="false"/>
          <w:bCs w:val="false"/>
          <w:i w:val="false"/>
          <w:iCs w:val="false"/>
          <w:sz w:val="22"/>
          <w:szCs w:val="22"/>
        </w:rPr>
        <w:t xml:space="preserve">The full path from commit to production, with quality gates running before any deploy is promoted:</w:t>
      </w:r>
    </w:p>
    <w:p>
      <w:pPr>
        <w:pStyle w:val="ListParagraph"/>
        <w:numPr>
          <w:ilvl w:val="0"/>
          <w:numId w:val="4"/>
        </w:numPr>
      </w:pPr>
      <w:r>
        <w:rPr>
          <w:sz w:val="22"/>
          <w:szCs w:val="22"/>
        </w:rPr>
        <w:t xml:space="preserve">Developer pushes a branch / opens a PR to GitHub.</w:t>
      </w:r>
    </w:p>
    <w:p>
      <w:pPr>
        <w:pStyle w:val="ListParagraph"/>
        <w:numPr>
          <w:ilvl w:val="0"/>
          <w:numId w:val="4"/>
        </w:numPr>
      </w:pPr>
      <w:r>
        <w:rPr>
          <w:sz w:val="22"/>
          <w:szCs w:val="22"/>
        </w:rPr>
        <w:t xml:space="preserve">GitHub Actions runs the CI gate: install, typecheck (tsc --noEmit), lint, and test. A failure here blocks the merge.</w:t>
      </w:r>
    </w:p>
    <w:p>
      <w:pPr>
        <w:pStyle w:val="ListParagraph"/>
        <w:numPr>
          <w:ilvl w:val="0"/>
          <w:numId w:val="4"/>
        </w:numPr>
      </w:pPr>
      <w:r>
        <w:rPr>
          <w:sz w:val="22"/>
          <w:szCs w:val="22"/>
        </w:rPr>
        <w:t xml:space="preserve">In parallel, Vercel builds a preview deployment pointed at an ephemeral Neon branch, and runs migrations against that branch so the preview reflects the new schema.</w:t>
      </w:r>
    </w:p>
    <w:p>
      <w:pPr>
        <w:pStyle w:val="ListParagraph"/>
        <w:numPr>
          <w:ilvl w:val="0"/>
          <w:numId w:val="4"/>
        </w:numPr>
      </w:pPr>
      <w:r>
        <w:rPr>
          <w:sz w:val="22"/>
          <w:szCs w:val="22"/>
        </w:rPr>
        <w:t xml:space="preserve">PR is reviewed against the live preview URL and a real-shaped, isolated database.</w:t>
      </w:r>
    </w:p>
    <w:p>
      <w:pPr>
        <w:pStyle w:val="ListParagraph"/>
        <w:numPr>
          <w:ilvl w:val="0"/>
          <w:numId w:val="4"/>
        </w:numPr>
      </w:pPr>
      <w:r>
        <w:rPr>
          <w:sz w:val="22"/>
          <w:szCs w:val="22"/>
        </w:rPr>
        <w:t xml:space="preserve">On merge to main, Vercel triggers the production build.</w:t>
      </w:r>
    </w:p>
    <w:p>
      <w:pPr>
        <w:pStyle w:val="ListParagraph"/>
        <w:numPr>
          <w:ilvl w:val="0"/>
          <w:numId w:val="4"/>
        </w:numPr>
      </w:pPr>
      <w:r>
        <w:rPr>
          <w:sz w:val="22"/>
          <w:szCs w:val="22"/>
        </w:rPr>
        <w:t xml:space="preserve">The production build's prebuild step runs drizzle-kit migrations against the Neon primary branch automatically, before the new version goes live.</w:t>
      </w:r>
    </w:p>
    <w:p>
      <w:pPr>
        <w:pStyle w:val="ListParagraph"/>
        <w:numPr>
          <w:ilvl w:val="0"/>
          <w:numId w:val="4"/>
        </w:numPr>
      </w:pPr>
      <w:r>
        <w:rPr>
          <w:sz w:val="22"/>
          <w:szCs w:val="22"/>
        </w:rPr>
        <w:t xml:space="preserve">Vercel promotes the new deployment. If the migration step fails, the deploy aborts and the previous version stays live.</w:t>
      </w:r>
    </w:p>
    <w:p>
      <w:pPr>
        <w:pStyle w:val="Heading2"/>
      </w:pPr>
      <w:r>
        <w:t xml:space="preserve">7.4 GitHub Actions CI Gate</w:t>
      </w:r>
    </w:p>
    <w:p>
      <w:pPr>
        <w:spacing w:after="120" w:line="276"/>
      </w:pPr>
      <w:r>
        <w:rPr>
          <w:b w:val="false"/>
          <w:bCs w:val="false"/>
          <w:i w:val="false"/>
          <w:iCs w:val="false"/>
          <w:sz w:val="22"/>
          <w:szCs w:val="22"/>
        </w:rPr>
        <w:t xml:space="preserve">Runs on every pull request. This is the only gate that blocks a merge; it does not deploy.</w:t>
      </w:r>
    </w:p>
    <w:p>
      <w:pPr>
        <w:pBdr>
          <w:left w:val="single" w:color="1F4E79" w:sz="18" w:space="8"/>
        </w:pBdr>
        <w:shd w:fill="F2F2F2" w:val="clear"/>
        <w:spacing w:after="120" w:before="60"/>
      </w:pPr>
      <w:r>
        <w:rPr>
          <w:rFonts w:ascii="Consolas" w:cs="Consolas" w:eastAsia="Consolas" w:hAnsi="Consolas"/>
          <w:sz w:val="18"/>
          <w:szCs w:val="18"/>
        </w:rPr>
        <w:t xml:space="preserve"># .github/workflows/ci.yml</w:t>
      </w:r>
      <w:r>
        <w:br/>
      </w:r>
      <w:r>
        <w:rPr>
          <w:rFonts w:ascii="Consolas" w:cs="Consolas" w:eastAsia="Consolas" w:hAnsi="Consolas"/>
          <w:sz w:val="18"/>
          <w:szCs w:val="18"/>
        </w:rPr>
        <w:t xml:space="preserve">name: CI</w:t>
      </w:r>
      <w:r>
        <w:br/>
      </w:r>
      <w:r>
        <w:rPr>
          <w:rFonts w:ascii="Consolas" w:cs="Consolas" w:eastAsia="Consolas" w:hAnsi="Consolas"/>
          <w:sz w:val="18"/>
          <w:szCs w:val="18"/>
        </w:rPr>
        <w:t xml:space="preserve">on: { pull_request: { branches: [ main ] } }</w:t>
      </w:r>
      <w:r>
        <w:br/>
      </w:r>
      <w:r>
        <w:rPr>
          <w:rFonts w:ascii="Consolas" w:cs="Consolas" w:eastAsia="Consolas" w:hAnsi="Consolas"/>
          <w:sz w:val="18"/>
          <w:szCs w:val="18"/>
        </w:rPr>
        <w:t xml:space="preserve">jobs:</w:t>
      </w:r>
      <w:r>
        <w:br/>
      </w:r>
      <w:r>
        <w:rPr>
          <w:rFonts w:ascii="Consolas" w:cs="Consolas" w:eastAsia="Consolas" w:hAnsi="Consolas"/>
          <w:sz w:val="18"/>
          <w:szCs w:val="18"/>
        </w:rPr>
        <w:t xml:space="preserve">  verify:</w:t>
      </w:r>
      <w:r>
        <w:br/>
      </w:r>
      <w:r>
        <w:rPr>
          <w:rFonts w:ascii="Consolas" w:cs="Consolas" w:eastAsia="Consolas" w:hAnsi="Consolas"/>
          <w:sz w:val="18"/>
          <w:szCs w:val="18"/>
        </w:rPr>
        <w:t xml:space="preserve">    runs-on: ubuntu-latest</w:t>
      </w:r>
      <w:r>
        <w:br/>
      </w:r>
      <w:r>
        <w:rPr>
          <w:rFonts w:ascii="Consolas" w:cs="Consolas" w:eastAsia="Consolas" w:hAnsi="Consolas"/>
          <w:sz w:val="18"/>
          <w:szCs w:val="18"/>
        </w:rPr>
        <w:t xml:space="preserve">    steps:</w:t>
      </w:r>
      <w:r>
        <w:br/>
      </w:r>
      <w:r>
        <w:rPr>
          <w:rFonts w:ascii="Consolas" w:cs="Consolas" w:eastAsia="Consolas" w:hAnsi="Consolas"/>
          <w:sz w:val="18"/>
          <w:szCs w:val="18"/>
        </w:rPr>
        <w:t xml:space="preserve">      - uses: actions/checkout@v4</w:t>
      </w:r>
      <w:r>
        <w:br/>
      </w:r>
      <w:r>
        <w:rPr>
          <w:rFonts w:ascii="Consolas" w:cs="Consolas" w:eastAsia="Consolas" w:hAnsi="Consolas"/>
          <w:sz w:val="18"/>
          <w:szCs w:val="18"/>
        </w:rPr>
        <w:t xml:space="preserve">      - uses: actions/setup-node@v4</w:t>
      </w:r>
      <w:r>
        <w:br/>
      </w:r>
      <w:r>
        <w:rPr>
          <w:rFonts w:ascii="Consolas" w:cs="Consolas" w:eastAsia="Consolas" w:hAnsi="Consolas"/>
          <w:sz w:val="18"/>
          <w:szCs w:val="18"/>
        </w:rPr>
        <w:t xml:space="preserve">        with: { node-version: 20, cache: 'npm' }</w:t>
      </w:r>
      <w:r>
        <w:br/>
      </w:r>
      <w:r>
        <w:rPr>
          <w:rFonts w:ascii="Consolas" w:cs="Consolas" w:eastAsia="Consolas" w:hAnsi="Consolas"/>
          <w:sz w:val="18"/>
          <w:szCs w:val="18"/>
        </w:rPr>
        <w:t xml:space="preserve">      - run: npm ci</w:t>
      </w:r>
      <w:r>
        <w:br/>
      </w:r>
      <w:r>
        <w:rPr>
          <w:rFonts w:ascii="Consolas" w:cs="Consolas" w:eastAsia="Consolas" w:hAnsi="Consolas"/>
          <w:sz w:val="18"/>
          <w:szCs w:val="18"/>
        </w:rPr>
        <w:t xml:space="preserve">      - run: npm run typecheck   # tsc --noEmit</w:t>
      </w:r>
      <w:r>
        <w:br/>
      </w:r>
      <w:r>
        <w:rPr>
          <w:rFonts w:ascii="Consolas" w:cs="Consolas" w:eastAsia="Consolas" w:hAnsi="Consolas"/>
          <w:sz w:val="18"/>
          <w:szCs w:val="18"/>
        </w:rPr>
        <w:t xml:space="preserve">      - run: npm run lint</w:t>
      </w:r>
      <w:r>
        <w:br/>
      </w:r>
      <w:r>
        <w:rPr>
          <w:rFonts w:ascii="Consolas" w:cs="Consolas" w:eastAsia="Consolas" w:hAnsi="Consolas"/>
          <w:sz w:val="18"/>
          <w:szCs w:val="18"/>
        </w:rPr>
        <w:t xml:space="preserve">      - run: npm run test</w:t>
      </w:r>
    </w:p>
    <w:p>
      <w:pPr>
        <w:pStyle w:val="Heading2"/>
      </w:pPr>
      <w:r>
        <w:t xml:space="preserve">7.5 Automatic Migrations</w:t>
      </w:r>
    </w:p>
    <w:p>
      <w:pPr>
        <w:spacing w:after="120" w:line="276"/>
      </w:pPr>
      <w:r>
        <w:rPr>
          <w:b w:val="false"/>
          <w:bCs w:val="false"/>
          <w:i w:val="false"/>
          <w:iCs w:val="false"/>
          <w:sz w:val="22"/>
          <w:szCs w:val="22"/>
        </w:rPr>
        <w:t xml:space="preserve">Migrations are wired into the Vercel build command so they run automatically on every deploy, with no manual step. Drizzle generates SQL migration files at development time; the build applies them.</w:t>
      </w:r>
    </w:p>
    <w:p>
      <w:pPr>
        <w:pBdr>
          <w:left w:val="single" w:color="1F4E79" w:sz="18" w:space="8"/>
        </w:pBdr>
        <w:shd w:fill="F2F2F2" w:val="clear"/>
        <w:spacing w:after="120" w:before="60"/>
      </w:pPr>
      <w:r>
        <w:rPr>
          <w:rFonts w:ascii="Consolas" w:cs="Consolas" w:eastAsia="Consolas" w:hAnsi="Consolas"/>
          <w:sz w:val="18"/>
          <w:szCs w:val="18"/>
        </w:rPr>
        <w:t xml:space="preserve">// package.json (scripts)</w:t>
      </w:r>
      <w:r>
        <w:br/>
      </w:r>
      <w:r>
        <w:rPr>
          <w:rFonts w:ascii="Consolas" w:cs="Consolas" w:eastAsia="Consolas" w:hAnsi="Consolas"/>
          <w:sz w:val="18"/>
          <w:szCs w:val="18"/>
        </w:rPr>
        <w:t xml:space="preserve">"db:generate": "drizzle-kit generate",   // dev: author migrations</w:t>
      </w:r>
      <w:r>
        <w:br/>
      </w:r>
      <w:r>
        <w:rPr>
          <w:rFonts w:ascii="Consolas" w:cs="Consolas" w:eastAsia="Consolas" w:hAnsi="Consolas"/>
          <w:sz w:val="18"/>
          <w:szCs w:val="18"/>
        </w:rPr>
        <w:t xml:space="preserve">"db:migrate":  "drizzle-kit migrate",    // CI/deploy: apply them</w:t>
      </w:r>
      <w:r>
        <w:br/>
      </w:r>
      <w:r>
        <w:rPr>
          <w:rFonts w:ascii="Consolas" w:cs="Consolas" w:eastAsia="Consolas" w:hAnsi="Consolas"/>
          <w:sz w:val="18"/>
          <w:szCs w:val="18"/>
        </w:rPr>
        <w:t xml:space="preserve">"build":       "npm run db:migrate &amp;&amp; next build"</w:t>
      </w:r>
    </w:p>
    <w:p>
      <w:pPr>
        <w:spacing w:after="120" w:line="276"/>
      </w:pPr>
      <w:r>
        <w:rPr>
          <w:b w:val="false"/>
          <w:bCs w:val="false"/>
          <w:i/>
          <w:iCs/>
          <w:sz w:val="22"/>
          <w:szCs w:val="22"/>
        </w:rPr>
        <w:t xml:space="preserve">Because drizzle-kit migrate is idempotent and tracks applied migrations in a journal table, re-running it is safe — already-applied migrations are skipped. The DATABASE_URL injected by the environment determines which Neon branch is targeted (preview branch for previews, primary for production), so the same build command does the right thing in every environment.</w:t>
      </w:r>
    </w:p>
    <w:p>
      <w:pPr>
        <w:pStyle w:val="Heading2"/>
      </w:pPr>
      <w:r>
        <w:t xml:space="preserve">7.6 Safe Migration Practices (with auto-apply)</w:t>
      </w:r>
    </w:p>
    <w:p>
      <w:pPr>
        <w:spacing w:after="120" w:line="276"/>
      </w:pPr>
      <w:r>
        <w:rPr>
          <w:b w:val="false"/>
          <w:bCs w:val="false"/>
          <w:i w:val="false"/>
          <w:iCs w:val="false"/>
          <w:sz w:val="22"/>
          <w:szCs w:val="22"/>
        </w:rPr>
        <w:t xml:space="preserve">Because migrations apply automatically, the discipline shifts onto how migrations are authored. The rule is expand-then-contract: never ship a single migration that both adds and destroys in a way that breaks the currently-running version during the brief overlap window.</w:t>
      </w:r>
    </w:p>
    <w:p>
      <w:pPr>
        <w:pStyle w:val="ListParagraph"/>
        <w:numPr>
          <w:ilvl w:val="0"/>
          <w:numId w:val="2"/>
        </w:numPr>
        <w:spacing w:after="60" w:line="264"/>
      </w:pPr>
      <w:r>
        <w:rPr>
          <w:b/>
          <w:bCs/>
          <w:sz w:val="22"/>
          <w:szCs w:val="22"/>
        </w:rPr>
        <w:t xml:space="preserve">Additive first: </w:t>
      </w:r>
      <w:r>
        <w:rPr>
          <w:sz w:val="22"/>
          <w:szCs w:val="22"/>
        </w:rPr>
        <w:t xml:space="preserve">Add columns/tables as nullable or with defaults; deploy code that writes to them; only later (a separate migration) enforce NOT NULL or drop old columns.</w:t>
      </w:r>
    </w:p>
    <w:p>
      <w:pPr>
        <w:pStyle w:val="ListParagraph"/>
        <w:numPr>
          <w:ilvl w:val="0"/>
          <w:numId w:val="2"/>
        </w:numPr>
        <w:spacing w:after="60" w:line="264"/>
      </w:pPr>
      <w:r>
        <w:rPr>
          <w:b/>
          <w:bCs/>
          <w:sz w:val="22"/>
          <w:szCs w:val="22"/>
        </w:rPr>
        <w:t xml:space="preserve">No destructive renames in one step: </w:t>
      </w:r>
      <w:r>
        <w:rPr>
          <w:sz w:val="22"/>
          <w:szCs w:val="22"/>
        </w:rPr>
        <w:t xml:space="preserve">Add new, backfill, switch reads, then drop old — across multiple deploys, never one.</w:t>
      </w:r>
    </w:p>
    <w:p>
      <w:pPr>
        <w:pStyle w:val="ListParagraph"/>
        <w:numPr>
          <w:ilvl w:val="0"/>
          <w:numId w:val="2"/>
        </w:numPr>
        <w:spacing w:after="60" w:line="264"/>
      </w:pPr>
      <w:r>
        <w:rPr>
          <w:b/>
          <w:bCs/>
          <w:sz w:val="22"/>
          <w:szCs w:val="22"/>
        </w:rPr>
        <w:t xml:space="preserve">Backward-compatible window: </w:t>
      </w:r>
      <w:r>
        <w:rPr>
          <w:sz w:val="22"/>
          <w:szCs w:val="22"/>
        </w:rPr>
        <w:t xml:space="preserve">Each migration must leave the schema runnable by both the outgoing and incoming app version, since Vercel swaps versions after the migration applies.</w:t>
      </w:r>
    </w:p>
    <w:p>
      <w:pPr>
        <w:pStyle w:val="ListParagraph"/>
        <w:numPr>
          <w:ilvl w:val="0"/>
          <w:numId w:val="2"/>
        </w:numPr>
        <w:spacing w:after="60" w:line="264"/>
      </w:pPr>
      <w:r>
        <w:rPr>
          <w:b/>
          <w:bCs/>
          <w:sz w:val="22"/>
          <w:szCs w:val="22"/>
        </w:rPr>
        <w:t xml:space="preserve">Validate on preview first: </w:t>
      </w:r>
      <w:r>
        <w:rPr>
          <w:sz w:val="22"/>
          <w:szCs w:val="22"/>
        </w:rPr>
        <w:t xml:space="preserve">Every migration is exercised against an ephemeral Neon preview branch in the PR before it ever reaches the primary branch.</w:t>
      </w:r>
    </w:p>
    <w:p>
      <w:pPr>
        <w:pStyle w:val="Heading2"/>
      </w:pPr>
      <w:r>
        <w:t xml:space="preserve">7.7 Failure Handling &amp; Rollback</w:t>
      </w:r>
    </w:p>
    <w:p>
      <w:pPr>
        <w:pStyle w:val="ListParagraph"/>
        <w:numPr>
          <w:ilvl w:val="0"/>
          <w:numId w:val="2"/>
        </w:numPr>
        <w:spacing w:after="60" w:line="264"/>
      </w:pPr>
      <w:r>
        <w:rPr>
          <w:b/>
          <w:bCs/>
          <w:sz w:val="22"/>
          <w:szCs w:val="22"/>
        </w:rPr>
        <w:t xml:space="preserve">Migration failure: </w:t>
      </w:r>
      <w:r>
        <w:rPr>
          <w:sz w:val="22"/>
          <w:szCs w:val="22"/>
        </w:rPr>
        <w:t xml:space="preserve">If db:migrate fails, the build command fails, Vercel aborts promotion, and the previously deployed version continues serving traffic — no partial deploy.</w:t>
      </w:r>
    </w:p>
    <w:p>
      <w:pPr>
        <w:pStyle w:val="ListParagraph"/>
        <w:numPr>
          <w:ilvl w:val="0"/>
          <w:numId w:val="2"/>
        </w:numPr>
        <w:spacing w:after="60" w:line="264"/>
      </w:pPr>
      <w:r>
        <w:rPr>
          <w:b/>
          <w:bCs/>
          <w:sz w:val="22"/>
          <w:szCs w:val="22"/>
        </w:rPr>
        <w:t xml:space="preserve">Application rollback: </w:t>
      </w:r>
      <w:r>
        <w:rPr>
          <w:sz w:val="22"/>
          <w:szCs w:val="22"/>
        </w:rPr>
        <w:t xml:space="preserve">Vercel keeps every prior deployment; reverting to a known-good build is a single action. Because migrations are expand-then-contract, rolling back code does not require rolling back the schema.</w:t>
      </w:r>
    </w:p>
    <w:p>
      <w:pPr>
        <w:pStyle w:val="ListParagraph"/>
        <w:numPr>
          <w:ilvl w:val="0"/>
          <w:numId w:val="2"/>
        </w:numPr>
        <w:spacing w:after="60" w:line="264"/>
      </w:pPr>
      <w:r>
        <w:rPr>
          <w:b/>
          <w:bCs/>
          <w:sz w:val="22"/>
          <w:szCs w:val="22"/>
        </w:rPr>
        <w:t xml:space="preserve">Neon recovery: </w:t>
      </w:r>
      <w:r>
        <w:rPr>
          <w:sz w:val="22"/>
          <w:szCs w:val="22"/>
        </w:rPr>
        <w:t xml:space="preserve">Neon's point-in-time restore provides a recovery path for a migration that corrupts data, independent of the application deploy.</w:t>
      </w:r>
    </w:p>
    <w:p>
      <w:pPr>
        <w:pStyle w:val="ListParagraph"/>
        <w:numPr>
          <w:ilvl w:val="0"/>
          <w:numId w:val="2"/>
        </w:numPr>
        <w:spacing w:after="60" w:line="264"/>
      </w:pPr>
      <w:r>
        <w:rPr>
          <w:b/>
          <w:bCs/>
          <w:sz w:val="22"/>
          <w:szCs w:val="22"/>
        </w:rPr>
        <w:t xml:space="preserve">Secrets: </w:t>
      </w:r>
      <w:r>
        <w:rPr>
          <w:sz w:val="22"/>
          <w:szCs w:val="22"/>
        </w:rPr>
        <w:t xml:space="preserve">Environment variables (DATABASE_URL, provider keys) are managed in Vercel's encrypted environment store, scoped separately to Production, Preview, and Development. They are never committed to the repository.</w:t>
      </w:r>
    </w:p>
    <w:p>
      <w:r>
        <w:br w:type="page"/>
      </w:r>
    </w:p>
    <w:p>
      <w:pPr>
        <w:pStyle w:val="Heading1"/>
      </w:pPr>
      <w:r>
        <w:t xml:space="preserve">8. Multi-Tenant Security Hardening</w:t>
      </w:r>
    </w:p>
    <w:p>
      <w:pPr>
        <w:pBdr>
          <w:bottom w:val="single" w:color="1F4E79" w:sz="6" w:space="1"/>
        </w:pBdr>
        <w:spacing w:after="160" w:before="0"/>
      </w:pPr>
    </w:p>
    <w:p>
      <w:pPr>
        <w:spacing w:after="120" w:line="276"/>
      </w:pPr>
      <w:r>
        <w:rPr>
          <w:b w:val="false"/>
          <w:bCs w:val="false"/>
          <w:i w:val="false"/>
          <w:iCs w:val="false"/>
          <w:sz w:val="22"/>
          <w:szCs w:val="22"/>
        </w:rPr>
        <w:t xml:space="preserve">The v1.0 specification relied on application-level tenant filtering. As the audit correctly identified, that is a single bug away from a cross-tenant data breach: one query missing its tenant predicate exposes every customer's data. v2.0 moves the isolation boundary into the database itself.</w:t>
      </w:r>
    </w:p>
    <w:p>
      <w:pPr>
        <w:pStyle w:val="Heading2"/>
      </w:pPr>
      <w:r>
        <w:t xml:space="preserve">8.1 Postgres Row-Level Security (RLS)</w:t>
      </w:r>
    </w:p>
    <w:p>
      <w:pPr>
        <w:spacing w:after="120" w:line="276"/>
      </w:pPr>
      <w:r>
        <w:rPr>
          <w:b w:val="false"/>
          <w:bCs w:val="false"/>
          <w:i w:val="false"/>
          <w:iCs w:val="false"/>
          <w:sz w:val="22"/>
          <w:szCs w:val="22"/>
        </w:rPr>
        <w:t xml:space="preserve">RLS is mandatory on every tenant-scoped table (those carrying org_id). The application sets the current tenant on each request inside a transaction; Postgres then transparently filters every query, so a forgotten WHERE clause cannot leak data.</w:t>
      </w:r>
    </w:p>
    <w:p>
      <w:pPr>
        <w:pStyle w:val="ListParagraph"/>
        <w:numPr>
          <w:ilvl w:val="0"/>
          <w:numId w:val="2"/>
        </w:numPr>
        <w:spacing w:after="60" w:line="264"/>
      </w:pPr>
      <w:r>
        <w:rPr>
          <w:sz w:val="22"/>
          <w:szCs w:val="22"/>
        </w:rPr>
        <w:t xml:space="preserve">Enable RLS and FORCE it (so even the table owner is subject to policies) on all org-scoped tables.</w:t>
      </w:r>
    </w:p>
    <w:p>
      <w:pPr>
        <w:pStyle w:val="ListParagraph"/>
        <w:numPr>
          <w:ilvl w:val="0"/>
          <w:numId w:val="2"/>
        </w:numPr>
        <w:spacing w:after="60" w:line="264"/>
      </w:pPr>
      <w:r>
        <w:rPr>
          <w:sz w:val="22"/>
          <w:szCs w:val="22"/>
        </w:rPr>
        <w:t xml:space="preserve">Each request resolves org_id from the authenticated session/membership and sets it as a transaction-local GUC before any query runs.</w:t>
      </w:r>
    </w:p>
    <w:p>
      <w:pPr>
        <w:pStyle w:val="ListParagraph"/>
        <w:numPr>
          <w:ilvl w:val="0"/>
          <w:numId w:val="2"/>
        </w:numPr>
        <w:spacing w:after="60" w:line="264"/>
      </w:pPr>
      <w:r>
        <w:rPr>
          <w:sz w:val="22"/>
          <w:szCs w:val="22"/>
        </w:rPr>
        <w:t xml:space="preserve">Policies restrict every row to the current tenant; the database is the enforcement point, the application is not.</w:t>
      </w:r>
    </w:p>
    <w:p>
      <w:pPr>
        <w:pStyle w:val="ListParagraph"/>
        <w:numPr>
          <w:ilvl w:val="0"/>
          <w:numId w:val="2"/>
        </w:numPr>
        <w:spacing w:after="60" w:line="264"/>
      </w:pPr>
      <w:r>
        <w:rPr>
          <w:sz w:val="22"/>
          <w:szCs w:val="22"/>
        </w:rPr>
        <w:t xml:space="preserve">The connection role used by the app is non-superuser and BYPASSRLS is never granted to it.</w:t>
      </w:r>
    </w:p>
    <w:p>
      <w:pPr>
        <w:pBdr>
          <w:left w:val="single" w:color="1F4E79" w:sz="18" w:space="8"/>
        </w:pBdr>
        <w:shd w:fill="F2F2F2" w:val="clear"/>
        <w:spacing w:after="120" w:before="60"/>
      </w:pPr>
      <w:r>
        <w:rPr>
          <w:rFonts w:ascii="Consolas" w:cs="Consolas" w:eastAsia="Consolas" w:hAnsi="Consolas"/>
          <w:sz w:val="18"/>
          <w:szCs w:val="18"/>
        </w:rPr>
        <w:t xml:space="preserve">-- One-time, per tenant-scoped table</w:t>
      </w:r>
      <w:r>
        <w:br/>
      </w:r>
      <w:r>
        <w:rPr>
          <w:rFonts w:ascii="Consolas" w:cs="Consolas" w:eastAsia="Consolas" w:hAnsi="Consolas"/>
          <w:sz w:val="18"/>
          <w:szCs w:val="18"/>
        </w:rPr>
        <w:t xml:space="preserve">ALTER TABLE proposals ENABLE ROW LEVEL SECURITY;</w:t>
      </w:r>
      <w:r>
        <w:br/>
      </w:r>
      <w:r>
        <w:rPr>
          <w:rFonts w:ascii="Consolas" w:cs="Consolas" w:eastAsia="Consolas" w:hAnsi="Consolas"/>
          <w:sz w:val="18"/>
          <w:szCs w:val="18"/>
        </w:rPr>
        <w:t xml:space="preserve">ALTER TABLE proposals FORCE ROW LEVEL SECURITY;</w:t>
      </w:r>
      <w:r>
        <w:br/>
      </w:r>
      <w:r>
        <w:rPr>
          <w:rFonts w:ascii="Consolas" w:cs="Consolas" w:eastAsia="Consolas" w:hAnsi="Consolas"/>
          <w:sz w:val="18"/>
          <w:szCs w:val="18"/>
        </w:rPr>
        <w:t xml:space="preserve"/>
      </w:r>
      <w:r>
        <w:br/>
      </w:r>
      <w:r>
        <w:rPr>
          <w:rFonts w:ascii="Consolas" w:cs="Consolas" w:eastAsia="Consolas" w:hAnsi="Consolas"/>
          <w:sz w:val="18"/>
          <w:szCs w:val="18"/>
        </w:rPr>
        <w:t xml:space="preserve">CREATE POLICY tenant_isolation ON proposals</w:t>
      </w:r>
      <w:r>
        <w:br/>
      </w:r>
      <w:r>
        <w:rPr>
          <w:rFonts w:ascii="Consolas" w:cs="Consolas" w:eastAsia="Consolas" w:hAnsi="Consolas"/>
          <w:sz w:val="18"/>
          <w:szCs w:val="18"/>
        </w:rPr>
        <w:t xml:space="preserve">  USING      (org_id = current_setting('app.current_org')::uuid)</w:t>
      </w:r>
      <w:r>
        <w:br/>
      </w:r>
      <w:r>
        <w:rPr>
          <w:rFonts w:ascii="Consolas" w:cs="Consolas" w:eastAsia="Consolas" w:hAnsi="Consolas"/>
          <w:sz w:val="18"/>
          <w:szCs w:val="18"/>
        </w:rPr>
        <w:t xml:space="preserve">  WITH CHECK (org_id = current_setting('app.current_org')::uuid);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Per request, inside the transaction, BEFORE any query:</w:t>
      </w:r>
      <w:r>
        <w:br/>
      </w:r>
      <w:r>
        <w:rPr>
          <w:rFonts w:ascii="Consolas" w:cs="Consolas" w:eastAsia="Consolas" w:hAnsi="Consolas"/>
          <w:sz w:val="18"/>
          <w:szCs w:val="18"/>
        </w:rPr>
        <w:t xml:space="preserve">SET LOCAL app.current_org = '&lt;org-uuid-from-session&gt;';</w:t>
      </w:r>
    </w:p>
    <w:p>
      <w:pPr>
        <w:spacing w:after="120" w:line="276"/>
      </w:pPr>
      <w:r>
        <w:rPr>
          <w:b w:val="false"/>
          <w:bCs w:val="false"/>
          <w:i/>
          <w:iCs/>
          <w:sz w:val="22"/>
          <w:szCs w:val="22"/>
        </w:rPr>
        <w:t xml:space="preserve">With this in place, the audit's failure example — db.select().from(proposals) without a tenant filter — returns only the current tenant's rows, because the database refuses to return anything else.</w:t>
      </w:r>
    </w:p>
    <w:p>
      <w:pPr>
        <w:pStyle w:val="Heading2"/>
      </w:pPr>
      <w:r>
        <w:t xml:space="preserve">8.2 Document Upload Security</w:t>
      </w:r>
    </w:p>
    <w:p>
      <w:pPr>
        <w:spacing w:after="120" w:line="276"/>
      </w:pPr>
      <w:r>
        <w:rPr>
          <w:b w:val="false"/>
          <w:bCs w:val="false"/>
          <w:i w:val="false"/>
          <w:iCs w:val="false"/>
          <w:sz w:val="22"/>
          <w:szCs w:val="22"/>
        </w:rPr>
        <w:t xml:space="preserve">Uploads must never go straight to durable storage unverified. A quarantine-then-promote flow is used:</w:t>
      </w:r>
    </w:p>
    <w:p>
      <w:pPr>
        <w:pStyle w:val="ListParagraph"/>
        <w:numPr>
          <w:ilvl w:val="0"/>
          <w:numId w:val="5"/>
        </w:numPr>
      </w:pPr>
      <w:r>
        <w:rPr>
          <w:sz w:val="22"/>
          <w:szCs w:val="22"/>
        </w:rPr>
        <w:t xml:space="preserve">Pre-signed URL targets a private quarantine bucket, not the main bucket. company_documents.scan_status = 'pending'.</w:t>
      </w:r>
    </w:p>
    <w:p>
      <w:pPr>
        <w:pStyle w:val="ListParagraph"/>
        <w:numPr>
          <w:ilvl w:val="0"/>
          <w:numId w:val="5"/>
        </w:numPr>
      </w:pPr>
      <w:r>
        <w:rPr>
          <w:sz w:val="22"/>
          <w:szCs w:val="22"/>
        </w:rPr>
        <w:t xml:space="preserve">On upload, a scan job runs: verify true file type via magic-byte/content sniffing (never trust the extension or client-sent Content-Type), enforce a hard size cap, and reject archives or detect decompression bombs by bounded inflation.</w:t>
      </w:r>
    </w:p>
    <w:p>
      <w:pPr>
        <w:pStyle w:val="ListParagraph"/>
        <w:numPr>
          <w:ilvl w:val="0"/>
          <w:numId w:val="5"/>
        </w:numPr>
      </w:pPr>
      <w:r>
        <w:rPr>
          <w:sz w:val="22"/>
          <w:szCs w:val="22"/>
        </w:rPr>
        <w:t xml:space="preserve">Run malware scanning (e.g. a ClamAV worker or a managed scanning API) on the quarantined object.</w:t>
      </w:r>
    </w:p>
    <w:p>
      <w:pPr>
        <w:pStyle w:val="ListParagraph"/>
        <w:numPr>
          <w:ilvl w:val="0"/>
          <w:numId w:val="5"/>
        </w:numPr>
      </w:pPr>
      <w:r>
        <w:rPr>
          <w:sz w:val="22"/>
          <w:szCs w:val="22"/>
        </w:rPr>
        <w:t xml:space="preserve">Only on a clean result is the object promoted to the main bucket and scan_status set to 'clean'. Infected/oversized/wrong-type uploads are rejected and purged.</w:t>
      </w:r>
    </w:p>
    <w:p>
      <w:pPr>
        <w:pStyle w:val="ListParagraph"/>
        <w:numPr>
          <w:ilvl w:val="0"/>
          <w:numId w:val="2"/>
        </w:numPr>
        <w:spacing w:after="60" w:line="264"/>
      </w:pPr>
      <w:r>
        <w:rPr>
          <w:sz w:val="22"/>
          <w:szCs w:val="22"/>
        </w:rPr>
        <w:t xml:space="preserve">Allowed types are an explicit allowlist (PDF, DOCX); ZIP and other archives are rejected at MVP.</w:t>
      </w:r>
    </w:p>
    <w:p>
      <w:pPr>
        <w:pStyle w:val="ListParagraph"/>
        <w:numPr>
          <w:ilvl w:val="0"/>
          <w:numId w:val="2"/>
        </w:numPr>
        <w:spacing w:after="60" w:line="264"/>
      </w:pPr>
      <w:r>
        <w:rPr>
          <w:sz w:val="22"/>
          <w:szCs w:val="22"/>
        </w:rPr>
        <w:t xml:space="preserve">Documents are never served from the quarantine bucket and are never publicly addressable at any stage.</w:t>
      </w:r>
    </w:p>
    <w:p>
      <w:pPr>
        <w:pStyle w:val="Heading2"/>
      </w:pPr>
      <w:r>
        <w:t xml:space="preserve">8.3 RAG Isolation &amp; Cross-Document Prompt Injection</w:t>
      </w:r>
    </w:p>
    <w:p>
      <w:pPr>
        <w:spacing w:after="120" w:line="276"/>
      </w:pPr>
      <w:r>
        <w:rPr>
          <w:b w:val="false"/>
          <w:bCs w:val="false"/>
          <w:i w:val="false"/>
          <w:iCs w:val="false"/>
          <w:sz w:val="22"/>
          <w:szCs w:val="22"/>
        </w:rPr>
        <w:t xml:space="preserve">Tender PDFs are attacker-controlled input. A tender containing text such as an instruction to ignore prior instructions and reveal the company profile is a realistic cross-document poisoning vector. Mitigations:</w:t>
      </w:r>
    </w:p>
    <w:p>
      <w:pPr>
        <w:pStyle w:val="ListParagraph"/>
        <w:numPr>
          <w:ilvl w:val="0"/>
          <w:numId w:val="2"/>
        </w:numPr>
        <w:spacing w:after="60" w:line="264"/>
      </w:pPr>
      <w:r>
        <w:rPr>
          <w:b/>
          <w:bCs/>
          <w:sz w:val="22"/>
          <w:szCs w:val="22"/>
        </w:rPr>
        <w:t xml:space="preserve">Strict role separation: </w:t>
      </w:r>
      <w:r>
        <w:rPr>
          <w:sz w:val="22"/>
          <w:szCs w:val="22"/>
        </w:rPr>
        <w:t xml:space="preserve">System instructions, tender context, and company documents occupy clearly delimited, labelled blocks. Retrieved tender text is always framed as untrusted data to be analysed, never as instructions to follow.</w:t>
      </w:r>
    </w:p>
    <w:p>
      <w:pPr>
        <w:pStyle w:val="ListParagraph"/>
        <w:numPr>
          <w:ilvl w:val="0"/>
          <w:numId w:val="2"/>
        </w:numPr>
        <w:spacing w:after="60" w:line="264"/>
      </w:pPr>
      <w:r>
        <w:rPr>
          <w:b/>
          <w:bCs/>
          <w:sz w:val="22"/>
          <w:szCs w:val="22"/>
        </w:rPr>
        <w:t xml:space="preserve">No tool/authority in analysis calls: </w:t>
      </w:r>
      <w:r>
        <w:rPr>
          <w:sz w:val="22"/>
          <w:szCs w:val="22"/>
        </w:rPr>
        <w:t xml:space="preserve">The model performing tender analysis has no ability to read company secrets it wasn't explicitly handed, and no tool access that an injected instruction could exploit.</w:t>
      </w:r>
    </w:p>
    <w:p>
      <w:pPr>
        <w:pStyle w:val="ListParagraph"/>
        <w:numPr>
          <w:ilvl w:val="0"/>
          <w:numId w:val="2"/>
        </w:numPr>
        <w:spacing w:after="60" w:line="264"/>
      </w:pPr>
      <w:r>
        <w:rPr>
          <w:b/>
          <w:bCs/>
          <w:sz w:val="22"/>
          <w:szCs w:val="22"/>
        </w:rPr>
        <w:t xml:space="preserve">Context provenance: </w:t>
      </w:r>
      <w:r>
        <w:rPr>
          <w:sz w:val="22"/>
          <w:szCs w:val="22"/>
        </w:rPr>
        <w:t xml:space="preserve">Retrieval segregates tender-derived chunks from company-derived chunks; a tender chunk can never silently pull company documents into context.</w:t>
      </w:r>
    </w:p>
    <w:p>
      <w:pPr>
        <w:pStyle w:val="ListParagraph"/>
        <w:numPr>
          <w:ilvl w:val="0"/>
          <w:numId w:val="2"/>
        </w:numPr>
        <w:spacing w:after="60" w:line="264"/>
      </w:pPr>
      <w:r>
        <w:rPr>
          <w:b/>
          <w:bCs/>
          <w:sz w:val="22"/>
          <w:szCs w:val="22"/>
        </w:rPr>
        <w:t xml:space="preserve">Output constraints: </w:t>
      </w:r>
      <w:r>
        <w:rPr>
          <w:sz w:val="22"/>
          <w:szCs w:val="22"/>
        </w:rPr>
        <w:t xml:space="preserve">Scoring/extraction calls request structured output against a fixed schema, so injected free-text instructions cannot redirect the response shape.</w:t>
      </w:r>
    </w:p>
    <w:p>
      <w:pPr>
        <w:pStyle w:val="Heading2"/>
      </w:pPr>
      <w:r>
        <w:t xml:space="preserve">8.4 OAuth Hardening</w:t>
      </w:r>
    </w:p>
    <w:p>
      <w:pPr>
        <w:pStyle w:val="ListParagraph"/>
        <w:numPr>
          <w:ilvl w:val="0"/>
          <w:numId w:val="2"/>
        </w:numPr>
        <w:spacing w:after="60" w:line="264"/>
      </w:pPr>
      <w:r>
        <w:rPr>
          <w:b/>
          <w:bCs/>
          <w:sz w:val="22"/>
          <w:szCs w:val="22"/>
        </w:rPr>
        <w:t xml:space="preserve">Email verification: </w:t>
      </w:r>
      <w:r>
        <w:rPr>
          <w:sz w:val="22"/>
          <w:szCs w:val="22"/>
        </w:rPr>
        <w:t xml:space="preserve">Only providers asserting a verified email satisfy account creation; users.email_verified is recorded.</w:t>
      </w:r>
    </w:p>
    <w:p>
      <w:pPr>
        <w:pStyle w:val="ListParagraph"/>
        <w:numPr>
          <w:ilvl w:val="0"/>
          <w:numId w:val="2"/>
        </w:numPr>
        <w:spacing w:after="60" w:line="264"/>
      </w:pPr>
      <w:r>
        <w:rPr>
          <w:b/>
          <w:bCs/>
          <w:sz w:val="22"/>
          <w:szCs w:val="22"/>
        </w:rPr>
        <w:t xml:space="preserve">Account linking: </w:t>
      </w:r>
      <w:r>
        <w:rPr>
          <w:sz w:val="22"/>
          <w:szCs w:val="22"/>
        </w:rPr>
        <w:t xml:space="preserve">Linking a second provider to an existing account requires matching a verified email and an authenticated session — never automatic merge on email collision alone.</w:t>
      </w:r>
    </w:p>
    <w:p>
      <w:pPr>
        <w:pStyle w:val="ListParagraph"/>
        <w:numPr>
          <w:ilvl w:val="0"/>
          <w:numId w:val="2"/>
        </w:numPr>
        <w:spacing w:after="60" w:line="264"/>
      </w:pPr>
      <w:r>
        <w:rPr>
          <w:b/>
          <w:bCs/>
          <w:sz w:val="22"/>
          <w:szCs w:val="22"/>
        </w:rPr>
        <w:t xml:space="preserve">Domain restrictions: </w:t>
      </w:r>
      <w:r>
        <w:rPr>
          <w:sz w:val="22"/>
          <w:szCs w:val="22"/>
        </w:rPr>
        <w:t xml:space="preserve">Business-tier organizations may restrict membership to one or more verified email domains.</w:t>
      </w:r>
    </w:p>
    <w:p>
      <w:pPr>
        <w:pStyle w:val="ListParagraph"/>
        <w:numPr>
          <w:ilvl w:val="0"/>
          <w:numId w:val="2"/>
        </w:numPr>
        <w:spacing w:after="60" w:line="264"/>
      </w:pPr>
      <w:r>
        <w:rPr>
          <w:b/>
          <w:bCs/>
          <w:sz w:val="22"/>
          <w:szCs w:val="22"/>
        </w:rPr>
        <w:t xml:space="preserve">Abuse protection: </w:t>
      </w:r>
      <w:r>
        <w:rPr>
          <w:sz w:val="22"/>
          <w:szCs w:val="22"/>
        </w:rPr>
        <w:t xml:space="preserve">Rate-limit sign-in attempts and invite acceptances; state/PKCE on the OAuth flow; short-lived, rotated sessions.</w:t>
      </w:r>
    </w:p>
    <w:p>
      <w:pPr>
        <w:pStyle w:val="Heading2"/>
      </w:pPr>
      <w:r>
        <w:t xml:space="preserve">8.5 Webhook Security</w:t>
      </w:r>
    </w:p>
    <w:p>
      <w:pPr>
        <w:spacing w:after="120" w:line="276"/>
      </w:pPr>
      <w:r>
        <w:rPr>
          <w:b w:val="false"/>
          <w:bCs w:val="false"/>
          <w:i w:val="false"/>
          <w:iCs w:val="false"/>
          <w:sz w:val="22"/>
          <w:szCs w:val="22"/>
        </w:rPr>
        <w:t xml:space="preserve">All inbound webhooks (Razorpay payments, email events, future WhatsApp) are verified before any side effect:</w:t>
      </w:r>
    </w:p>
    <w:p>
      <w:pPr>
        <w:pStyle w:val="ListParagraph"/>
        <w:numPr>
          <w:ilvl w:val="0"/>
          <w:numId w:val="2"/>
        </w:numPr>
        <w:spacing w:after="60" w:line="264"/>
      </w:pPr>
      <w:r>
        <w:rPr>
          <w:b/>
          <w:bCs/>
          <w:sz w:val="22"/>
          <w:szCs w:val="22"/>
        </w:rPr>
        <w:t xml:space="preserve">Signature verification: </w:t>
      </w:r>
      <w:r>
        <w:rPr>
          <w:sz w:val="22"/>
          <w:szCs w:val="22"/>
        </w:rPr>
        <w:t xml:space="preserve">Validate the provider HMAC signature against the raw request body using the webhook secret; reject on mismatch.</w:t>
      </w:r>
    </w:p>
    <w:p>
      <w:pPr>
        <w:pStyle w:val="ListParagraph"/>
        <w:numPr>
          <w:ilvl w:val="0"/>
          <w:numId w:val="2"/>
        </w:numPr>
        <w:spacing w:after="60" w:line="264"/>
      </w:pPr>
      <w:r>
        <w:rPr>
          <w:b/>
          <w:bCs/>
          <w:sz w:val="22"/>
          <w:szCs w:val="22"/>
        </w:rPr>
        <w:t xml:space="preserve">Timestamp + replay protection: </w:t>
      </w:r>
      <w:r>
        <w:rPr>
          <w:sz w:val="22"/>
          <w:szCs w:val="22"/>
        </w:rPr>
        <w:t xml:space="preserve">Reject events outside a tolerance window; persist processed event IDs and treat re-delivery as idempotent no-ops.</w:t>
      </w:r>
    </w:p>
    <w:p>
      <w:pPr>
        <w:pStyle w:val="ListParagraph"/>
        <w:numPr>
          <w:ilvl w:val="0"/>
          <w:numId w:val="2"/>
        </w:numPr>
        <w:spacing w:after="60" w:line="264"/>
      </w:pPr>
      <w:r>
        <w:rPr>
          <w:b/>
          <w:bCs/>
          <w:sz w:val="22"/>
          <w:szCs w:val="22"/>
        </w:rPr>
        <w:t xml:space="preserve">Raw-body integrity: </w:t>
      </w:r>
      <w:r>
        <w:rPr>
          <w:sz w:val="22"/>
          <w:szCs w:val="22"/>
        </w:rPr>
        <w:t xml:space="preserve">Signatures are computed on the unparsed body; the handler must not verify against re-serialized JSON.</w:t>
      </w:r>
    </w:p>
    <w:p>
      <w:pPr>
        <w:pStyle w:val="Heading2"/>
      </w:pPr>
      <w:r>
        <w:t xml:space="preserve">8.6 Data Retention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Data Class</w:t>
            </w:r>
          </w:p>
        </w:tc>
        <w:tc>
          <w:tcPr>
            <w:tcW w:type="dxa" w:w="5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Retention / Policy</w:t>
            </w:r>
          </w:p>
        </w:tc>
      </w:tr>
      <w:tr>
        <w:trPr>
          <w:tblHeader w:val="false"/>
        </w:trP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KYC documents (GST, PAN, financials, certificates)</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Retained while the company is active; purged on offboarding after a defined grace period, subject to legal-hold override.</w:t>
            </w:r>
          </w:p>
        </w:tc>
      </w:tr>
      <w:tr>
        <w:trPr>
          <w:tblHeader w:val="false"/>
        </w:trPr>
        <w:tc>
          <w:tcPr>
            <w:tcW w:type="dxa" w:w="3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Generated proposals &amp; versions</w:t>
            </w:r>
          </w:p>
        </w:tc>
        <w:tc>
          <w:tcPr>
            <w:tcW w:type="dxa" w:w="59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Retained for the subscription term; exportable by the customer before deletion.</w:t>
            </w:r>
          </w:p>
        </w:tc>
      </w:tr>
      <w:tr>
        <w:trPr>
          <w:tblHeader w:val="false"/>
        </w:trP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Win/loss outcomes (anonymisable)</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Retained long-term as aggregate intelligence; tenant-identifying fields removed on offboarding.</w:t>
            </w:r>
          </w:p>
        </w:tc>
      </w:tr>
      <w:tr>
        <w:trPr>
          <w:tblHeader w:val="false"/>
        </w:trPr>
        <w:tc>
          <w:tcPr>
            <w:tcW w:type="dxa" w:w="3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Audit log</w:t>
            </w:r>
          </w:p>
        </w:tc>
        <w:tc>
          <w:tcPr>
            <w:tcW w:type="dxa" w:w="59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Append-only; retained per compliance window, never user-deletable.</w:t>
            </w:r>
          </w:p>
        </w:tc>
      </w:tr>
      <w:tr>
        <w:trPr>
          <w:tblHeader w:val="false"/>
        </w:trP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Customer offboarding</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Full export offered, then hard-deletion of tenant data on a scheduled job; legal holds suspend deletion.</w:t>
            </w:r>
          </w:p>
        </w:tc>
      </w:tr>
    </w:tbl>
    <w:p>
      <w:r>
        <w:br w:type="page"/>
      </w:r>
    </w:p>
    <w:p>
      <w:pPr>
        <w:pStyle w:val="Heading1"/>
      </w:pPr>
      <w:r>
        <w:t xml:space="preserve">9. Access Control, Jobs &amp; Operational Correctness</w:t>
      </w:r>
    </w:p>
    <w:p>
      <w:pPr>
        <w:pBdr>
          <w:bottom w:val="single" w:color="1F4E79" w:sz="6" w:space="1"/>
        </w:pBdr>
        <w:spacing w:after="160" w:before="0"/>
      </w:pPr>
    </w:p>
    <w:p>
      <w:pPr>
        <w:pStyle w:val="Heading2"/>
      </w:pPr>
      <w:r>
        <w:t xml:space="preserve">9.1 Permission Matrix</w:t>
      </w:r>
    </w:p>
    <w:p>
      <w:pPr>
        <w:spacing w:after="120" w:line="276"/>
      </w:pPr>
      <w:r>
        <w:rPr>
          <w:b w:val="false"/>
          <w:bCs w:val="false"/>
          <w:i w:val="false"/>
          <w:iCs w:val="false"/>
          <w:sz w:val="22"/>
          <w:szCs w:val="22"/>
        </w:rPr>
        <w:t xml:space="preserve">Roles are defined as owner, admin, and member. The following matrix removes the v1.0 ambiguity about what each role may do. Permissions are enforced server-side and re-checked at the data layer; UI gating is never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Capability</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Owner</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Admin</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Member</w:t>
            </w:r>
          </w:p>
        </w:tc>
      </w:tr>
      <w:tr>
        <w:trPr>
          <w:tblHeader w:val="false"/>
        </w:trP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View tenders, matches, opportunities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r>
      <w:tr>
        <w:trPr>
          <w:tblHeader w:val="false"/>
        </w:trPr>
        <w:tc>
          <w:tcPr>
            <w:tcW w:type="dxa" w:w="4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Generate / edit proposals</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r>
      <w:tr>
        <w:trPr>
          <w:tblHeader w:val="false"/>
        </w:trP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Move opportunities, record outcomes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r>
      <w:tr>
        <w:trPr>
          <w:tblHeader w:val="false"/>
        </w:trPr>
        <w:tc>
          <w:tcPr>
            <w:tcW w:type="dxa" w:w="4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Download financial / KYC documents</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B00020"/>
                <w:sz w:val="19"/>
                <w:szCs w:val="19"/>
              </w:rPr>
              <w:t xml:space="preserve">No</w:t>
            </w:r>
          </w:p>
        </w:tc>
      </w:tr>
      <w:tr>
        <w:trPr>
          <w:tblHeader w:val="false"/>
        </w:trP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Manage company profile &amp; documents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00020"/>
                <w:sz w:val="19"/>
                <w:szCs w:val="19"/>
              </w:rPr>
              <w:t xml:space="preserve">No</w:t>
            </w:r>
          </w:p>
        </w:tc>
      </w:tr>
      <w:tr>
        <w:trPr>
          <w:tblHeader w:val="false"/>
        </w:trPr>
        <w:tc>
          <w:tcPr>
            <w:tcW w:type="dxa" w:w="4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Invite / remove members</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B00020"/>
                <w:sz w:val="19"/>
                <w:szCs w:val="19"/>
              </w:rPr>
              <w:t xml:space="preserve">No</w:t>
            </w:r>
          </w:p>
        </w:tc>
      </w:tr>
      <w:tr>
        <w:trPr>
          <w:tblHeader w:val="false"/>
        </w:trP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Manage billing / subscription</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00020"/>
                <w:sz w:val="19"/>
                <w:szCs w:val="19"/>
              </w:rPr>
              <w:t xml:space="preserve">No</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00020"/>
                <w:sz w:val="19"/>
                <w:szCs w:val="19"/>
              </w:rPr>
              <w:t xml:space="preserve">No</w:t>
            </w:r>
          </w:p>
        </w:tc>
      </w:tr>
      <w:tr>
        <w:trPr>
          <w:tblHeader w:val="false"/>
        </w:trPr>
        <w:tc>
          <w:tcPr>
            <w:tcW w:type="dxa" w:w="4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Delete a company</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B00020"/>
                <w:sz w:val="19"/>
                <w:szCs w:val="19"/>
              </w:rPr>
              <w:t xml:space="preserve">No</w:t>
            </w:r>
          </w:p>
        </w:tc>
        <w:tc>
          <w:tcPr>
            <w:tcW w:type="dxa" w:w="1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B00020"/>
                <w:sz w:val="19"/>
                <w:szCs w:val="19"/>
              </w:rPr>
              <w:t xml:space="preserve">No</w:t>
            </w:r>
          </w:p>
        </w:tc>
      </w:tr>
      <w:tr>
        <w:trPr>
          <w:tblHeader w:val="false"/>
        </w:trPr>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Transfer ownership / delete org</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00020"/>
                <w:sz w:val="19"/>
                <w:szCs w:val="19"/>
              </w:rPr>
              <w:t xml:space="preserve">No</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00020"/>
                <w:sz w:val="19"/>
                <w:szCs w:val="19"/>
              </w:rPr>
              <w:t xml:space="preserve">No</w:t>
            </w:r>
          </w:p>
        </w:tc>
      </w:tr>
    </w:tbl>
    <w:p>
      <w:pPr>
        <w:pStyle w:val="Heading2"/>
      </w:pPr>
      <w:r>
        <w:t xml:space="preserve">9.2 Background Job Orchestration</w:t>
      </w:r>
    </w:p>
    <w:p>
      <w:pPr>
        <w:spacing w:after="120" w:line="276"/>
      </w:pPr>
      <w:r>
        <w:rPr>
          <w:b w:val="false"/>
          <w:bCs w:val="false"/>
          <w:i w:val="false"/>
          <w:iCs w:val="false"/>
          <w:sz w:val="22"/>
          <w:szCs w:val="22"/>
        </w:rPr>
        <w:t xml:space="preserve">The jobs table (Section 3.14) is the formal orchestration model the audit found missing. Every asynchronous unit of work is a row with explicit status, retry accounting, and a parent pointer forming dependency chains.</w:t>
      </w:r>
    </w:p>
    <w:p>
      <w:pPr>
        <w:spacing w:after="120" w:line="276"/>
      </w:pPr>
      <w:r>
        <w:rPr>
          <w:b w:val="false"/>
          <w:bCs w:val="false"/>
          <w:i w:val="false"/>
          <w:iCs w:val="false"/>
          <w:sz w:val="22"/>
          <w:szCs w:val="22"/>
        </w:rPr>
        <w:t xml:space="preserve">Canonical ingestion chain:</w:t>
      </w:r>
    </w:p>
    <w:p>
      <w:pPr>
        <w:pBdr>
          <w:left w:val="single" w:color="1F4E79" w:sz="18" w:space="8"/>
        </w:pBdr>
        <w:shd w:fill="F2F2F2" w:val="clear"/>
        <w:spacing w:after="120" w:before="60"/>
      </w:pPr>
      <w:r>
        <w:rPr>
          <w:rFonts w:ascii="Consolas" w:cs="Consolas" w:eastAsia="Consolas" w:hAnsi="Consolas"/>
          <w:sz w:val="18"/>
          <w:szCs w:val="18"/>
        </w:rPr>
        <w:t xml:space="preserve">ingest  -&gt;  extract_text  -&gt;  [ocr?]  -&gt;  embed</w:t>
      </w:r>
      <w:r>
        <w:br/>
      </w:r>
      <w:r>
        <w:rPr>
          <w:rFonts w:ascii="Consolas" w:cs="Consolas" w:eastAsia="Consolas" w:hAnsi="Consolas"/>
          <w:sz w:val="18"/>
          <w:szCs w:val="18"/>
        </w:rPr>
        <w:t xml:space="preserve">        -&gt;  extract_requirements  -&gt;  score  -&gt;  notify</w:t>
      </w:r>
    </w:p>
    <w:p>
      <w:pPr>
        <w:pStyle w:val="ListParagraph"/>
        <w:numPr>
          <w:ilvl w:val="0"/>
          <w:numId w:val="2"/>
        </w:numPr>
        <w:spacing w:after="60" w:line="264"/>
      </w:pPr>
      <w:r>
        <w:rPr>
          <w:b/>
          <w:bCs/>
          <w:sz w:val="22"/>
          <w:szCs w:val="22"/>
        </w:rPr>
        <w:t xml:space="preserve">Retry strategy: </w:t>
      </w:r>
      <w:r>
        <w:rPr>
          <w:sz w:val="22"/>
          <w:szCs w:val="22"/>
        </w:rPr>
        <w:t xml:space="preserve">Failed jobs increment attempts and are rescheduled with exponential backoff via run_after, up to max_attempts.</w:t>
      </w:r>
    </w:p>
    <w:p>
      <w:pPr>
        <w:pStyle w:val="ListParagraph"/>
        <w:numPr>
          <w:ilvl w:val="0"/>
          <w:numId w:val="2"/>
        </w:numPr>
        <w:spacing w:after="60" w:line="264"/>
      </w:pPr>
      <w:r>
        <w:rPr>
          <w:b/>
          <w:bCs/>
          <w:sz w:val="22"/>
          <w:szCs w:val="22"/>
        </w:rPr>
        <w:t xml:space="preserve">Dead-letter queue: </w:t>
      </w:r>
      <w:r>
        <w:rPr>
          <w:sz w:val="22"/>
          <w:szCs w:val="22"/>
        </w:rPr>
        <w:t xml:space="preserve">On exhausting retries, status becomes dead_letter with last_error preserved for inspection, rather than vanishing.</w:t>
      </w:r>
    </w:p>
    <w:p>
      <w:pPr>
        <w:pStyle w:val="ListParagraph"/>
        <w:numPr>
          <w:ilvl w:val="0"/>
          <w:numId w:val="2"/>
        </w:numPr>
        <w:spacing w:after="60" w:line="264"/>
      </w:pPr>
      <w:r>
        <w:rPr>
          <w:b/>
          <w:bCs/>
          <w:sz w:val="22"/>
          <w:szCs w:val="22"/>
        </w:rPr>
        <w:t xml:space="preserve">Dependency handling: </w:t>
      </w:r>
      <w:r>
        <w:rPr>
          <w:sz w:val="22"/>
          <w:szCs w:val="22"/>
        </w:rPr>
        <w:t xml:space="preserve">A child job is only enqueued when its parent succeeds. If step 3 (embed) fails, downstream score and notify never run, and the chain halts at a known, inspectable state — directly answering the audit's 'what happens if step 3 fails?'.</w:t>
      </w:r>
    </w:p>
    <w:p>
      <w:pPr>
        <w:pStyle w:val="ListParagraph"/>
        <w:numPr>
          <w:ilvl w:val="0"/>
          <w:numId w:val="2"/>
        </w:numPr>
        <w:spacing w:after="60" w:line="264"/>
      </w:pPr>
      <w:r>
        <w:rPr>
          <w:b/>
          <w:bCs/>
          <w:sz w:val="22"/>
          <w:szCs w:val="22"/>
        </w:rPr>
        <w:t xml:space="preserve">Status tracking: </w:t>
      </w:r>
      <w:r>
        <w:rPr>
          <w:sz w:val="22"/>
          <w:szCs w:val="22"/>
        </w:rPr>
        <w:t xml:space="preserve">queued -&gt; running -&gt; succeeded | failed | dead_letter, with updated_at on every transition; a sweeper reaps jobs stuck in running past a deadline.</w:t>
      </w:r>
    </w:p>
    <w:p>
      <w:pPr>
        <w:pStyle w:val="Heading2"/>
      </w:pPr>
      <w:r>
        <w:t xml:space="preserve">9.3 Cost Protection Layer</w:t>
      </w:r>
    </w:p>
    <w:p>
      <w:pPr>
        <w:spacing w:after="120" w:line="276"/>
      </w:pPr>
      <w:r>
        <w:rPr>
          <w:b w:val="false"/>
          <w:bCs w:val="false"/>
          <w:i w:val="false"/>
          <w:iCs w:val="false"/>
          <w:sz w:val="22"/>
          <w:szCs w:val="22"/>
        </w:rPr>
        <w:t xml:space="preserve">Rate limiting alone does not prevent runaway spend. v2.0 adds budget enforcement so a single tenant cannot exhaust the AI budget.</w:t>
      </w:r>
    </w:p>
    <w:p>
      <w:pPr>
        <w:pStyle w:val="ListParagraph"/>
        <w:numPr>
          <w:ilvl w:val="0"/>
          <w:numId w:val="2"/>
        </w:numPr>
        <w:spacing w:after="60" w:line="264"/>
      </w:pPr>
      <w:r>
        <w:rPr>
          <w:b/>
          <w:bCs/>
          <w:sz w:val="22"/>
          <w:szCs w:val="22"/>
        </w:rPr>
        <w:t xml:space="preserve">Per-tenant monthly token budget: </w:t>
      </w:r>
      <w:r>
        <w:rPr>
          <w:sz w:val="22"/>
          <w:szCs w:val="22"/>
        </w:rPr>
        <w:t xml:space="preserve">Tracked against ai_generations token counts; AI operations are refused once the budget is exhausted, with an upgrade prompt.</w:t>
      </w:r>
    </w:p>
    <w:p>
      <w:pPr>
        <w:pStyle w:val="ListParagraph"/>
        <w:numPr>
          <w:ilvl w:val="0"/>
          <w:numId w:val="2"/>
        </w:numPr>
        <w:spacing w:after="60" w:line="264"/>
      </w:pPr>
      <w:r>
        <w:rPr>
          <w:b/>
          <w:bCs/>
          <w:sz w:val="22"/>
          <w:szCs w:val="22"/>
        </w:rPr>
        <w:t xml:space="preserve">Proposal-generation quotas: </w:t>
      </w:r>
      <w:r>
        <w:rPr>
          <w:sz w:val="22"/>
          <w:szCs w:val="22"/>
        </w:rPr>
        <w:t xml:space="preserve">Per-plan caps on generations per period (free/pro/business).</w:t>
      </w:r>
    </w:p>
    <w:p>
      <w:pPr>
        <w:pStyle w:val="ListParagraph"/>
        <w:numPr>
          <w:ilvl w:val="0"/>
          <w:numId w:val="2"/>
        </w:numPr>
        <w:spacing w:after="60" w:line="264"/>
      </w:pPr>
      <w:r>
        <w:rPr>
          <w:b/>
          <w:bCs/>
          <w:sz w:val="22"/>
          <w:szCs w:val="22"/>
        </w:rPr>
        <w:t xml:space="preserve">Global circuit breaker: </w:t>
      </w:r>
      <w:r>
        <w:rPr>
          <w:sz w:val="22"/>
          <w:szCs w:val="22"/>
        </w:rPr>
        <w:t xml:space="preserve">A platform-wide daily spend ceiling that degrades gracefully (queues or defers non-urgent AI work) rather than billing unboundedly.</w:t>
      </w:r>
    </w:p>
    <w:p>
      <w:pPr>
        <w:pStyle w:val="ListParagraph"/>
        <w:numPr>
          <w:ilvl w:val="0"/>
          <w:numId w:val="2"/>
        </w:numPr>
        <w:spacing w:after="60" w:line="264"/>
      </w:pPr>
      <w:r>
        <w:rPr>
          <w:b/>
          <w:bCs/>
          <w:sz w:val="22"/>
          <w:szCs w:val="22"/>
        </w:rPr>
        <w:t xml:space="preserve">OCR cost control: </w:t>
      </w:r>
      <w:r>
        <w:rPr>
          <w:sz w:val="22"/>
          <w:szCs w:val="22"/>
        </w:rPr>
        <w:t xml:space="preserve">OCR runs only when text extraction yield is insufficient; OCR volume is metered per tenant and counts against the budget, since scanned government PDFs can otherwise dominate cost.</w:t>
      </w:r>
    </w:p>
    <w:p>
      <w:pPr>
        <w:pStyle w:val="Heading2"/>
      </w:pPr>
      <w:r>
        <w:t xml:space="preserve">9.4 Backpressure &amp; Concurrency</w:t>
      </w:r>
    </w:p>
    <w:p>
      <w:pPr>
        <w:pStyle w:val="ListParagraph"/>
        <w:numPr>
          <w:ilvl w:val="0"/>
          <w:numId w:val="2"/>
        </w:numPr>
        <w:spacing w:after="60" w:line="264"/>
      </w:pPr>
      <w:r>
        <w:rPr>
          <w:b/>
          <w:bCs/>
          <w:sz w:val="22"/>
          <w:szCs w:val="22"/>
        </w:rPr>
        <w:t xml:space="preserve">Queue-based smoothing: </w:t>
      </w:r>
      <w:r>
        <w:rPr>
          <w:sz w:val="22"/>
          <w:szCs w:val="22"/>
        </w:rPr>
        <w:t xml:space="preserve">Proposal generation is always enqueued, never run inline, so a Monday-morning spike of simultaneous requests becomes a drainable queue rather than a thundering herd.</w:t>
      </w:r>
    </w:p>
    <w:p>
      <w:pPr>
        <w:pStyle w:val="ListParagraph"/>
        <w:numPr>
          <w:ilvl w:val="0"/>
          <w:numId w:val="2"/>
        </w:numPr>
        <w:spacing w:after="60" w:line="264"/>
      </w:pPr>
      <w:r>
        <w:rPr>
          <w:b/>
          <w:bCs/>
          <w:sz w:val="22"/>
          <w:szCs w:val="22"/>
        </w:rPr>
        <w:t xml:space="preserve">Concurrency limits: </w:t>
      </w:r>
      <w:r>
        <w:rPr>
          <w:sz w:val="22"/>
          <w:szCs w:val="22"/>
        </w:rPr>
        <w:t xml:space="preserve">A global worker concurrency cap protects the LLM provider rate limits and the database; per-tenant concurrency caps prevent one tenant starving others.</w:t>
      </w:r>
    </w:p>
    <w:p>
      <w:pPr>
        <w:pStyle w:val="ListParagraph"/>
        <w:numPr>
          <w:ilvl w:val="0"/>
          <w:numId w:val="2"/>
        </w:numPr>
        <w:spacing w:after="60" w:line="264"/>
      </w:pPr>
      <w:r>
        <w:rPr>
          <w:b/>
          <w:bCs/>
          <w:sz w:val="22"/>
          <w:szCs w:val="22"/>
        </w:rPr>
        <w:t xml:space="preserve">Prioritisation: </w:t>
      </w:r>
      <w:r>
        <w:rPr>
          <w:sz w:val="22"/>
          <w:szCs w:val="22"/>
        </w:rPr>
        <w:t xml:space="preserve">Deadline-sensitive work (a proposal due today) is prioritised over background re-scoring.</w:t>
      </w:r>
    </w:p>
    <w:p>
      <w:pPr>
        <w:pStyle w:val="Heading2"/>
      </w:pPr>
      <w:r>
        <w:t xml:space="preserve">9.5 Re-Scoring Strategy</w:t>
      </w:r>
    </w:p>
    <w:p>
      <w:pPr>
        <w:spacing w:after="120" w:line="276"/>
      </w:pPr>
      <w:r>
        <w:rPr>
          <w:b w:val="false"/>
          <w:bCs w:val="false"/>
          <w:i w:val="false"/>
          <w:iCs w:val="false"/>
          <w:sz w:val="22"/>
          <w:szCs w:val="22"/>
        </w:rPr>
        <w:t xml:space="preserve">When a company adds a certificate or a tender publishes a corrigendum, prior matches become stale. v2.0 makes this explicit rather than silently serving outdated scores:</w:t>
      </w:r>
    </w:p>
    <w:p>
      <w:pPr>
        <w:pStyle w:val="ListParagraph"/>
        <w:numPr>
          <w:ilvl w:val="0"/>
          <w:numId w:val="2"/>
        </w:numPr>
        <w:spacing w:after="60" w:line="264"/>
      </w:pPr>
      <w:r>
        <w:rPr>
          <w:sz w:val="22"/>
          <w:szCs w:val="22"/>
        </w:rPr>
        <w:t xml:space="preserve">A change to company documents or to a tender version flags affected tender_matches rows with is_stale = true.</w:t>
      </w:r>
    </w:p>
    <w:p>
      <w:pPr>
        <w:pStyle w:val="ListParagraph"/>
        <w:numPr>
          <w:ilvl w:val="0"/>
          <w:numId w:val="2"/>
        </w:numPr>
        <w:spacing w:after="60" w:line="264"/>
      </w:pPr>
      <w:r>
        <w:rPr>
          <w:sz w:val="22"/>
          <w:szCs w:val="22"/>
        </w:rPr>
        <w:t xml:space="preserve">A low-priority background job re-computes stale matches, respecting the cost and concurrency limits above.</w:t>
      </w:r>
    </w:p>
    <w:p>
      <w:pPr>
        <w:pStyle w:val="ListParagraph"/>
        <w:numPr>
          <w:ilvl w:val="0"/>
          <w:numId w:val="2"/>
        </w:numPr>
        <w:spacing w:after="60" w:line="264"/>
      </w:pPr>
      <w:r>
        <w:rPr>
          <w:sz w:val="22"/>
          <w:szCs w:val="22"/>
        </w:rPr>
        <w:t xml:space="preserve">The UI distinguishes a fresh score from a stale one pending recomputation, so users never act on a score invalidated by an amendment they haven't seen.</w:t>
      </w:r>
    </w:p>
    <w:p>
      <w:r>
        <w:br w:type="page"/>
      </w:r>
    </w:p>
    <w:p>
      <w:pPr>
        <w:pStyle w:val="Heading1"/>
      </w:pPr>
      <w:r>
        <w:t xml:space="preserve">10. Scalability, User Flows &amp; Remediation Roadmap</w:t>
      </w:r>
    </w:p>
    <w:p>
      <w:pPr>
        <w:pBdr>
          <w:bottom w:val="single" w:color="1F4E79" w:sz="6" w:space="1"/>
        </w:pBdr>
        <w:spacing w:after="160" w:before="0"/>
      </w:pPr>
    </w:p>
    <w:p>
      <w:pPr>
        <w:pStyle w:val="Heading2"/>
      </w:pPr>
      <w:r>
        <w:t xml:space="preserve">10.1 Vector Storage Scaling</w:t>
      </w:r>
    </w:p>
    <w:p>
      <w:pPr>
        <w:spacing w:after="120" w:line="276"/>
      </w:pPr>
      <w:r>
        <w:rPr>
          <w:b w:val="false"/>
          <w:bCs w:val="false"/>
          <w:i w:val="false"/>
          <w:iCs w:val="false"/>
          <w:sz w:val="22"/>
          <w:szCs w:val="22"/>
        </w:rPr>
        <w:t xml:space="preserve">At 10,000 tenders and roughly 300 chunks each, the corpus approaches a few million vectors. pgvector with an HNSW index handles low single-digit millions of vectors at acceptable latency, so this is a monitor-and-migrate concern, not a v1 redesign.</w:t>
      </w:r>
    </w:p>
    <w:p>
      <w:pPr>
        <w:pStyle w:val="ListParagraph"/>
        <w:numPr>
          <w:ilvl w:val="0"/>
          <w:numId w:val="2"/>
        </w:numPr>
        <w:spacing w:after="60" w:line="264"/>
      </w:pPr>
      <w:r>
        <w:rPr>
          <w:b/>
          <w:bCs/>
          <w:sz w:val="22"/>
          <w:szCs w:val="22"/>
        </w:rPr>
        <w:t xml:space="preserve">Now: </w:t>
      </w:r>
      <w:r>
        <w:rPr>
          <w:sz w:val="22"/>
          <w:szCs w:val="22"/>
        </w:rPr>
        <w:t xml:space="preserve">pgvector + HNSW in Neon; store only de-duplicated, relevant chunks rather than every page.</w:t>
      </w:r>
    </w:p>
    <w:p>
      <w:pPr>
        <w:pStyle w:val="ListParagraph"/>
        <w:numPr>
          <w:ilvl w:val="0"/>
          <w:numId w:val="2"/>
        </w:numPr>
        <w:spacing w:after="60" w:line="264"/>
      </w:pPr>
      <w:r>
        <w:rPr>
          <w:b/>
          <w:bCs/>
          <w:sz w:val="22"/>
          <w:szCs w:val="22"/>
        </w:rPr>
        <w:t xml:space="preserve">Trigger to migrate: </w:t>
      </w:r>
      <w:r>
        <w:rPr>
          <w:sz w:val="22"/>
          <w:szCs w:val="22"/>
        </w:rPr>
        <w:t xml:space="preserve">Sustained recall/latency degradation past a defined threshold, or index size exceeding the Neon tier — at which point a dedicated vector store is evaluated.</w:t>
      </w:r>
    </w:p>
    <w:p>
      <w:pPr>
        <w:pStyle w:val="ListParagraph"/>
        <w:numPr>
          <w:ilvl w:val="0"/>
          <w:numId w:val="2"/>
        </w:numPr>
        <w:spacing w:after="60" w:line="264"/>
      </w:pPr>
      <w:r>
        <w:rPr>
          <w:b/>
          <w:bCs/>
          <w:sz w:val="22"/>
          <w:szCs w:val="22"/>
        </w:rPr>
        <w:t xml:space="preserve">Cost lever: </w:t>
      </w:r>
      <w:r>
        <w:rPr>
          <w:sz w:val="22"/>
          <w:szCs w:val="22"/>
        </w:rPr>
        <w:t xml:space="preserve">Archive embeddings for closed/expired tenders out of the hot index.</w:t>
      </w:r>
    </w:p>
    <w:p>
      <w:pPr>
        <w:pStyle w:val="Heading2"/>
      </w:pPr>
      <w:r>
        <w:t xml:space="preserve">10.2 Large-Tender Proposal Generation</w:t>
      </w:r>
    </w:p>
    <w:p>
      <w:pPr>
        <w:spacing w:after="120" w:line="276"/>
      </w:pPr>
      <w:r>
        <w:rPr>
          <w:b w:val="false"/>
          <w:bCs w:val="false"/>
          <w:i w:val="false"/>
          <w:iCs w:val="false"/>
          <w:sz w:val="22"/>
          <w:szCs w:val="22"/>
        </w:rPr>
        <w:t xml:space="preserve">Tenders of 500–2000 pages cannot be processed in a single serverless invocation. Generation is decomposed into discrete jobs (Section 9.2): per-section retrieval and drafting run as separate, individually-retryable steps, with assembly into the final DOCX as a terminal step. No single step approaches the serverless execution limit, and a failure retries only the affected section rather than the whole proposal.</w:t>
      </w:r>
    </w:p>
    <w:p>
      <w:pPr>
        <w:pStyle w:val="Heading2"/>
      </w:pPr>
      <w:r>
        <w:t xml:space="preserve">10.3 New User Flows</w:t>
      </w:r>
    </w:p>
    <w:p>
      <w:pPr>
        <w:pStyle w:val="ListParagraph"/>
        <w:numPr>
          <w:ilvl w:val="0"/>
          <w:numId w:val="2"/>
        </w:numPr>
        <w:spacing w:after="60" w:line="264"/>
      </w:pPr>
      <w:r>
        <w:rPr>
          <w:b/>
          <w:bCs/>
          <w:sz w:val="22"/>
          <w:szCs w:val="22"/>
        </w:rPr>
        <w:t xml:space="preserve">Member invitation: </w:t>
      </w:r>
      <w:r>
        <w:rPr>
          <w:sz w:val="22"/>
          <w:szCs w:val="22"/>
        </w:rPr>
        <w:t xml:space="preserve">Owner/admin issues an invite (invitations table, hashed single-use token, TTL) -&gt; invitee receives email -&gt; accepts -&gt; a membership row is created with the granted role. Revoke and resend supported.</w:t>
      </w:r>
    </w:p>
    <w:p>
      <w:pPr>
        <w:pStyle w:val="ListParagraph"/>
        <w:numPr>
          <w:ilvl w:val="0"/>
          <w:numId w:val="2"/>
        </w:numPr>
        <w:spacing w:after="60" w:line="264"/>
      </w:pPr>
      <w:r>
        <w:rPr>
          <w:b/>
          <w:bCs/>
          <w:sz w:val="22"/>
          <w:szCs w:val="22"/>
        </w:rPr>
        <w:t xml:space="preserve">Member removal &amp; ownership transfer: </w:t>
      </w:r>
      <w:r>
        <w:rPr>
          <w:sz w:val="22"/>
          <w:szCs w:val="22"/>
        </w:rPr>
        <w:t xml:space="preserve">Owner can remove members (membership.status = removed, access revoked immediately) and transfer ownership to another member as an atomic role swap.</w:t>
      </w:r>
    </w:p>
    <w:p>
      <w:pPr>
        <w:pStyle w:val="ListParagraph"/>
        <w:numPr>
          <w:ilvl w:val="0"/>
          <w:numId w:val="2"/>
        </w:numPr>
        <w:spacing w:after="60" w:line="264"/>
      </w:pPr>
      <w:r>
        <w:rPr>
          <w:b/>
          <w:bCs/>
          <w:sz w:val="22"/>
          <w:szCs w:val="22"/>
        </w:rPr>
        <w:t xml:space="preserve">Consultant multi-company: </w:t>
      </w:r>
      <w:r>
        <w:rPr>
          <w:sz w:val="22"/>
          <w:szCs w:val="22"/>
        </w:rPr>
        <w:t xml:space="preserve">A consultancy-type organization holds many client companies; the user selects the active company context, and all queries scope to it under the same tenant.</w:t>
      </w:r>
    </w:p>
    <w:p>
      <w:pPr>
        <w:pStyle w:val="ListParagraph"/>
        <w:numPr>
          <w:ilvl w:val="0"/>
          <w:numId w:val="2"/>
        </w:numPr>
        <w:spacing w:after="60" w:line="264"/>
      </w:pPr>
      <w:r>
        <w:rPr>
          <w:b/>
          <w:bCs/>
          <w:sz w:val="22"/>
          <w:szCs w:val="22"/>
        </w:rPr>
        <w:t xml:space="preserve">Subscription lifecycle: </w:t>
      </w:r>
      <w:r>
        <w:rPr>
          <w:sz w:val="22"/>
          <w:szCs w:val="22"/>
        </w:rPr>
        <w:t xml:space="preserve">trial -&gt; active -&gt; past_due -&gt; cancelled | expired | suspended, driven by Razorpay webhooks (verified per Section 8.5) updating the subscriptions table; feature access keys off subscription status.</w:t>
      </w:r>
    </w:p>
    <w:p>
      <w:pPr>
        <w:pStyle w:val="ListParagraph"/>
        <w:numPr>
          <w:ilvl w:val="0"/>
          <w:numId w:val="2"/>
        </w:numPr>
        <w:spacing w:after="60" w:line="264"/>
      </w:pPr>
      <w:r>
        <w:rPr>
          <w:b/>
          <w:bCs/>
          <w:sz w:val="22"/>
          <w:szCs w:val="22"/>
        </w:rPr>
        <w:t xml:space="preserve">Proposal revision: </w:t>
      </w:r>
      <w:r>
        <w:rPr>
          <w:sz w:val="22"/>
          <w:szCs w:val="22"/>
        </w:rPr>
        <w:t xml:space="preserve">Each regeneration or manual edit creates a new proposal_versions row (v1 -&gt; v2 -&gt; final -&gt; submitted), preserving full history.</w:t>
      </w:r>
    </w:p>
    <w:p>
      <w:pPr>
        <w:pStyle w:val="ListParagraph"/>
        <w:numPr>
          <w:ilvl w:val="0"/>
          <w:numId w:val="2"/>
        </w:numPr>
        <w:spacing w:after="60" w:line="264"/>
      </w:pPr>
      <w:r>
        <w:rPr>
          <w:b/>
          <w:bCs/>
          <w:sz w:val="22"/>
          <w:szCs w:val="22"/>
        </w:rPr>
        <w:t xml:space="preserve">Tender amendment: </w:t>
      </w:r>
      <w:r>
        <w:rPr>
          <w:sz w:val="22"/>
          <w:szCs w:val="22"/>
        </w:rPr>
        <w:t xml:space="preserve">A corrigendum/extension creates a new tender_versions row, bumps current_version, flags affected matches stale, and notifies impacted tenants.</w:t>
      </w:r>
    </w:p>
    <w:p>
      <w:pPr>
        <w:pStyle w:val="ListParagraph"/>
        <w:numPr>
          <w:ilvl w:val="0"/>
          <w:numId w:val="2"/>
        </w:numPr>
        <w:spacing w:after="60" w:line="264"/>
      </w:pPr>
      <w:r>
        <w:rPr>
          <w:b/>
          <w:bCs/>
          <w:sz w:val="22"/>
          <w:szCs w:val="22"/>
        </w:rPr>
        <w:t xml:space="preserve">Win/loss capture: </w:t>
      </w:r>
      <w:r>
        <w:rPr>
          <w:sz w:val="22"/>
          <w:szCs w:val="22"/>
        </w:rPr>
        <w:t xml:space="preserve">Resolving an opportunity to WON/LOST opens an outcome form capturing winner, bid amounts, loss reason, competitor count, and contract value into bid_outcomes — the dataset that constitutes the moat.</w:t>
      </w:r>
    </w:p>
    <w:p>
      <w:pPr>
        <w:pStyle w:val="ListParagraph"/>
        <w:numPr>
          <w:ilvl w:val="0"/>
          <w:numId w:val="2"/>
        </w:numPr>
        <w:spacing w:after="60" w:line="264"/>
      </w:pPr>
      <w:r>
        <w:rPr>
          <w:b/>
          <w:bCs/>
          <w:sz w:val="22"/>
          <w:szCs w:val="22"/>
        </w:rPr>
        <w:t xml:space="preserve">Document verification: </w:t>
      </w:r>
      <w:r>
        <w:rPr>
          <w:sz w:val="22"/>
          <w:szCs w:val="22"/>
        </w:rPr>
        <w:t xml:space="preserve">Certificates carry verification_status and expiry_date; expired or invalid documents are excluded from eligibility scoring and surfaced for renewal, so match scores stay trustworthy.</w:t>
      </w:r>
    </w:p>
    <w:p>
      <w:pPr>
        <w:pStyle w:val="Heading2"/>
      </w:pPr>
      <w:r>
        <w:t xml:space="preserve">10.4 Prioritised Remediation Roadmap</w:t>
      </w:r>
    </w:p>
    <w:p>
      <w:pPr>
        <w:spacing w:after="120" w:line="276"/>
      </w:pPr>
      <w:r>
        <w:rPr>
          <w:b w:val="false"/>
          <w:bCs w:val="false"/>
          <w:i w:val="false"/>
          <w:iCs w:val="false"/>
          <w:sz w:val="22"/>
          <w:szCs w:val="22"/>
        </w:rPr>
        <w:t xml:space="preserve">Sequenced so that the hardest-to-retrofit foundations land before code volume accumulates.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Phase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Scope</w:t>
            </w:r>
          </w:p>
        </w:tc>
        <w:tc>
          <w:tcPr>
            <w:tcW w:type="dxa" w:w="5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Items</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Phase 0 — Before code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Foundational schema &amp; isolation</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Organization/membership tenancy, RLS on all org-scoped tables, tender &amp; proposal versioning, bid_outcomes, jobs, audit_log, ai_generations.</w:t>
            </w:r>
          </w:p>
        </w:tc>
      </w:tr>
      <w:tr>
        <w:trPr>
          <w:tblHeader w:val="false"/>
        </w:trPr>
        <w:tc>
          <w:tcPr>
            <w:tcW w:type="dxa" w:w="19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Phase 1 — MVP build</w:t>
            </w:r>
          </w:p>
        </w:tc>
        <w:tc>
          <w:tcPr>
            <w:tcW w:type="dxa" w:w="2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Core flows on the hardened base</w:t>
            </w:r>
          </w:p>
        </w:tc>
        <w:tc>
          <w:tcPr>
            <w:tcW w:type="dxa" w:w="50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Permission matrix enforcement, job orchestration with retries/DLQ, document quarantine &amp; scanning, RAG isolation, invitation &amp; subscription lifecycle.</w:t>
            </w:r>
          </w:p>
        </w:tc>
      </w:tr>
      <w:tr>
        <w:trPr>
          <w:tblHeader w:val="false"/>
        </w:trP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Phase 2 — Pre-scale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Cost &amp; reliability</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Per-tenant token budgets &amp; quotas, backpressure/concurrency caps, re-scoring pipeline, webhook hardening, OCR cost controls.</w:t>
            </w:r>
          </w:p>
        </w:tc>
      </w:tr>
      <w:tr>
        <w:trPr>
          <w:tblHeader w:val="false"/>
        </w:trPr>
        <w:tc>
          <w:tcPr>
            <w:tcW w:type="dxa" w:w="19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Phase 3 — Scale &amp; enterprise</w:t>
            </w:r>
          </w:p>
        </w:tc>
        <w:tc>
          <w:tcPr>
            <w:tcW w:type="dxa" w:w="2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Growth concerns</w:t>
            </w:r>
          </w:p>
        </w:tc>
        <w:tc>
          <w:tcPr>
            <w:tcW w:type="dxa" w:w="50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Vector store migration evaluation, data-retention automation &amp; legal holds, domain restrictions, advanced audit/export.</w:t>
            </w:r>
          </w:p>
        </w:tc>
      </w:tr>
    </w:tbl>
    <w:p>
      <w:r>
        <w:br w:type="page"/>
      </w:r>
    </w:p>
    <w:p>
      <w:pPr>
        <w:pStyle w:val="Heading1"/>
      </w:pPr>
      <w:r>
        <w:t xml:space="preserve">11. Billing, Entitlements &amp; Enterprise Hardening</w:t>
      </w:r>
    </w:p>
    <w:p>
      <w:pPr>
        <w:pBdr>
          <w:bottom w:val="single" w:color="1F4E79" w:sz="6" w:space="1"/>
        </w:pBdr>
        <w:spacing w:after="160" w:before="0"/>
      </w:pPr>
    </w:p>
    <w:p>
      <w:pPr>
        <w:spacing w:after="120" w:line="276"/>
      </w:pPr>
      <w:r>
        <w:rPr>
          <w:b w:val="false"/>
          <w:bCs w:val="false"/>
          <w:i w:val="false"/>
          <w:iCs w:val="false"/>
          <w:sz w:val="22"/>
          <w:szCs w:val="22"/>
        </w:rPr>
        <w:t xml:space="preserve">This section addresses the billing/entitlements audit. Subscription systems are notoriously hard to retrofit once customers are paying, so the entitlement model is specified in full here, at the schema level, before any code is written.</w:t>
      </w:r>
    </w:p>
    <w:p>
      <w:pPr>
        <w:spacing w:after="120" w:line="276"/>
      </w:pPr>
      <w:r>
        <w:rPr>
          <w:b w:val="false"/>
          <w:bCs w:val="false"/>
          <w:i/>
          <w:iCs/>
          <w:sz w:val="22"/>
          <w:szCs w:val="22"/>
        </w:rPr>
        <w:t xml:space="preserve">Reconciliation note. The audit flagged several schemas as absent that are in fact already defined in Section 3: memberships (3.3), audit_log (3.15), and ai_generations (3.16, which carries model, prompt_version, retrieved_chunks, and token counts — the AI-explainability and usage-detail fields). Those are unchanged here. What was genuinely thin — and is expanded below — is the billing subsystem: the subscription record, a formal entitlements layer, usage metering tied to enforcement, and trial-abuse controls.</w:t>
      </w:r>
    </w:p>
    <w:p>
      <w:pPr>
        <w:pStyle w:val="Heading2"/>
      </w:pPr>
      <w:r>
        <w:t xml:space="preserve">11.1 Billing Schema</w:t>
      </w:r>
    </w:p>
    <w:p>
      <w:pPr>
        <w:spacing w:after="120" w:line="276"/>
      </w:pPr>
      <w:r>
        <w:rPr>
          <w:b w:val="false"/>
          <w:bCs w:val="false"/>
          <w:i w:val="false"/>
          <w:iCs w:val="false"/>
          <w:sz w:val="22"/>
          <w:szCs w:val="22"/>
        </w:rPr>
        <w:t xml:space="preserve">The subscriptions table (Section 3.17) is now fully specified, including current_period_start/end, razorpay_customer_id, cancel_at_period_end, and updated_at. One subscription row exists per organization (UNIQUE(org_id)). Lifecycle transitions are driven exclusively by verified Razorpay webhooks (Section 8.5), never by client assertions, and every transition is written to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From → To</w:t>
            </w:r>
          </w:p>
        </w:tc>
        <w:tc>
          <w:tcPr>
            <w:tcW w:type="dxa" w:w="5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Trigger</w:t>
            </w:r>
          </w:p>
        </w:tc>
      </w:tr>
      <w:tr>
        <w:trPr>
          <w:tblHeader w:val="false"/>
        </w:trP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(none) → trial</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Organization created; trial_ends_at set.</w:t>
            </w:r>
          </w:p>
        </w:tc>
      </w:tr>
      <w:tr>
        <w:trPr>
          <w:tblHeader w:val="false"/>
        </w:trPr>
        <w:tc>
          <w:tcPr>
            <w:tcW w:type="dxa" w:w="38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trial → active</w:t>
            </w:r>
          </w:p>
        </w:tc>
        <w:tc>
          <w:tcPr>
            <w:tcW w:type="dxa" w:w="5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First successful payment webhook.</w:t>
            </w:r>
          </w:p>
        </w:tc>
      </w:tr>
      <w:tr>
        <w:trPr>
          <w:tblHeader w:val="false"/>
        </w:trP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active → past_due</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Renewal payment failed; grace period begins.</w:t>
            </w:r>
          </w:p>
        </w:tc>
      </w:tr>
      <w:tr>
        <w:trPr>
          <w:tblHeader w:val="false"/>
        </w:trPr>
        <w:tc>
          <w:tcPr>
            <w:tcW w:type="dxa" w:w="38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past_due → active</w:t>
            </w:r>
          </w:p>
        </w:tc>
        <w:tc>
          <w:tcPr>
            <w:tcW w:type="dxa" w:w="5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Retry payment succeeds.</w:t>
            </w:r>
          </w:p>
        </w:tc>
      </w:tr>
      <w:tr>
        <w:trPr>
          <w:tblHeader w:val="false"/>
        </w:trP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past_due → suspended</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Grace period elapsed without payment.</w:t>
            </w:r>
          </w:p>
        </w:tc>
      </w:tr>
      <w:tr>
        <w:trPr>
          <w:tblHeader w:val="false"/>
        </w:trPr>
        <w:tc>
          <w:tcPr>
            <w:tcW w:type="dxa" w:w="38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active → cancelled</w:t>
            </w:r>
          </w:p>
        </w:tc>
        <w:tc>
          <w:tcPr>
            <w:tcW w:type="dxa" w:w="55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User cancels; cancel_at_period_end = true until period end.</w:t>
            </w:r>
          </w:p>
        </w:tc>
      </w:tr>
      <w:tr>
        <w:trPr>
          <w:tblHeader w:val="false"/>
        </w:trP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cancelled / suspended → expired</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Period end reached; access fully restricted.</w:t>
            </w:r>
          </w:p>
        </w:tc>
      </w:tr>
    </w:tbl>
    <w:p>
      <w:pPr>
        <w:pStyle w:val="Heading2"/>
      </w:pPr>
      <w:r>
        <w:t xml:space="preserve">11.2 Entitlements &amp; Usage Metering</w:t>
      </w:r>
    </w:p>
    <w:p>
      <w:pPr>
        <w:spacing w:after="120" w:line="276"/>
      </w:pPr>
      <w:r>
        <w:rPr>
          <w:b w:val="false"/>
          <w:bCs w:val="false"/>
          <w:i w:val="false"/>
          <w:iCs w:val="false"/>
          <w:sz w:val="22"/>
          <w:szCs w:val="22"/>
        </w:rPr>
        <w:t xml:space="preserve">Entitlement is a three-part mechanism so feature access is data-driven rather than hard-coded: plan_features (Section 3.18) defines the caps, usage_counters (Section 3.19) record consumption, and an enforcement check compares them before each gated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Feature key</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Free</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Pro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Business</w:t>
            </w:r>
          </w:p>
        </w:tc>
      </w:tr>
      <w:tr>
        <w:trPr>
          <w:tblHeader w:val="false"/>
        </w:trPr>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tenders_per_day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5</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100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Unlimited</w:t>
            </w:r>
          </w:p>
        </w:tc>
      </w:tr>
      <w:tr>
        <w:trPr>
          <w:tblHeader w:val="false"/>
        </w:trPr>
        <w:tc>
          <w:tcPr>
            <w:tcW w:type="dxa" w:w="39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proposals_per_month</w:t>
            </w:r>
          </w:p>
        </w:tc>
        <w:tc>
          <w:tcPr>
            <w:tcW w:type="dxa" w:w="18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2</w:t>
            </w:r>
          </w:p>
        </w:tc>
        <w:tc>
          <w:tcPr>
            <w:tcW w:type="dxa" w:w="18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100</w:t>
            </w:r>
          </w:p>
        </w:tc>
        <w:tc>
          <w:tcPr>
            <w:tcW w:type="dxa" w:w="18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Unlimited</w:t>
            </w:r>
          </w:p>
        </w:tc>
      </w:tr>
      <w:tr>
        <w:trPr>
          <w:tblHeader w:val="false"/>
        </w:trPr>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ai_tokens_per_month</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Capped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Higher cap</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Highest cap</w:t>
            </w:r>
          </w:p>
        </w:tc>
      </w:tr>
      <w:tr>
        <w:trPr>
          <w:tblHeader w:val="false"/>
        </w:trPr>
        <w:tc>
          <w:tcPr>
            <w:tcW w:type="dxa" w:w="39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seats (members)</w:t>
            </w:r>
          </w:p>
        </w:tc>
        <w:tc>
          <w:tcPr>
            <w:tcW w:type="dxa" w:w="18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w:t>
            </w:r>
          </w:p>
        </w:tc>
        <w:tc>
          <w:tcPr>
            <w:tcW w:type="dxa" w:w="18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5</w:t>
            </w:r>
          </w:p>
        </w:tc>
        <w:tc>
          <w:tcPr>
            <w:tcW w:type="dxa" w:w="18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Unlimited</w:t>
            </w:r>
          </w:p>
        </w:tc>
      </w:tr>
      <w:tr>
        <w:trPr>
          <w:tblHeader w:val="false"/>
        </w:trPr>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companies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5</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Unlimited</w:t>
            </w:r>
          </w:p>
        </w:tc>
      </w:tr>
    </w:tbl>
    <w:p>
      <w:pPr>
        <w:spacing w:after="120" w:line="276"/>
      </w:pPr>
      <w:r>
        <w:rPr>
          <w:b w:val="false"/>
          <w:bCs w:val="false"/>
          <w:i/>
          <w:iCs/>
          <w:sz w:val="22"/>
          <w:szCs w:val="22"/>
        </w:rPr>
        <w:t xml:space="preserve">(Illustrative values — the point is that limits live in plan_features rows, so changing a plan is a data edit, not a deploy.)</w:t>
      </w:r>
    </w:p>
    <w:p>
      <w:pPr>
        <w:pStyle w:val="ListParagraph"/>
        <w:numPr>
          <w:ilvl w:val="0"/>
          <w:numId w:val="2"/>
        </w:numPr>
        <w:spacing w:after="60" w:line="264"/>
      </w:pPr>
      <w:r>
        <w:rPr>
          <w:b/>
          <w:bCs/>
          <w:sz w:val="22"/>
          <w:szCs w:val="22"/>
        </w:rPr>
        <w:t xml:space="preserve">Atomic enforcement: </w:t>
      </w:r>
      <w:r>
        <w:rPr>
          <w:sz w:val="22"/>
          <w:szCs w:val="22"/>
        </w:rPr>
        <w:t xml:space="preserve">The gated action increments usage_counters and checks the limit in one transaction (e.g. UPDATE ... SET used = used + 1 WHERE used &lt; limit RETURNING), so concurrent requests cannot both slip past a cap.</w:t>
      </w:r>
    </w:p>
    <w:p>
      <w:pPr>
        <w:pStyle w:val="ListParagraph"/>
        <w:numPr>
          <w:ilvl w:val="0"/>
          <w:numId w:val="2"/>
        </w:numPr>
        <w:spacing w:after="60" w:line="264"/>
      </w:pPr>
      <w:r>
        <w:rPr>
          <w:b/>
          <w:bCs/>
          <w:sz w:val="22"/>
          <w:szCs w:val="22"/>
        </w:rPr>
        <w:t xml:space="preserve">Window resets: </w:t>
      </w:r>
      <w:r>
        <w:rPr>
          <w:sz w:val="22"/>
          <w:szCs w:val="22"/>
        </w:rPr>
        <w:t xml:space="preserve">period drives the reset boundary (day/month/total); a counter for a new window starts fresh rather than being mutated in place, preserving history.</w:t>
      </w:r>
    </w:p>
    <w:p>
      <w:pPr>
        <w:pStyle w:val="ListParagraph"/>
        <w:numPr>
          <w:ilvl w:val="0"/>
          <w:numId w:val="2"/>
        </w:numPr>
        <w:spacing w:after="60" w:line="264"/>
      </w:pPr>
      <w:r>
        <w:rPr>
          <w:b/>
          <w:bCs/>
          <w:sz w:val="22"/>
          <w:szCs w:val="22"/>
        </w:rPr>
        <w:t xml:space="preserve">Auditable invoices: </w:t>
      </w:r>
      <w:r>
        <w:rPr>
          <w:sz w:val="22"/>
          <w:szCs w:val="22"/>
        </w:rPr>
        <w:t xml:space="preserve">Token usage reconciles against ai_generations (Section 3.16), so any line item or budget refusal can be justified from stored records.</w:t>
      </w:r>
    </w:p>
    <w:p>
      <w:pPr>
        <w:pStyle w:val="Heading2"/>
      </w:pPr>
      <w:r>
        <w:t xml:space="preserve">11.3 Amendment Classification &amp; Selective Re-Scoring</w:t>
      </w:r>
    </w:p>
    <w:p>
      <w:pPr>
        <w:spacing w:after="120" w:line="276"/>
      </w:pPr>
      <w:r>
        <w:rPr>
          <w:b w:val="false"/>
          <w:bCs w:val="false"/>
          <w:i w:val="false"/>
          <w:iCs w:val="false"/>
          <w:sz w:val="22"/>
          <w:szCs w:val="22"/>
        </w:rPr>
        <w:t xml:space="preserve">v2.0 flagged all matches stale on any tender amendment, which the audit correctly noted could trigger mass unnecessary re-scoring. v3.0 classifies each tender version by impact_class (Section 3.7) and re-scores only what actually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impact_class</w:t>
            </w:r>
          </w:p>
        </w:tc>
        <w:tc>
          <w:tcPr>
            <w:tcW w:type="dxa" w:w="6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Re-scoring action</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deadline_only / cosmetic</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No re-scoring. Update the displayed deadline; matches stay valid.</w:t>
            </w:r>
          </w:p>
        </w:tc>
      </w:tr>
      <w:tr>
        <w:trPr>
          <w:tblHeader w:val="false"/>
        </w:trPr>
        <w:tc>
          <w:tcPr>
            <w:tcW w:type="dxa" w:w="2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financial</w:t>
            </w:r>
          </w:p>
        </w:tc>
        <w:tc>
          <w:tcPr>
            <w:tcW w:type="dxa" w:w="6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Re-score only matches whose eligibility depends on value/turnover thresholds.</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eligibility</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Re-score affected matches — mandatory criteria changed.</w:t>
            </w:r>
          </w:p>
        </w:tc>
      </w:tr>
      <w:tr>
        <w:trPr>
          <w:tblHeader w:val="false"/>
        </w:trPr>
        <w:tc>
          <w:tcPr>
            <w:tcW w:type="dxa" w:w="2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Consolas" w:cs="Consolas" w:eastAsia="Consolas" w:hAnsi="Consolas"/>
                <w:b w:val="false"/>
                <w:bCs w:val="false"/>
                <w:color w:val="000000"/>
                <w:sz w:val="19"/>
                <w:szCs w:val="19"/>
              </w:rPr>
              <w:t xml:space="preserve">scope</w:t>
            </w:r>
          </w:p>
        </w:tc>
        <w:tc>
          <w:tcPr>
            <w:tcW w:type="dxa" w:w="6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Full re-score; semantic fit may have shifted materially.</w:t>
            </w:r>
          </w:p>
        </w:tc>
      </w:tr>
    </w:tbl>
    <w:p>
      <w:pPr>
        <w:spacing w:after="120" w:line="276"/>
      </w:pPr>
      <w:r>
        <w:rPr>
          <w:b w:val="false"/>
          <w:bCs w:val="false"/>
          <w:i/>
          <w:iCs/>
          <w:sz w:val="22"/>
          <w:szCs w:val="22"/>
        </w:rPr>
        <w:t xml:space="preserve">Classification is derived during amendment ingestion (diffing the new version against the prior one) and recorded on the tender_versions row.</w:t>
      </w:r>
    </w:p>
    <w:p>
      <w:pPr>
        <w:pStyle w:val="Heading2"/>
      </w:pPr>
      <w:r>
        <w:t xml:space="preserve">11.4 Re-Scoring Storm &amp; OCR Saturation Controls</w:t>
      </w:r>
    </w:p>
    <w:p>
      <w:pPr>
        <w:spacing w:after="120" w:line="276"/>
      </w:pPr>
      <w:r>
        <w:rPr>
          <w:b w:val="false"/>
          <w:bCs w:val="false"/>
          <w:i w:val="false"/>
          <w:iCs w:val="false"/>
          <w:sz w:val="22"/>
          <w:szCs w:val="22"/>
        </w:rPr>
        <w:t xml:space="preserve">Even with selective re-scoring, a single trigger (a company adds an ISO certificate) can invalidate matches across many tenders, and concurrent triggers across tenants can produce a job storm. Controls:</w:t>
      </w:r>
    </w:p>
    <w:p>
      <w:pPr>
        <w:pStyle w:val="ListParagraph"/>
        <w:numPr>
          <w:ilvl w:val="0"/>
          <w:numId w:val="2"/>
        </w:numPr>
        <w:spacing w:after="60" w:line="264"/>
      </w:pPr>
      <w:r>
        <w:rPr>
          <w:b/>
          <w:bCs/>
          <w:sz w:val="22"/>
          <w:szCs w:val="22"/>
        </w:rPr>
        <w:t xml:space="preserve">Debounce &amp; coalesce: </w:t>
      </w:r>
      <w:r>
        <w:rPr>
          <w:sz w:val="22"/>
          <w:szCs w:val="22"/>
        </w:rPr>
        <w:t xml:space="preserve">Multiple changes to one company within a short window collapse into a single re-scoring batch rather than one job per change.</w:t>
      </w:r>
    </w:p>
    <w:p>
      <w:pPr>
        <w:pStyle w:val="ListParagraph"/>
        <w:numPr>
          <w:ilvl w:val="0"/>
          <w:numId w:val="2"/>
        </w:numPr>
        <w:spacing w:after="60" w:line="264"/>
      </w:pPr>
      <w:r>
        <w:rPr>
          <w:b/>
          <w:bCs/>
          <w:sz w:val="22"/>
          <w:szCs w:val="22"/>
        </w:rPr>
        <w:t xml:space="preserve">Batch recomputation: </w:t>
      </w:r>
      <w:r>
        <w:rPr>
          <w:sz w:val="22"/>
          <w:szCs w:val="22"/>
        </w:rPr>
        <w:t xml:space="preserve">Affected matches are enqueued as bounded batches, not one job per match, capping the job count regardless of corpus size.</w:t>
      </w:r>
    </w:p>
    <w:p>
      <w:pPr>
        <w:pStyle w:val="ListParagraph"/>
        <w:numPr>
          <w:ilvl w:val="0"/>
          <w:numId w:val="2"/>
        </w:numPr>
        <w:spacing w:after="60" w:line="264"/>
      </w:pPr>
      <w:r>
        <w:rPr>
          <w:b/>
          <w:bCs/>
          <w:sz w:val="22"/>
          <w:szCs w:val="22"/>
        </w:rPr>
        <w:t xml:space="preserve">Priority queues: </w:t>
      </w:r>
      <w:r>
        <w:rPr>
          <w:sz w:val="22"/>
          <w:szCs w:val="22"/>
        </w:rPr>
        <w:t xml:space="preserve">Re-scoring is low priority and yields to deadline-sensitive proposal generation; it drains in the background within the global concurrency cap (Section 9.4).</w:t>
      </w:r>
    </w:p>
    <w:p>
      <w:pPr>
        <w:pStyle w:val="ListParagraph"/>
        <w:numPr>
          <w:ilvl w:val="0"/>
          <w:numId w:val="2"/>
        </w:numPr>
        <w:spacing w:after="60" w:line="264"/>
      </w:pPr>
      <w:r>
        <w:rPr>
          <w:b/>
          <w:bCs/>
          <w:sz w:val="22"/>
          <w:szCs w:val="22"/>
        </w:rPr>
        <w:t xml:space="preserve">Score caching &amp; idempotency: </w:t>
      </w:r>
      <w:r>
        <w:rPr>
          <w:sz w:val="22"/>
          <w:szCs w:val="22"/>
        </w:rPr>
        <w:t xml:space="preserve">A re-score that produces an unchanged result is a no-op write; eligibility checks that don't depend on the changed input are skipped entirely.</w:t>
      </w:r>
    </w:p>
    <w:p>
      <w:pPr>
        <w:pStyle w:val="ListParagraph"/>
        <w:numPr>
          <w:ilvl w:val="0"/>
          <w:numId w:val="2"/>
        </w:numPr>
        <w:spacing w:after="60" w:line="264"/>
      </w:pPr>
      <w:r>
        <w:rPr>
          <w:b/>
          <w:bCs/>
          <w:sz w:val="22"/>
          <w:szCs w:val="22"/>
        </w:rPr>
        <w:t xml:space="preserve">OCR worker scaling: </w:t>
      </w:r>
      <w:r>
        <w:rPr>
          <w:sz w:val="22"/>
          <w:szCs w:val="22"/>
        </w:rPr>
        <w:t xml:space="preserve">OCR jobs run on a dedicated queue with its own concurrency limit and per-tenant rate cap. A spike of 500 scanned PDFs queues and drains at a controlled rate rather than saturating workers or the OCR budget; tenants see queued status, not failures.</w:t>
      </w:r>
    </w:p>
    <w:p>
      <w:pPr>
        <w:pStyle w:val="Heading2"/>
      </w:pPr>
      <w:r>
        <w:t xml:space="preserve">11.5 Session Revocation</w:t>
      </w:r>
    </w:p>
    <w:p>
      <w:pPr>
        <w:pStyle w:val="ListParagraph"/>
        <w:numPr>
          <w:ilvl w:val="0"/>
          <w:numId w:val="2"/>
        </w:numPr>
        <w:spacing w:after="60" w:line="264"/>
      </w:pPr>
      <w:r>
        <w:rPr>
          <w:b/>
          <w:bCs/>
          <w:sz w:val="22"/>
          <w:szCs w:val="22"/>
        </w:rPr>
        <w:t xml:space="preserve">Server-side session records: </w:t>
      </w:r>
      <w:r>
        <w:rPr>
          <w:sz w:val="22"/>
          <w:szCs w:val="22"/>
        </w:rPr>
        <w:t xml:space="preserve">The sessions table (Section 3.21) makes sessions revocable. Setting revoked_at invalidates a session; a short-lived token plus a revocation check means a revoked session stops working within the token's brief lifetime.</w:t>
      </w:r>
    </w:p>
    <w:p>
      <w:pPr>
        <w:pStyle w:val="ListParagraph"/>
        <w:numPr>
          <w:ilvl w:val="0"/>
          <w:numId w:val="2"/>
        </w:numPr>
        <w:spacing w:after="60" w:line="264"/>
      </w:pPr>
      <w:r>
        <w:rPr>
          <w:b/>
          <w:bCs/>
          <w:sz w:val="22"/>
          <w:szCs w:val="22"/>
        </w:rPr>
        <w:t xml:space="preserve">Force logout all devices: </w:t>
      </w:r>
      <w:r>
        <w:rPr>
          <w:sz w:val="22"/>
          <w:szCs w:val="22"/>
        </w:rPr>
        <w:t xml:space="preserve">Revoking every session row for a user (e.g. on password/role change or suspected compromise) logs them out everywhere.</w:t>
      </w:r>
    </w:p>
    <w:p>
      <w:pPr>
        <w:pStyle w:val="ListParagraph"/>
        <w:numPr>
          <w:ilvl w:val="0"/>
          <w:numId w:val="2"/>
        </w:numPr>
        <w:spacing w:after="60" w:line="264"/>
      </w:pPr>
      <w:r>
        <w:rPr>
          <w:b/>
          <w:bCs/>
          <w:sz w:val="22"/>
          <w:szCs w:val="22"/>
        </w:rPr>
        <w:t xml:space="preserve">Membership-linked revocation: </w:t>
      </w:r>
      <w:r>
        <w:rPr>
          <w:sz w:val="22"/>
          <w:szCs w:val="22"/>
        </w:rPr>
        <w:t xml:space="preserve">Removing a member or transferring ownership revokes the affected sessions so access ends immediately, not at token expiry.</w:t>
      </w:r>
    </w:p>
    <w:p>
      <w:pPr>
        <w:pStyle w:val="Heading2"/>
      </w:pPr>
      <w:r>
        <w:t xml:space="preserve">11.6 Organization Suspension Behaviour</w:t>
      </w:r>
    </w:p>
    <w:p>
      <w:pPr>
        <w:spacing w:after="120" w:line="276"/>
      </w:pPr>
      <w:r>
        <w:rPr>
          <w:b w:val="false"/>
          <w:bCs w:val="false"/>
          <w:i w:val="false"/>
          <w:iCs w:val="false"/>
          <w:sz w:val="22"/>
          <w:szCs w:val="22"/>
        </w:rPr>
        <w:t xml:space="preserve">The audit asked what a suspended/expired organization can actually do. This is now explicit, so billing state maps to concrete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500"/>
        <w:gridCol w:w="1500"/>
        <w:gridCol w:w="2400"/>
      </w:tblGrid>
      <w:tr>
        <w:trPr>
          <w:tblHeader/>
        </w:trPr>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Capability</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Active</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Past due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Suspended / Expired</w:t>
            </w:r>
          </w:p>
        </w:tc>
      </w:tr>
      <w:tr>
        <w:trPr>
          <w:tblHeader w:val="false"/>
        </w:trPr>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Log in &amp; view existing data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r>
      <w:tr>
        <w:trPr>
          <w:tblHeader w:val="false"/>
        </w:trPr>
        <w:tc>
          <w:tcPr>
            <w:tcW w:type="dxa" w:w="39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Export / download own proposals &amp; data</w:t>
            </w:r>
          </w:p>
        </w:tc>
        <w:tc>
          <w:tcPr>
            <w:tcW w:type="dxa" w:w="15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c>
          <w:tcPr>
            <w:tcW w:type="dxa" w:w="15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c>
          <w:tcPr>
            <w:tcW w:type="dxa" w:w="2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 (read-only export)</w:t>
            </w:r>
          </w:p>
        </w:tc>
      </w:tr>
      <w:tr>
        <w:trPr>
          <w:tblHeader w:val="false"/>
        </w:trPr>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Generate proposals / run AI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00020"/>
                <w:sz w:val="19"/>
                <w:szCs w:val="19"/>
              </w:rPr>
              <w:t xml:space="preserve">No</w:t>
            </w:r>
          </w:p>
        </w:tc>
      </w:tr>
      <w:tr>
        <w:trPr>
          <w:tblHeader w:val="false"/>
        </w:trPr>
        <w:tc>
          <w:tcPr>
            <w:tcW w:type="dxa" w:w="39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Upload new documents</w:t>
            </w:r>
          </w:p>
        </w:tc>
        <w:tc>
          <w:tcPr>
            <w:tcW w:type="dxa" w:w="15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c>
          <w:tcPr>
            <w:tcW w:type="dxa" w:w="15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Yes</w:t>
            </w:r>
          </w:p>
        </w:tc>
        <w:tc>
          <w:tcPr>
            <w:tcW w:type="dxa" w:w="2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B00020"/>
                <w:sz w:val="19"/>
                <w:szCs w:val="19"/>
              </w:rPr>
              <w:t xml:space="preserve">No</w:t>
            </w:r>
          </w:p>
        </w:tc>
      </w:tr>
      <w:tr>
        <w:trPr>
          <w:tblHeader w:val="false"/>
        </w:trPr>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Ingest / score new tenders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Yes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00020"/>
                <w:sz w:val="19"/>
                <w:szCs w:val="19"/>
              </w:rPr>
              <w:t xml:space="preserve">No</w:t>
            </w:r>
          </w:p>
        </w:tc>
      </w:tr>
    </w:tbl>
    <w:p>
      <w:pPr>
        <w:spacing w:after="120" w:line="276"/>
      </w:pPr>
      <w:r>
        <w:rPr>
          <w:b w:val="false"/>
          <w:bCs w:val="false"/>
          <w:i/>
          <w:iCs/>
          <w:sz w:val="22"/>
          <w:szCs w:val="22"/>
        </w:rPr>
        <w:t xml:space="preserve">The principle: a lapsed customer never loses access to their own data (they can always log in and export), but value-generating and cost-incurring actions stop. This protects both the customer relationship and the AI budget.</w:t>
      </w:r>
    </w:p>
    <w:p>
      <w:pPr>
        <w:pStyle w:val="Heading2"/>
      </w:pPr>
      <w:r>
        <w:t xml:space="preserve">11.7 Trial-Abuse Prevention</w:t>
      </w:r>
    </w:p>
    <w:p>
      <w:pPr>
        <w:spacing w:after="120" w:line="276"/>
      </w:pPr>
      <w:r>
        <w:rPr>
          <w:b w:val="false"/>
          <w:bCs w:val="false"/>
          <w:i w:val="false"/>
          <w:iCs w:val="false"/>
          <w:sz w:val="22"/>
          <w:szCs w:val="22"/>
        </w:rPr>
        <w:t xml:space="preserve">Nothing in v2.0 stopped a user from creating unlimited trials with disposable emails. Layered, proportionate controls:</w:t>
      </w:r>
    </w:p>
    <w:p>
      <w:pPr>
        <w:pStyle w:val="ListParagraph"/>
        <w:numPr>
          <w:ilvl w:val="0"/>
          <w:numId w:val="2"/>
        </w:numPr>
        <w:spacing w:after="60" w:line="264"/>
      </w:pPr>
      <w:r>
        <w:rPr>
          <w:b/>
          <w:bCs/>
          <w:sz w:val="22"/>
          <w:szCs w:val="22"/>
        </w:rPr>
        <w:t xml:space="preserve">Verified-email requirement: </w:t>
      </w:r>
      <w:r>
        <w:rPr>
          <w:sz w:val="22"/>
          <w:szCs w:val="22"/>
        </w:rPr>
        <w:t xml:space="preserve">Already enforced via OAuth (Section 8.4); disposable-domain detection blocks throwaway providers.</w:t>
      </w:r>
    </w:p>
    <w:p>
      <w:pPr>
        <w:pStyle w:val="ListParagraph"/>
        <w:numPr>
          <w:ilvl w:val="0"/>
          <w:numId w:val="2"/>
        </w:numPr>
        <w:spacing w:after="60" w:line="264"/>
      </w:pPr>
      <w:r>
        <w:rPr>
          <w:b/>
          <w:bCs/>
          <w:sz w:val="22"/>
          <w:szCs w:val="22"/>
        </w:rPr>
        <w:t xml:space="preserve">Phone verification for trial start: </w:t>
      </w:r>
      <w:r>
        <w:rPr>
          <w:sz w:val="22"/>
          <w:szCs w:val="22"/>
        </w:rPr>
        <w:t xml:space="preserve">An OTP-verified phone number is required to begin a trial, with one trial per verified number.</w:t>
      </w:r>
    </w:p>
    <w:p>
      <w:pPr>
        <w:pStyle w:val="ListParagraph"/>
        <w:numPr>
          <w:ilvl w:val="0"/>
          <w:numId w:val="2"/>
        </w:numPr>
        <w:spacing w:after="60" w:line="264"/>
      </w:pPr>
      <w:r>
        <w:rPr>
          <w:b/>
          <w:bCs/>
          <w:sz w:val="22"/>
          <w:szCs w:val="22"/>
        </w:rPr>
        <w:t xml:space="preserve">Signal-based fingerprinting: </w:t>
      </w:r>
      <w:r>
        <w:rPr>
          <w:sz w:val="22"/>
          <w:szCs w:val="22"/>
        </w:rPr>
        <w:t xml:space="preserve">Soft signals (email domain, IP/ASN, device) flag suspected duplicate trials for friction (extra verification), not hard blocking, to avoid false positives.</w:t>
      </w:r>
    </w:p>
    <w:p>
      <w:pPr>
        <w:pStyle w:val="ListParagraph"/>
        <w:numPr>
          <w:ilvl w:val="0"/>
          <w:numId w:val="2"/>
        </w:numPr>
        <w:spacing w:after="60" w:line="264"/>
      </w:pPr>
      <w:r>
        <w:rPr>
          <w:b/>
          <w:bCs/>
          <w:sz w:val="22"/>
          <w:szCs w:val="22"/>
        </w:rPr>
        <w:t xml:space="preserve">Payment method for high-value trials: </w:t>
      </w:r>
      <w:r>
        <w:rPr>
          <w:sz w:val="22"/>
          <w:szCs w:val="22"/>
        </w:rPr>
        <w:t xml:space="preserve">Business-tier trials require a verified payment method on file (no charge), which strongly deters serial abuse.</w:t>
      </w:r>
    </w:p>
    <w:p>
      <w:pPr>
        <w:pStyle w:val="Heading2"/>
      </w:pPr>
      <w:r>
        <w:t xml:space="preserve">11.8 Document DLP &amp; Application-Level Encryption</w:t>
      </w:r>
    </w:p>
    <w:p>
      <w:pPr>
        <w:pStyle w:val="ListParagraph"/>
        <w:numPr>
          <w:ilvl w:val="0"/>
          <w:numId w:val="2"/>
        </w:numPr>
        <w:spacing w:after="60" w:line="264"/>
      </w:pPr>
      <w:r>
        <w:rPr>
          <w:b/>
          <w:bCs/>
          <w:sz w:val="22"/>
          <w:szCs w:val="22"/>
        </w:rPr>
        <w:t xml:space="preserve">Application-level encryption: </w:t>
      </w:r>
      <w:r>
        <w:rPr>
          <w:sz w:val="22"/>
          <w:szCs w:val="22"/>
        </w:rPr>
        <w:t xml:space="preserve">Beyond R2 at-rest encryption, the most sensitive documents (financial statements, PAN, audited reports) are encrypted application-side with per-tenant keys before storage, so a storage-layer exposure does not reveal plaintext. Keys are held in a managed secrets store, not the database.</w:t>
      </w:r>
    </w:p>
    <w:p>
      <w:pPr>
        <w:pStyle w:val="ListParagraph"/>
        <w:numPr>
          <w:ilvl w:val="0"/>
          <w:numId w:val="2"/>
        </w:numPr>
        <w:spacing w:after="60" w:line="264"/>
      </w:pPr>
      <w:r>
        <w:rPr>
          <w:b/>
          <w:bCs/>
          <w:sz w:val="22"/>
          <w:szCs w:val="22"/>
        </w:rPr>
        <w:t xml:space="preserve">Export controls &amp; anomaly detection: </w:t>
      </w:r>
      <w:r>
        <w:rPr>
          <w:sz w:val="22"/>
          <w:szCs w:val="22"/>
        </w:rPr>
        <w:t xml:space="preserve">Bulk-download velocity is rate-limited per user; an unusual burst (e.g. hundreds of documents in an hour) is flagged in audit_log and can trigger step-up verification or temporary throttling.</w:t>
      </w:r>
    </w:p>
    <w:p>
      <w:pPr>
        <w:pStyle w:val="ListParagraph"/>
        <w:numPr>
          <w:ilvl w:val="0"/>
          <w:numId w:val="2"/>
        </w:numPr>
        <w:spacing w:after="60" w:line="264"/>
      </w:pPr>
      <w:r>
        <w:rPr>
          <w:b/>
          <w:bCs/>
          <w:sz w:val="22"/>
          <w:szCs w:val="22"/>
        </w:rPr>
        <w:t xml:space="preserve">Full audit trail: </w:t>
      </w:r>
      <w:r>
        <w:rPr>
          <w:sz w:val="22"/>
          <w:szCs w:val="22"/>
        </w:rPr>
        <w:t xml:space="preserve">Every document download is an audit_log event (actor, document, IP, time), giving enterprise customers the 'who accessed this financial document?' answer they require.</w:t>
      </w:r>
    </w:p>
    <w:p>
      <w:pPr>
        <w:pStyle w:val="ListParagraph"/>
        <w:numPr>
          <w:ilvl w:val="0"/>
          <w:numId w:val="2"/>
        </w:numPr>
        <w:spacing w:after="60" w:line="264"/>
      </w:pPr>
      <w:r>
        <w:rPr>
          <w:b/>
          <w:bCs/>
          <w:sz w:val="22"/>
          <w:szCs w:val="22"/>
        </w:rPr>
        <w:t xml:space="preserve">Access scoping: </w:t>
      </w:r>
      <w:r>
        <w:rPr>
          <w:sz w:val="22"/>
          <w:szCs w:val="22"/>
        </w:rPr>
        <w:t xml:space="preserve">Per the permission matrix (Section 9.1), members cannot download financial/KYC documents at all — DLP starts with not granting the access in the first place.</w:t>
      </w:r>
    </w:p>
    <w:p>
      <w:pPr>
        <w:pStyle w:val="Heading2"/>
      </w:pPr>
      <w:r>
        <w:t xml:space="preserve">11.9 Invitation Acceptance Re-Verification</w:t>
      </w:r>
    </w:p>
    <w:p>
      <w:pPr>
        <w:spacing w:after="120" w:line="276"/>
      </w:pPr>
      <w:r>
        <w:rPr>
          <w:b w:val="false"/>
          <w:bCs w:val="false"/>
          <w:i w:val="false"/>
          <w:iCs w:val="false"/>
          <w:sz w:val="22"/>
          <w:szCs w:val="22"/>
        </w:rPr>
        <w:t xml:space="preserve">To close the email-ownership race the audit raised — an invite issued to an address whose ownership later changes while the token is still valid — acceptance is bound to identity, not just possession of the token:</w:t>
      </w:r>
    </w:p>
    <w:p>
      <w:pPr>
        <w:pStyle w:val="ListParagraph"/>
        <w:numPr>
          <w:ilvl w:val="0"/>
          <w:numId w:val="2"/>
        </w:numPr>
        <w:spacing w:after="60" w:line="264"/>
      </w:pPr>
      <w:r>
        <w:rPr>
          <w:sz w:val="22"/>
          <w:szCs w:val="22"/>
        </w:rPr>
        <w:t xml:space="preserve">Accepting an invite requires an authenticated session whose verified email matches the invitation's email; possession of the token alone is insufficient.</w:t>
      </w:r>
    </w:p>
    <w:p>
      <w:pPr>
        <w:pStyle w:val="ListParagraph"/>
        <w:numPr>
          <w:ilvl w:val="0"/>
          <w:numId w:val="2"/>
        </w:numPr>
        <w:spacing w:after="60" w:line="264"/>
      </w:pPr>
      <w:r>
        <w:rPr>
          <w:sz w:val="22"/>
          <w:szCs w:val="22"/>
        </w:rPr>
        <w:t xml:space="preserve">Tokens are single-use, short-TTL, and hashed at rest; on acceptance the invitation is atomically marked accepted and a membership row is created.</w:t>
      </w:r>
    </w:p>
    <w:p>
      <w:pPr>
        <w:pStyle w:val="ListParagraph"/>
        <w:numPr>
          <w:ilvl w:val="0"/>
          <w:numId w:val="2"/>
        </w:numPr>
        <w:spacing w:after="60" w:line="264"/>
      </w:pPr>
      <w:r>
        <w:rPr>
          <w:sz w:val="22"/>
          <w:szCs w:val="22"/>
        </w:rPr>
        <w:t xml:space="preserve">Revoking an invitation invalidates the token immediately, and a changed/!verified email causes acceptance to fail closed.</w:t>
      </w:r>
    </w:p>
    <w:p>
      <w:r>
        <w:br w:type="page"/>
      </w:r>
    </w:p>
    <w:p>
      <w:pPr>
        <w:pStyle w:val="Heading1"/>
      </w:pPr>
      <w:r>
        <w:t xml:space="preserve">12. Operational Maturity &amp; Data Quality</w:t>
      </w:r>
    </w:p>
    <w:p>
      <w:pPr>
        <w:pBdr>
          <w:bottom w:val="single" w:color="1F4E79" w:sz="6" w:space="1"/>
        </w:pBdr>
        <w:spacing w:after="160" w:before="0"/>
      </w:pPr>
    </w:p>
    <w:p>
      <w:pPr>
        <w:spacing w:after="120" w:line="276"/>
      </w:pPr>
      <w:r>
        <w:rPr>
          <w:b w:val="false"/>
          <w:bCs w:val="false"/>
          <w:i w:val="false"/>
          <w:iCs w:val="false"/>
          <w:sz w:val="22"/>
          <w:szCs w:val="22"/>
        </w:rPr>
        <w:t xml:space="preserve">This section addresses the operational-readiness audit. The remaining risks are no longer architectural gaps but the operational and data-quality concerns that surface after launch: disaster recovery, key rotation, monitoring, support access, billing edge cases, and — the audit's stated top concerns — duplicate tender canonicalization and retrieval quality.</w:t>
      </w:r>
    </w:p>
    <w:p>
      <w:pPr>
        <w:pStyle w:val="Heading2"/>
      </w:pPr>
      <w:r>
        <w:t xml:space="preserve">12.1 Disaster Recovery (RTO / RPO)</w:t>
      </w:r>
    </w:p>
    <w:p>
      <w:pPr>
        <w:spacing w:after="120" w:line="276"/>
      </w:pPr>
      <w:r>
        <w:rPr>
          <w:b w:val="false"/>
          <w:bCs w:val="false"/>
          <w:i w:val="false"/>
          <w:iCs w:val="false"/>
          <w:sz w:val="22"/>
          <w:szCs w:val="22"/>
        </w:rPr>
        <w:t xml:space="preserve">Recovery objectives are now stated explicitly so there is a defined acceptable-loss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Objective</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Target</w:t>
            </w:r>
          </w:p>
        </w:tc>
        <w:tc>
          <w:tcPr>
            <w:tcW w:type="dxa" w:w="4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Basis</w:t>
            </w:r>
          </w:p>
        </w:tc>
      </w:tr>
      <w:tr>
        <w:trPr>
          <w:tblHeader w:val="false"/>
        </w:trP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RPO (max acceptable data loss)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 5 minutes</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Neon continuous WAL / point-in-time recovery; R2 is durable object storage.</w:t>
            </w:r>
          </w:p>
        </w:tc>
      </w:tr>
      <w:tr>
        <w:trPr>
          <w:tblHeader w:val="false"/>
        </w:trPr>
        <w:tc>
          <w:tcPr>
            <w:tcW w:type="dxa" w:w="3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RTO (max time to restore service)</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 4 hours</w:t>
            </w:r>
          </w:p>
        </w:tc>
        <w:tc>
          <w:tcPr>
            <w:tcW w:type="dxa" w:w="44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Documented restore runbook; managed services remove infra rebuild time.</w:t>
            </w:r>
          </w:p>
        </w:tc>
      </w:tr>
    </w:tbl>
    <w:p>
      <w:pPr>
        <w:spacing w:after="120" w:line="276"/>
      </w:pPr>
      <w:r>
        <w:rPr>
          <w:b w:val="false"/>
          <w:bCs w:val="false"/>
          <w:i w:val="false"/>
          <w:iCs w:val="false"/>
          <w:sz w:val="22"/>
          <w:szCs w:val="22"/>
        </w:rPr>
        <w:t xml:space="preserve">Restore runbook (ordered):</w:t>
      </w:r>
    </w:p>
    <w:p>
      <w:pPr>
        <w:pStyle w:val="ListParagraph"/>
        <w:numPr>
          <w:ilvl w:val="0"/>
          <w:numId w:val="6"/>
        </w:numPr>
      </w:pPr>
      <w:r>
        <w:rPr>
          <w:sz w:val="22"/>
          <w:szCs w:val="22"/>
        </w:rPr>
        <w:t xml:space="preserve">Restore the Neon database to the target point-in-time on a new branch; verify integrity before cutover.</w:t>
      </w:r>
    </w:p>
    <w:p>
      <w:pPr>
        <w:pStyle w:val="ListParagraph"/>
        <w:numPr>
          <w:ilvl w:val="0"/>
          <w:numId w:val="6"/>
        </w:numPr>
      </w:pPr>
      <w:r>
        <w:rPr>
          <w:sz w:val="22"/>
          <w:szCs w:val="22"/>
        </w:rPr>
        <w:t xml:space="preserve">Point the application at the restored branch (environment variable swap + redeploy).</w:t>
      </w:r>
    </w:p>
    <w:p>
      <w:pPr>
        <w:pStyle w:val="ListParagraph"/>
        <w:numPr>
          <w:ilvl w:val="0"/>
          <w:numId w:val="6"/>
        </w:numPr>
      </w:pPr>
      <w:r>
        <w:rPr>
          <w:sz w:val="22"/>
          <w:szCs w:val="22"/>
        </w:rPr>
        <w:t xml:space="preserve">R2 objects are immutable and versioned, so no restore is normally needed; if required, recover from object versioning.</w:t>
      </w:r>
    </w:p>
    <w:p>
      <w:pPr>
        <w:pStyle w:val="ListParagraph"/>
        <w:numPr>
          <w:ilvl w:val="0"/>
          <w:numId w:val="6"/>
        </w:numPr>
      </w:pPr>
      <w:r>
        <w:rPr>
          <w:sz w:val="22"/>
          <w:szCs w:val="22"/>
        </w:rPr>
        <w:t xml:space="preserve">Reconcile the jobs table: jobs left running are reaped by the sweeper and re-driven; idempotency keys prevent duplicate side effects.</w:t>
      </w:r>
    </w:p>
    <w:p>
      <w:pPr>
        <w:pStyle w:val="ListParagraph"/>
        <w:numPr>
          <w:ilvl w:val="0"/>
          <w:numId w:val="6"/>
        </w:numPr>
      </w:pPr>
      <w:r>
        <w:rPr>
          <w:sz w:val="22"/>
          <w:szCs w:val="22"/>
        </w:rPr>
        <w:t xml:space="preserve">Replay any payment webhooks missed during the outage (provider redelivery + stored event IDs make this safe).</w:t>
      </w:r>
    </w:p>
    <w:p>
      <w:pPr>
        <w:spacing w:after="120" w:line="276"/>
      </w:pPr>
      <w:r>
        <w:rPr>
          <w:b w:val="false"/>
          <w:bCs w:val="false"/>
          <w:i/>
          <w:iCs/>
          <w:sz w:val="22"/>
          <w:szCs w:val="22"/>
        </w:rPr>
        <w:t xml:space="preserve">Recovery is rehearsed periodically against a Neon branch, so the runbook is verified rather than theoretical.</w:t>
      </w:r>
    </w:p>
    <w:p>
      <w:pPr>
        <w:pStyle w:val="Heading2"/>
      </w:pPr>
      <w:r>
        <w:t xml:space="preserve">12.2 Encryption Key Rotation</w:t>
      </w:r>
    </w:p>
    <w:p>
      <w:pPr>
        <w:pStyle w:val="ListParagraph"/>
        <w:numPr>
          <w:ilvl w:val="0"/>
          <w:numId w:val="2"/>
        </w:numPr>
        <w:spacing w:after="60" w:line="264"/>
      </w:pPr>
      <w:r>
        <w:rPr>
          <w:b/>
          <w:bCs/>
          <w:sz w:val="22"/>
          <w:szCs w:val="22"/>
        </w:rPr>
        <w:t xml:space="preserve">Key versioning: </w:t>
      </w:r>
      <w:r>
        <w:rPr>
          <w:sz w:val="22"/>
          <w:szCs w:val="22"/>
        </w:rPr>
        <w:t xml:space="preserve">Application-level encryption (Section 11.8) uses versioned per-tenant keys; each encrypted object records the key version used, so old and new keys coexist during rotation.</w:t>
      </w:r>
    </w:p>
    <w:p>
      <w:pPr>
        <w:pStyle w:val="ListParagraph"/>
        <w:numPr>
          <w:ilvl w:val="0"/>
          <w:numId w:val="2"/>
        </w:numPr>
        <w:spacing w:after="60" w:line="264"/>
      </w:pPr>
      <w:r>
        <w:rPr>
          <w:b/>
          <w:bCs/>
          <w:sz w:val="22"/>
          <w:szCs w:val="22"/>
        </w:rPr>
        <w:t xml:space="preserve">Envelope encryption: </w:t>
      </w:r>
      <w:r>
        <w:rPr>
          <w:sz w:val="22"/>
          <w:szCs w:val="22"/>
        </w:rPr>
        <w:t xml:space="preserve">Data keys are wrapped by a master key held in a managed KMS/secrets store; rotating the master key re-wraps data keys without re-encrypting every document.</w:t>
      </w:r>
    </w:p>
    <w:p>
      <w:pPr>
        <w:pStyle w:val="ListParagraph"/>
        <w:numPr>
          <w:ilvl w:val="0"/>
          <w:numId w:val="2"/>
        </w:numPr>
        <w:spacing w:after="60" w:line="264"/>
      </w:pPr>
      <w:r>
        <w:rPr>
          <w:b/>
          <w:bCs/>
          <w:sz w:val="22"/>
          <w:szCs w:val="22"/>
        </w:rPr>
        <w:t xml:space="preserve">Scheduled &amp; on-demand rotation: </w:t>
      </w:r>
      <w:r>
        <w:rPr>
          <w:sz w:val="22"/>
          <w:szCs w:val="22"/>
        </w:rPr>
        <w:t xml:space="preserve">Keys rotate on a fixed schedule and immediately on suspected compromise; lazy re-encryption upgrades objects to the current key version as they are next written.</w:t>
      </w:r>
    </w:p>
    <w:p>
      <w:pPr>
        <w:pStyle w:val="ListParagraph"/>
        <w:numPr>
          <w:ilvl w:val="0"/>
          <w:numId w:val="2"/>
        </w:numPr>
        <w:spacing w:after="60" w:line="264"/>
      </w:pPr>
      <w:r>
        <w:rPr>
          <w:b/>
          <w:bCs/>
          <w:sz w:val="22"/>
          <w:szCs w:val="22"/>
        </w:rPr>
        <w:t xml:space="preserve">Provider secrets: </w:t>
      </w:r>
      <w:r>
        <w:rPr>
          <w:sz w:val="22"/>
          <w:szCs w:val="22"/>
        </w:rPr>
        <w:t xml:space="preserve">LLM/provider/webhook secrets rotate via the Vercel encrypted store with overlapping validity windows to avoid downtime.</w:t>
      </w:r>
    </w:p>
    <w:p>
      <w:pPr>
        <w:pStyle w:val="Heading2"/>
      </w:pPr>
      <w:r>
        <w:t xml:space="preserve">12.3 Billing Edge Cases</w:t>
      </w:r>
    </w:p>
    <w:p>
      <w:pPr>
        <w:pStyle w:val="Heading3"/>
      </w:pPr>
      <w:r>
        <w:t xml:space="preserve">12.3.1 Plan Downgrade &amp; Over-Limit</w:t>
      </w:r>
    </w:p>
    <w:p>
      <w:pPr>
        <w:pStyle w:val="ListParagraph"/>
        <w:numPr>
          <w:ilvl w:val="0"/>
          <w:numId w:val="2"/>
        </w:numPr>
        <w:spacing w:after="60" w:line="264"/>
      </w:pPr>
      <w:r>
        <w:rPr>
          <w:b/>
          <w:bCs/>
          <w:sz w:val="22"/>
          <w:szCs w:val="22"/>
        </w:rPr>
        <w:t xml:space="preserve">Downgrade timing: </w:t>
      </w:r>
      <w:r>
        <w:rPr>
          <w:sz w:val="22"/>
          <w:szCs w:val="22"/>
        </w:rPr>
        <w:t xml:space="preserve">A downgrade takes effect at current_period_end (cancel_at_period_end semantics), so the customer keeps what they paid for until the period closes.</w:t>
      </w:r>
    </w:p>
    <w:p>
      <w:pPr>
        <w:pStyle w:val="ListParagraph"/>
        <w:numPr>
          <w:ilvl w:val="0"/>
          <w:numId w:val="2"/>
        </w:numPr>
        <w:spacing w:after="60" w:line="264"/>
      </w:pPr>
      <w:r>
        <w:rPr>
          <w:b/>
          <w:bCs/>
          <w:sz w:val="22"/>
          <w:szCs w:val="22"/>
        </w:rPr>
        <w:t xml:space="preserve">Seat/company over-limit: </w:t>
      </w:r>
      <w:r>
        <w:rPr>
          <w:sz w:val="22"/>
          <w:szCs w:val="22"/>
        </w:rPr>
        <w:t xml:space="preserve">If the new plan allows fewer seats/companies than currently used, no data is destroyed. The account enters a soft over-limit state: existing members/companies stay readable, but no new ones can be added until usage is brought under the new cap. The owner is prompted to choose what to deactivate.</w:t>
      </w:r>
    </w:p>
    <w:p>
      <w:pPr>
        <w:pStyle w:val="ListParagraph"/>
        <w:numPr>
          <w:ilvl w:val="0"/>
          <w:numId w:val="2"/>
        </w:numPr>
        <w:spacing w:after="60" w:line="264"/>
      </w:pPr>
      <w:r>
        <w:rPr>
          <w:b/>
          <w:bCs/>
          <w:sz w:val="22"/>
          <w:szCs w:val="22"/>
        </w:rPr>
        <w:t xml:space="preserve">Consumption over-limit: </w:t>
      </w:r>
      <w:r>
        <w:rPr>
          <w:sz w:val="22"/>
          <w:szCs w:val="22"/>
        </w:rPr>
        <w:t xml:space="preserve">Already-consumed usage (e.g. 140 proposals on a plan that now allows 100) is never clawed back; the counter simply blocks further generation until the next window or an upgrade.</w:t>
      </w:r>
    </w:p>
    <w:p>
      <w:pPr>
        <w:pStyle w:val="ListParagraph"/>
        <w:numPr>
          <w:ilvl w:val="0"/>
          <w:numId w:val="2"/>
        </w:numPr>
        <w:spacing w:after="60" w:line="264"/>
      </w:pPr>
      <w:r>
        <w:rPr>
          <w:b/>
          <w:bCs/>
          <w:sz w:val="22"/>
          <w:szCs w:val="22"/>
        </w:rPr>
        <w:t xml:space="preserve">Upgrade: </w:t>
      </w:r>
      <w:r>
        <w:rPr>
          <w:sz w:val="22"/>
          <w:szCs w:val="22"/>
        </w:rPr>
        <w:t xml:space="preserve">Takes effect immediately with prorated charge; entitlements widen at once.</w:t>
      </w:r>
    </w:p>
    <w:p>
      <w:pPr>
        <w:pStyle w:val="Heading3"/>
      </w:pPr>
      <w:r>
        <w:t xml:space="preserve">12.3.2 Refunds, Chargebacks &amp; Disputes</w:t>
      </w:r>
    </w:p>
    <w:p>
      <w:pPr>
        <w:pStyle w:val="ListParagraph"/>
        <w:numPr>
          <w:ilvl w:val="0"/>
          <w:numId w:val="2"/>
        </w:numPr>
        <w:spacing w:after="60" w:line="264"/>
      </w:pPr>
      <w:r>
        <w:rPr>
          <w:b/>
          <w:bCs/>
          <w:sz w:val="22"/>
          <w:szCs w:val="22"/>
        </w:rPr>
        <w:t xml:space="preserve">Recorded, not inferred: </w:t>
      </w:r>
      <w:r>
        <w:rPr>
          <w:sz w:val="22"/>
          <w:szCs w:val="22"/>
        </w:rPr>
        <w:t xml:space="preserve">Refunds, partial refunds, chargebacks, and disputes arrive as verified Razorpay webhooks and are written to payment_events (Section 3.22), keyed by provider event ID for idempotency.</w:t>
      </w:r>
    </w:p>
    <w:p>
      <w:pPr>
        <w:pStyle w:val="ListParagraph"/>
        <w:numPr>
          <w:ilvl w:val="0"/>
          <w:numId w:val="2"/>
        </w:numPr>
        <w:spacing w:after="60" w:line="264"/>
      </w:pPr>
      <w:r>
        <w:rPr>
          <w:b/>
          <w:bCs/>
          <w:sz w:val="22"/>
          <w:szCs w:val="22"/>
        </w:rPr>
        <w:t xml:space="preserve">Entitlement effect: </w:t>
      </w:r>
      <w:r>
        <w:rPr>
          <w:sz w:val="22"/>
          <w:szCs w:val="22"/>
        </w:rPr>
        <w:t xml:space="preserve">A chargeback or dispute moves the subscription toward suspended (per Section 11.6), restricting value-generating actions while preserving the customer's access to their own data.</w:t>
      </w:r>
    </w:p>
    <w:p>
      <w:pPr>
        <w:pStyle w:val="ListParagraph"/>
        <w:numPr>
          <w:ilvl w:val="0"/>
          <w:numId w:val="2"/>
        </w:numPr>
        <w:spacing w:after="60" w:line="264"/>
      </w:pPr>
      <w:r>
        <w:rPr>
          <w:b/>
          <w:bCs/>
          <w:sz w:val="22"/>
          <w:szCs w:val="22"/>
        </w:rPr>
        <w:t xml:space="preserve">Reconciliation: </w:t>
      </w:r>
      <w:r>
        <w:rPr>
          <w:sz w:val="22"/>
          <w:szCs w:val="22"/>
        </w:rPr>
        <w:t xml:space="preserve">payment_events is the ledger reconciled against tax_invoices and the provider dashboard, so financial state is auditable.</w:t>
      </w:r>
    </w:p>
    <w:p>
      <w:pPr>
        <w:pStyle w:val="Heading3"/>
      </w:pPr>
      <w:r>
        <w:t xml:space="preserve">12.3.3 GST Tax Invoicing</w:t>
      </w:r>
    </w:p>
    <w:p>
      <w:pPr>
        <w:pStyle w:val="ListParagraph"/>
        <w:numPr>
          <w:ilvl w:val="0"/>
          <w:numId w:val="2"/>
        </w:numPr>
        <w:spacing w:after="60" w:line="264"/>
      </w:pPr>
      <w:r>
        <w:rPr>
          <w:b/>
          <w:bCs/>
          <w:sz w:val="22"/>
          <w:szCs w:val="22"/>
        </w:rPr>
        <w:t xml:space="preserve">Statutory invoices: </w:t>
      </w:r>
      <w:r>
        <w:rPr>
          <w:sz w:val="22"/>
          <w:szCs w:val="22"/>
        </w:rPr>
        <w:t xml:space="preserve">Each successful payment generates a tax_invoices row (Section 3.23) with a sequential, gap-free invoice number and a downloadable PDF.</w:t>
      </w:r>
    </w:p>
    <w:p>
      <w:pPr>
        <w:pStyle w:val="ListParagraph"/>
        <w:numPr>
          <w:ilvl w:val="0"/>
          <w:numId w:val="2"/>
        </w:numPr>
        <w:spacing w:after="60" w:line="264"/>
      </w:pPr>
      <w:r>
        <w:rPr>
          <w:b/>
          <w:bCs/>
          <w:sz w:val="22"/>
          <w:szCs w:val="22"/>
        </w:rPr>
        <w:t xml:space="preserve">CGST+SGST vs IGST: </w:t>
      </w:r>
      <w:r>
        <w:rPr>
          <w:sz w:val="22"/>
          <w:szCs w:val="22"/>
        </w:rPr>
        <w:t xml:space="preserve">Tax split is derived from place_of_supply versus the supplier state — intra-state splits into CGST+SGST, inter-state is IGST.</w:t>
      </w:r>
    </w:p>
    <w:p>
      <w:pPr>
        <w:pStyle w:val="ListParagraph"/>
        <w:numPr>
          <w:ilvl w:val="0"/>
          <w:numId w:val="2"/>
        </w:numPr>
        <w:spacing w:after="60" w:line="264"/>
      </w:pPr>
      <w:r>
        <w:rPr>
          <w:b/>
          <w:bCs/>
          <w:sz w:val="22"/>
          <w:szCs w:val="22"/>
        </w:rPr>
        <w:t xml:space="preserve">B2B GSTIN capture: </w:t>
      </w:r>
      <w:r>
        <w:rPr>
          <w:sz w:val="22"/>
          <w:szCs w:val="22"/>
        </w:rPr>
        <w:t xml:space="preserve">Registered customers' GSTINs are captured and printed on the invoice so they can claim input credit — a real purchase driver for Indian SMB buyers.</w:t>
      </w:r>
    </w:p>
    <w:p>
      <w:pPr>
        <w:pStyle w:val="Heading2"/>
      </w:pPr>
      <w:r>
        <w:t xml:space="preserve">12.4 Monitoring, Alerting &amp; On-Call</w:t>
      </w:r>
    </w:p>
    <w:p>
      <w:pPr>
        <w:pStyle w:val="ListParagraph"/>
        <w:numPr>
          <w:ilvl w:val="0"/>
          <w:numId w:val="2"/>
        </w:numPr>
        <w:spacing w:after="60" w:line="264"/>
      </w:pPr>
      <w:r>
        <w:rPr>
          <w:b/>
          <w:bCs/>
          <w:sz w:val="22"/>
          <w:szCs w:val="22"/>
        </w:rPr>
        <w:t xml:space="preserve">Errors &amp; performance: </w:t>
      </w:r>
      <w:r>
        <w:rPr>
          <w:sz w:val="22"/>
          <w:szCs w:val="22"/>
        </w:rPr>
        <w:t xml:space="preserve">Sentry captures exceptions and latency regressions; PostHog tracks product/funnel metrics (Section 2.2).</w:t>
      </w:r>
    </w:p>
    <w:p>
      <w:pPr>
        <w:pStyle w:val="ListParagraph"/>
        <w:numPr>
          <w:ilvl w:val="0"/>
          <w:numId w:val="2"/>
        </w:numPr>
        <w:spacing w:after="60" w:line="264"/>
      </w:pPr>
      <w:r>
        <w:rPr>
          <w:b/>
          <w:bCs/>
          <w:sz w:val="22"/>
          <w:szCs w:val="22"/>
        </w:rPr>
        <w:t xml:space="preserve">Operational dashboards: </w:t>
      </w:r>
      <w:r>
        <w:rPr>
          <w:sz w:val="22"/>
          <w:szCs w:val="22"/>
        </w:rPr>
        <w:t xml:space="preserve">Job queue depth, dead-letter count, OCR queue backlog, AI spend versus budget, and webhook failure rate are surfaced as first-class metrics.</w:t>
      </w:r>
    </w:p>
    <w:p>
      <w:pPr>
        <w:pStyle w:val="ListParagraph"/>
        <w:numPr>
          <w:ilvl w:val="0"/>
          <w:numId w:val="2"/>
        </w:numPr>
        <w:spacing w:after="60" w:line="264"/>
      </w:pPr>
      <w:r>
        <w:rPr>
          <w:b/>
          <w:bCs/>
          <w:sz w:val="22"/>
          <w:szCs w:val="22"/>
        </w:rPr>
        <w:t xml:space="preserve">Actionable alerts: </w:t>
      </w:r>
      <w:r>
        <w:rPr>
          <w:sz w:val="22"/>
          <w:szCs w:val="22"/>
        </w:rPr>
        <w:t xml:space="preserve">Threshold alerts (dead-letter growth, spend approaching the global circuit breaker, payment-webhook failures, restore-test failures) notify the founder, since a solo operator needs the system to escalate rather than require constant watching.</w:t>
      </w:r>
    </w:p>
    <w:p>
      <w:pPr>
        <w:pStyle w:val="ListParagraph"/>
        <w:numPr>
          <w:ilvl w:val="0"/>
          <w:numId w:val="2"/>
        </w:numPr>
        <w:spacing w:after="60" w:line="264"/>
      </w:pPr>
      <w:r>
        <w:rPr>
          <w:b/>
          <w:bCs/>
          <w:sz w:val="22"/>
          <w:szCs w:val="22"/>
        </w:rPr>
        <w:t xml:space="preserve">Health checks: </w:t>
      </w:r>
      <w:r>
        <w:rPr>
          <w:sz w:val="22"/>
          <w:szCs w:val="22"/>
        </w:rPr>
        <w:t xml:space="preserve">Synthetic checks on the critical paths (auth, ingestion, proposal generation) detect outages before customers report them.</w:t>
      </w:r>
    </w:p>
    <w:p>
      <w:pPr>
        <w:pStyle w:val="Heading2"/>
      </w:pPr>
      <w:r>
        <w:t xml:space="preserve">12.5 Support Access Model &amp; Data Export</w:t>
      </w:r>
    </w:p>
    <w:p>
      <w:pPr>
        <w:pStyle w:val="ListParagraph"/>
        <w:numPr>
          <w:ilvl w:val="0"/>
          <w:numId w:val="2"/>
        </w:numPr>
        <w:spacing w:after="60" w:line="264"/>
      </w:pPr>
      <w:r>
        <w:rPr>
          <w:b/>
          <w:bCs/>
          <w:sz w:val="22"/>
          <w:szCs w:val="22"/>
        </w:rPr>
        <w:t xml:space="preserve">Least-privilege support access: </w:t>
      </w:r>
      <w:r>
        <w:rPr>
          <w:sz w:val="22"/>
          <w:szCs w:val="22"/>
        </w:rPr>
        <w:t xml:space="preserve">Operator access to a tenant's data is not implicit. Support access is time-boxed, requires explicit (ideally customer-granted) authorization, runs under a distinct support role, and every access is written to audit_log — so 'did the vendor look at my financials?' has a definitive answer.</w:t>
      </w:r>
    </w:p>
    <w:p>
      <w:pPr>
        <w:pStyle w:val="ListParagraph"/>
        <w:numPr>
          <w:ilvl w:val="0"/>
          <w:numId w:val="2"/>
        </w:numPr>
        <w:spacing w:after="60" w:line="264"/>
      </w:pPr>
      <w:r>
        <w:rPr>
          <w:b/>
          <w:bCs/>
          <w:sz w:val="22"/>
          <w:szCs w:val="22"/>
        </w:rPr>
        <w:t xml:space="preserve">No standing god-mode: </w:t>
      </w:r>
      <w:r>
        <w:rPr>
          <w:sz w:val="22"/>
          <w:szCs w:val="22"/>
        </w:rPr>
        <w:t xml:space="preserve">RLS applies to the support role too; impersonation/break-glass is auditable and bounded, never a permanent backdoor.</w:t>
      </w:r>
    </w:p>
    <w:p>
      <w:pPr>
        <w:pStyle w:val="ListParagraph"/>
        <w:numPr>
          <w:ilvl w:val="0"/>
          <w:numId w:val="2"/>
        </w:numPr>
        <w:spacing w:after="60" w:line="264"/>
      </w:pPr>
      <w:r>
        <w:rPr>
          <w:b/>
          <w:bCs/>
          <w:sz w:val="22"/>
          <w:szCs w:val="22"/>
        </w:rPr>
        <w:t xml:space="preserve">Self-service export: </w:t>
      </w:r>
      <w:r>
        <w:rPr>
          <w:sz w:val="22"/>
          <w:szCs w:val="22"/>
        </w:rPr>
        <w:t xml:space="preserve">Owners/admins request an export (data_exports, Section 3.24); a background job assembles proposals, documents, and outcomes into an archive delivered via a short-TTL pre-signed URL. This satisfies both the pre-deletion export promise (Section 8.6) and routine portability.</w:t>
      </w:r>
    </w:p>
    <w:p>
      <w:pPr>
        <w:pStyle w:val="Heading2"/>
      </w:pPr>
      <w:r>
        <w:t xml:space="preserve">12.6 Tender Duplicate Detection &amp; Canonicalization</w:t>
      </w:r>
    </w:p>
    <w:p>
      <w:pPr>
        <w:spacing w:after="120" w:line="276"/>
      </w:pPr>
      <w:r>
        <w:rPr>
          <w:b w:val="false"/>
          <w:bCs w:val="false"/>
          <w:i w:val="false"/>
          <w:iCs w:val="false"/>
          <w:sz w:val="22"/>
          <w:szCs w:val="22"/>
        </w:rPr>
        <w:t xml:space="preserve">The audit named this a top concern. The same tender frequently appears on multiple portals (e.g. a state listing mirrored on CPPP), which would otherwise inflate the feed and double-count win/loss data. A two-tier strategy:</w:t>
      </w:r>
    </w:p>
    <w:p>
      <w:pPr>
        <w:pStyle w:val="ListParagraph"/>
        <w:numPr>
          <w:ilvl w:val="0"/>
          <w:numId w:val="2"/>
        </w:numPr>
        <w:spacing w:after="60" w:line="264"/>
      </w:pPr>
      <w:r>
        <w:rPr>
          <w:b/>
          <w:bCs/>
          <w:sz w:val="22"/>
          <w:szCs w:val="22"/>
        </w:rPr>
        <w:t xml:space="preserve">Exact dedupe: </w:t>
      </w:r>
      <w:r>
        <w:rPr>
          <w:sz w:val="22"/>
          <w:szCs w:val="22"/>
        </w:rPr>
        <w:t xml:space="preserve">source_url UNIQUE prevents re-ingesting the identical listing (already in place since v1).</w:t>
      </w:r>
    </w:p>
    <w:p>
      <w:pPr>
        <w:pStyle w:val="ListParagraph"/>
        <w:numPr>
          <w:ilvl w:val="0"/>
          <w:numId w:val="2"/>
        </w:numPr>
        <w:spacing w:after="60" w:line="264"/>
      </w:pPr>
      <w:r>
        <w:rPr>
          <w:b/>
          <w:bCs/>
          <w:sz w:val="22"/>
          <w:szCs w:val="22"/>
        </w:rPr>
        <w:t xml:space="preserve">Near-duplicate clustering: </w:t>
      </w:r>
      <w:r>
        <w:rPr>
          <w:sz w:val="22"/>
          <w:szCs w:val="22"/>
        </w:rPr>
        <w:t xml:space="preserve">A content_hash over normalized key fields (department, value band, dates, normalized title) plus embedding similarity groups cross-portal duplicates under a shared canonical_group_id.</w:t>
      </w:r>
    </w:p>
    <w:p>
      <w:pPr>
        <w:pStyle w:val="ListParagraph"/>
        <w:numPr>
          <w:ilvl w:val="0"/>
          <w:numId w:val="2"/>
        </w:numPr>
        <w:spacing w:after="60" w:line="264"/>
      </w:pPr>
      <w:r>
        <w:rPr>
          <w:b/>
          <w:bCs/>
          <w:sz w:val="22"/>
          <w:szCs w:val="22"/>
        </w:rPr>
        <w:t xml:space="preserve">Canonical record: </w:t>
      </w:r>
      <w:r>
        <w:rPr>
          <w:sz w:val="22"/>
          <w:szCs w:val="22"/>
        </w:rPr>
        <w:t xml:space="preserve">Each cluster has one canonical tender shown to users; matches, proposals, and outcomes attach to the canonical record so the feed and the moat dataset stay clean.</w:t>
      </w:r>
    </w:p>
    <w:p>
      <w:pPr>
        <w:pStyle w:val="ListParagraph"/>
        <w:numPr>
          <w:ilvl w:val="0"/>
          <w:numId w:val="2"/>
        </w:numPr>
        <w:spacing w:after="60" w:line="264"/>
      </w:pPr>
      <w:r>
        <w:rPr>
          <w:b/>
          <w:bCs/>
          <w:sz w:val="22"/>
          <w:szCs w:val="22"/>
        </w:rPr>
        <w:t xml:space="preserve">Conservative merging: </w:t>
      </w:r>
      <w:r>
        <w:rPr>
          <w:sz w:val="22"/>
          <w:szCs w:val="22"/>
        </w:rPr>
        <w:t xml:space="preserve">Ambiguous matches are flagged for review rather than auto-merged, since a wrong merge corrupts data — under-merging is cheaper to fix than over-merging.</w:t>
      </w:r>
    </w:p>
    <w:p>
      <w:pPr>
        <w:pStyle w:val="Heading2"/>
      </w:pPr>
      <w:r>
        <w:t xml:space="preserve">12.7 Retrieval Quality &amp; Evaluation</w:t>
      </w:r>
    </w:p>
    <w:p>
      <w:pPr>
        <w:spacing w:after="120" w:line="276"/>
      </w:pPr>
      <w:r>
        <w:rPr>
          <w:b w:val="false"/>
          <w:bCs w:val="false"/>
          <w:i w:val="false"/>
          <w:iCs w:val="false"/>
          <w:sz w:val="22"/>
          <w:szCs w:val="22"/>
        </w:rPr>
        <w:t xml:space="preserve">Match scores and proposals are only as good as retrieval. The audit correctly flagged that retrieval quality was assumed rather than measured. v4.0 treats it as a first-class, monitored concern:</w:t>
      </w:r>
    </w:p>
    <w:p>
      <w:pPr>
        <w:pStyle w:val="ListParagraph"/>
        <w:numPr>
          <w:ilvl w:val="0"/>
          <w:numId w:val="2"/>
        </w:numPr>
        <w:spacing w:after="60" w:line="264"/>
      </w:pPr>
      <w:r>
        <w:rPr>
          <w:b/>
          <w:bCs/>
          <w:sz w:val="22"/>
          <w:szCs w:val="22"/>
        </w:rPr>
        <w:t xml:space="preserve">Chunking strategy: </w:t>
      </w:r>
      <w:r>
        <w:rPr>
          <w:sz w:val="22"/>
          <w:szCs w:val="22"/>
        </w:rPr>
        <w:t xml:space="preserve">Structure-aware chunking (sections/clauses) rather than naive fixed windows, so requirements and eligibility clauses stay intact.</w:t>
      </w:r>
    </w:p>
    <w:p>
      <w:pPr>
        <w:pStyle w:val="ListParagraph"/>
        <w:numPr>
          <w:ilvl w:val="0"/>
          <w:numId w:val="2"/>
        </w:numPr>
        <w:spacing w:after="60" w:line="264"/>
      </w:pPr>
      <w:r>
        <w:rPr>
          <w:b/>
          <w:bCs/>
          <w:sz w:val="22"/>
          <w:szCs w:val="22"/>
        </w:rPr>
        <w:t xml:space="preserve">Hybrid retrieval: </w:t>
      </w:r>
      <w:r>
        <w:rPr>
          <w:sz w:val="22"/>
          <w:szCs w:val="22"/>
        </w:rPr>
        <w:t xml:space="preserve">Combine vector similarity with keyword/lexical search (e.g. exact certification names, statute references) so literal must-match terms aren't lost to purely semantic search.</w:t>
      </w:r>
    </w:p>
    <w:p>
      <w:pPr>
        <w:pStyle w:val="ListParagraph"/>
        <w:numPr>
          <w:ilvl w:val="0"/>
          <w:numId w:val="2"/>
        </w:numPr>
        <w:spacing w:after="60" w:line="264"/>
      </w:pPr>
      <w:r>
        <w:rPr>
          <w:b/>
          <w:bCs/>
          <w:sz w:val="22"/>
          <w:szCs w:val="22"/>
        </w:rPr>
        <w:t xml:space="preserve">Evaluation set: </w:t>
      </w:r>
      <w:r>
        <w:rPr>
          <w:sz w:val="22"/>
          <w:szCs w:val="22"/>
        </w:rPr>
        <w:t xml:space="preserve">A curated set of tender→requirement and tender→company judgements is maintained; retrieval and scoring changes are measured against it (precision/recall on requirement extraction, eligibility accuracy) before shipping.</w:t>
      </w:r>
    </w:p>
    <w:p>
      <w:pPr>
        <w:pStyle w:val="ListParagraph"/>
        <w:numPr>
          <w:ilvl w:val="0"/>
          <w:numId w:val="2"/>
        </w:numPr>
        <w:spacing w:after="60" w:line="264"/>
      </w:pPr>
      <w:r>
        <w:rPr>
          <w:b/>
          <w:bCs/>
          <w:sz w:val="22"/>
          <w:szCs w:val="22"/>
        </w:rPr>
        <w:t xml:space="preserve">Traceability-backed debugging: </w:t>
      </w:r>
      <w:r>
        <w:rPr>
          <w:sz w:val="22"/>
          <w:szCs w:val="22"/>
        </w:rPr>
        <w:t xml:space="preserve">Because ai_generations stores the retrieved chunks and prompt version (Section 3.16), a disputed or poor result can be traced to exactly what was retrieved and fed to the model.</w:t>
      </w:r>
    </w:p>
    <w:p>
      <w:pPr>
        <w:pStyle w:val="ListParagraph"/>
        <w:numPr>
          <w:ilvl w:val="0"/>
          <w:numId w:val="2"/>
        </w:numPr>
        <w:spacing w:after="60" w:line="264"/>
      </w:pPr>
      <w:r>
        <w:rPr>
          <w:b/>
          <w:bCs/>
          <w:sz w:val="22"/>
          <w:szCs w:val="22"/>
        </w:rPr>
        <w:t xml:space="preserve">Feedback loop: </w:t>
      </w:r>
      <w:r>
        <w:rPr>
          <w:sz w:val="22"/>
          <w:szCs w:val="22"/>
        </w:rPr>
        <w:t xml:space="preserve">User corrections (marking a match wrong, editing extracted requirements) feed the evaluation set, improving relevance over time and reinforcing the data moat.</w:t>
      </w:r>
    </w:p>
    <w:p>
      <w:pPr>
        <w:pStyle w:val="Heading2"/>
      </w:pPr>
      <w:r>
        <w:t xml:space="preserve">12.8 Residual Risk Register</w:t>
      </w:r>
    </w:p>
    <w:p>
      <w:pPr>
        <w:spacing w:after="120" w:line="276"/>
      </w:pPr>
      <w:r>
        <w:rPr>
          <w:b w:val="false"/>
          <w:bCs w:val="false"/>
          <w:i w:val="false"/>
          <w:iCs w:val="false"/>
          <w:sz w:val="22"/>
          <w:szCs w:val="22"/>
        </w:rPr>
        <w:t xml:space="preserve">Stated plainly, the known risks that remain acceptable at this stage, to be revisited as scale and customer profile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Risk</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Current stance</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Vector store growth beyond low millions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Monitored; migrate trigger defined (Section 10.1).</w:t>
            </w:r>
          </w:p>
        </w:tc>
      </w:tr>
      <w:tr>
        <w:trPr>
          <w:tblHeader w:val="false"/>
        </w:trPr>
        <w:tc>
          <w:tcPr>
            <w:tcW w:type="dxa" w:w="3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OCR as a dominant cost center</w:t>
            </w:r>
          </w:p>
        </w:tc>
        <w:tc>
          <w:tcPr>
            <w:tcW w:type="dxa" w:w="5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Bounded by per-tenant caps and dedicated queue; revisit if scanned-PDF volume dominates.</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Single-region managed services</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Acceptable for MVP; multi-region is a post-traction decision.</w:t>
            </w:r>
          </w:p>
        </w:tc>
      </w:tr>
      <w:tr>
        <w:trPr>
          <w:tblHeader w:val="false"/>
        </w:trPr>
        <w:tc>
          <w:tcPr>
            <w:tcW w:type="dxa" w:w="3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Canonicalization false negatives</w:t>
            </w:r>
          </w:p>
        </w:tc>
        <w:tc>
          <w:tcPr>
            <w:tcW w:type="dxa" w:w="5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Deliberately conservative (under-merge); manual review queue catches ambiguous cases.</w:t>
            </w:r>
          </w:p>
        </w:tc>
      </w:tr>
      <w:tr>
        <w:trPr>
          <w:tblHeader w:val="false"/>
        </w:trPr>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Solo-operator on-call coverage</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Alerting tuned to escalate only actionable events; managed services reduce 3am surface.</w:t>
            </w:r>
          </w:p>
        </w:tc>
      </w:tr>
    </w:tbl>
    <w:p>
      <w:r>
        <w:br w:type="page"/>
      </w:r>
    </w:p>
    <w:p>
      <w:pPr>
        <w:pStyle w:val="Heading1"/>
      </w:pPr>
      <w:r>
        <w:t xml:space="preserve">13. Enterprise &amp; Scale Readiness</w:t>
      </w:r>
    </w:p>
    <w:p>
      <w:pPr>
        <w:pBdr>
          <w:bottom w:val="single" w:color="1F4E79" w:sz="6" w:space="1"/>
        </w:pBdr>
        <w:spacing w:after="160" w:before="0"/>
      </w:pPr>
    </w:p>
    <w:p>
      <w:pPr>
        <w:spacing w:after="120" w:line="276"/>
      </w:pPr>
      <w:r>
        <w:rPr>
          <w:b w:val="false"/>
          <w:bCs w:val="false"/>
          <w:i w:val="false"/>
          <w:iCs w:val="false"/>
          <w:sz w:val="22"/>
          <w:szCs w:val="22"/>
        </w:rPr>
        <w:t xml:space="preserve">This section addresses the production-readiness audit in full, including enterprise-IAM and hyperscale items. It is, in places, deliberately ahead of MVP need; Section 13.12 states plainly which parts are build-now versus build-when-triggered, so the roadmap stays honest about sequencing.</w:t>
      </w:r>
    </w:p>
    <w:p>
      <w:pPr>
        <w:pStyle w:val="Heading2"/>
      </w:pPr>
      <w:r>
        <w:t xml:space="preserve">13.0 Reconciliation: Findings Already Addressed</w:t>
      </w:r>
    </w:p>
    <w:p>
      <w:pPr>
        <w:spacing w:after="120" w:line="276"/>
      </w:pPr>
      <w:r>
        <w:rPr>
          <w:b w:val="false"/>
          <w:bCs w:val="false"/>
          <w:i w:val="false"/>
          <w:iCs w:val="false"/>
          <w:sz w:val="22"/>
          <w:szCs w:val="22"/>
        </w:rPr>
        <w:t xml:space="preserve">Several audit findings were specified in earlier revisions; they are unchanged and noted here so this section adds genuinely new material rather than re-stating prior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4600"/>
      </w:tblGrid>
      <w:tr>
        <w:trPr>
          <w:tblHeader/>
        </w:trPr>
        <w:tc>
          <w:tcPr>
            <w:tcW w:type="dxa" w:w="4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Audit finding</w:t>
            </w:r>
          </w:p>
        </w:tc>
        <w:tc>
          <w:tcPr>
            <w:tcW w:type="dxa" w:w="4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Already in</w:t>
            </w:r>
          </w:p>
        </w:tc>
      </w:tr>
      <w:tr>
        <w:trPr>
          <w:tblHeader w:val="false"/>
        </w:trPr>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Usage counter race condition</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v3.0 §11.2 — atomic increment-and-check.</w:t>
            </w:r>
          </w:p>
        </w:tc>
      </w:tr>
      <w:tr>
        <w:trPr>
          <w:tblHeader w:val="false"/>
        </w:trPr>
        <w:tc>
          <w:tcPr>
            <w:tcW w:type="dxa" w:w="4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Support/admin access model</w:t>
            </w:r>
          </w:p>
        </w:tc>
        <w:tc>
          <w:tcPr>
            <w:tcW w:type="dxa" w:w="4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v4.0 §12.5 — time-boxed, audited (schema added in §13.4 here).</w:t>
            </w:r>
          </w:p>
        </w:tc>
      </w:tr>
      <w:tr>
        <w:trPr>
          <w:tblHeader w:val="false"/>
        </w:trPr>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Document chunking &amp; retrieval (prose)</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v4.0 §12.7 (schema added in §13.1 here).</w:t>
            </w:r>
          </w:p>
        </w:tc>
      </w:tr>
      <w:tr>
        <w:trPr>
          <w:tblHeader w:val="false"/>
        </w:trPr>
        <w:tc>
          <w:tcPr>
            <w:tcW w:type="dxa" w:w="4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Vector growth trigger</w:t>
            </w:r>
          </w:p>
        </w:tc>
        <w:tc>
          <w:tcPr>
            <w:tcW w:type="dxa" w:w="4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v4.0 §10.1 (scaling detail in §13.8 here).</w:t>
            </w:r>
          </w:p>
        </w:tc>
      </w:tr>
      <w:tr>
        <w:trPr>
          <w:tblHeader w:val="false"/>
        </w:trPr>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Webhook idempotency</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v2.0 §8.5 (ordering added in §13.7 here).</w:t>
            </w:r>
          </w:p>
        </w:tc>
      </w:tr>
      <w:tr>
        <w:trPr>
          <w:tblHeader w:val="false"/>
        </w:trPr>
        <w:tc>
          <w:tcPr>
            <w:tcW w:type="dxa" w:w="4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Session revocation / force logout</w:t>
            </w:r>
          </w:p>
        </w:tc>
        <w:tc>
          <w:tcPr>
            <w:tcW w:type="dxa" w:w="4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v3.0 §11.5.</w:t>
            </w:r>
          </w:p>
        </w:tc>
      </w:tr>
      <w:tr>
        <w:trPr>
          <w:tblHeader w:val="false"/>
        </w:trPr>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File-upload scanning &amp; quarantine</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v2.0 §8.2 (hardening detail in §13.6 here).</w:t>
            </w:r>
          </w:p>
        </w:tc>
      </w:tr>
      <w:tr>
        <w:trPr>
          <w:tblHeader w:val="false"/>
        </w:trPr>
        <w:tc>
          <w:tcPr>
            <w:tcW w:type="dxa" w:w="4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Secrets/key rotation</w:t>
            </w:r>
          </w:p>
        </w:tc>
        <w:tc>
          <w:tcPr>
            <w:tcW w:type="dxa" w:w="4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v4.0 §12.2 (dual-key rollout in §13.6 here).</w:t>
            </w:r>
          </w:p>
        </w:tc>
      </w:tr>
      <w:tr>
        <w:trPr>
          <w:tblHeader w:val="false"/>
        </w:trPr>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DR RTO/RPO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v4.0 §12.1 (drill cadence in §13.11 here).</w:t>
            </w:r>
          </w:p>
        </w:tc>
      </w:tr>
      <w:tr>
        <w:trPr>
          <w:tblHeader w:val="false"/>
        </w:trPr>
        <w:tc>
          <w:tcPr>
            <w:tcW w:type="dxa" w:w="4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Ownership transfer (concept)</w:t>
            </w:r>
          </w:p>
        </w:tc>
        <w:tc>
          <w:tcPr>
            <w:tcW w:type="dxa" w:w="4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v2.0 §10.3 (last-owner protection in §13.9 here).</w:t>
            </w:r>
          </w:p>
        </w:tc>
      </w:tr>
    </w:tbl>
    <w:p>
      <w:pPr>
        <w:pStyle w:val="Heading2"/>
      </w:pPr>
      <w:r>
        <w:t xml:space="preserve">13.1 Document-Processing Data Model</w:t>
      </w:r>
    </w:p>
    <w:p>
      <w:pPr>
        <w:spacing w:after="120" w:line="276"/>
      </w:pPr>
      <w:r>
        <w:rPr>
          <w:b w:val="false"/>
          <w:bCs w:val="false"/>
          <w:i w:val="false"/>
          <w:iCs w:val="false"/>
          <w:sz w:val="22"/>
          <w:szCs w:val="22"/>
        </w:rPr>
        <w:t xml:space="preserve">The retrieval pipeline is now backed by explicit tables (Sections 3.25–3.28): extracted_text stores the parsed/OCR'd text with ocr_confidence; chunks holds structure-aware retrieval units; embeddings carries a version (embed_version) and is_current flag; retrieval_cache memoizes query results keyed by embed_version.</w:t>
      </w:r>
    </w:p>
    <w:p>
      <w:pPr>
        <w:pStyle w:val="ListParagraph"/>
        <w:numPr>
          <w:ilvl w:val="0"/>
          <w:numId w:val="2"/>
        </w:numPr>
        <w:spacing w:after="60" w:line="264"/>
      </w:pPr>
      <w:r>
        <w:rPr>
          <w:b/>
          <w:bCs/>
          <w:sz w:val="22"/>
          <w:szCs w:val="22"/>
        </w:rPr>
        <w:t xml:space="preserve">Re-embedding strategy: </w:t>
      </w:r>
      <w:r>
        <w:rPr>
          <w:sz w:val="22"/>
          <w:szCs w:val="22"/>
        </w:rPr>
        <w:t xml:space="preserve">When the embedding model changes, a new embed_version is generated in the background while the current version keeps serving. On completion, is_current flips atomically and retrieval_cache for the old version is invalidated — no downtime, no mixed-version retrieval.</w:t>
      </w:r>
    </w:p>
    <w:p>
      <w:pPr>
        <w:pStyle w:val="ListParagraph"/>
        <w:numPr>
          <w:ilvl w:val="0"/>
          <w:numId w:val="2"/>
        </w:numPr>
        <w:spacing w:after="60" w:line="264"/>
      </w:pPr>
      <w:r>
        <w:rPr>
          <w:b/>
          <w:bCs/>
          <w:sz w:val="22"/>
          <w:szCs w:val="22"/>
        </w:rPr>
        <w:t xml:space="preserve">OCR confidence: </w:t>
      </w:r>
      <w:r>
        <w:rPr>
          <w:sz w:val="22"/>
          <w:szCs w:val="22"/>
        </w:rPr>
        <w:t xml:space="preserve">Low ocr_confidence flags a document for review and downweights its chunks, so garbage OCR doesn't silently corrupt scoring.</w:t>
      </w:r>
    </w:p>
    <w:p>
      <w:pPr>
        <w:pStyle w:val="ListParagraph"/>
        <w:numPr>
          <w:ilvl w:val="0"/>
          <w:numId w:val="2"/>
        </w:numPr>
        <w:spacing w:after="60" w:line="264"/>
      </w:pPr>
      <w:r>
        <w:rPr>
          <w:b/>
          <w:bCs/>
          <w:sz w:val="22"/>
          <w:szCs w:val="22"/>
        </w:rPr>
        <w:t xml:space="preserve">Indexing: </w:t>
      </w:r>
      <w:r>
        <w:rPr>
          <w:sz w:val="22"/>
          <w:szCs w:val="22"/>
        </w:rPr>
        <w:t xml:space="preserve">HNSW index on embeddings filtered by is_current; lexical index supports the hybrid retrieval of Section 12.7.</w:t>
      </w:r>
    </w:p>
    <w:p>
      <w:pPr>
        <w:pStyle w:val="Heading2"/>
      </w:pPr>
      <w:r>
        <w:t xml:space="preserve">13.2 Notification System</w:t>
      </w:r>
    </w:p>
    <w:p>
      <w:pPr>
        <w:spacing w:after="120" w:line="276"/>
      </w:pPr>
      <w:r>
        <w:rPr>
          <w:b w:val="false"/>
          <w:bCs w:val="false"/>
          <w:i w:val="false"/>
          <w:iCs w:val="false"/>
          <w:sz w:val="22"/>
          <w:szCs w:val="22"/>
        </w:rPr>
        <w:t xml:space="preserve">Notifications are now modeled (Section 3.29): notifications records the event, delivery_attempts tracks per-channel delivery with retry/bounce status, and notification_preferences gives users per-type, per-channel control.</w:t>
      </w:r>
    </w:p>
    <w:p>
      <w:pPr>
        <w:pStyle w:val="ListParagraph"/>
        <w:numPr>
          <w:ilvl w:val="0"/>
          <w:numId w:val="2"/>
        </w:numPr>
        <w:spacing w:after="60" w:line="264"/>
      </w:pPr>
      <w:r>
        <w:rPr>
          <w:sz w:val="22"/>
          <w:szCs w:val="22"/>
        </w:rPr>
        <w:t xml:space="preserve">Events: tender alerts, proposal completion, membership invites, subscription warnings, deadline reminders, document-expiry warnings.</w:t>
      </w:r>
    </w:p>
    <w:p>
      <w:pPr>
        <w:pStyle w:val="ListParagraph"/>
        <w:numPr>
          <w:ilvl w:val="0"/>
          <w:numId w:val="2"/>
        </w:numPr>
        <w:spacing w:after="60" w:line="264"/>
      </w:pPr>
      <w:r>
        <w:rPr>
          <w:sz w:val="22"/>
          <w:szCs w:val="22"/>
        </w:rPr>
        <w:t xml:space="preserve">Delivery is a job (Section 9.2) with retries and a dead-letter path; bounces update preferences/state rather than retrying forever.</w:t>
      </w:r>
    </w:p>
    <w:p>
      <w:pPr>
        <w:pStyle w:val="ListParagraph"/>
        <w:numPr>
          <w:ilvl w:val="0"/>
          <w:numId w:val="2"/>
        </w:numPr>
        <w:spacing w:after="60" w:line="264"/>
      </w:pPr>
      <w:r>
        <w:rPr>
          <w:sz w:val="22"/>
          <w:szCs w:val="22"/>
        </w:rPr>
        <w:t xml:space="preserve">In-app and email at MVP; the channel column leaves room for WhatsApp without a schema change.</w:t>
      </w:r>
    </w:p>
    <w:p>
      <w:pPr>
        <w:pStyle w:val="Heading2"/>
      </w:pPr>
      <w:r>
        <w:t xml:space="preserve">13.3 Granular RBAC</w:t>
      </w:r>
    </w:p>
    <w:p>
      <w:pPr>
        <w:spacing w:after="120" w:line="276"/>
      </w:pPr>
      <w:r>
        <w:rPr>
          <w:b w:val="false"/>
          <w:bCs w:val="false"/>
          <w:i w:val="false"/>
          <w:iCs w:val="false"/>
          <w:sz w:val="22"/>
          <w:szCs w:val="22"/>
        </w:rPr>
        <w:t xml:space="preserve">The three-role model is generalized into data-defined permissions (Section 3.30): permissions enumerates capability keys, role_permissions maps roles to them. owner/admin/member remain the defaults, with billing_admin, reviewer, and support added, and room for custom roles. The Section 9.1 matrix becomes a seed of role_permissions rather than hard-coded logic, so adding a capability or role is a data change and every check resolves against the table.</w:t>
      </w:r>
    </w:p>
    <w:p>
      <w:pPr>
        <w:pStyle w:val="Heading2"/>
      </w:pPr>
      <w:r>
        <w:t xml:space="preserve">13.4 Internal Admin &amp; Impersonation</w:t>
      </w:r>
    </w:p>
    <w:p>
      <w:pPr>
        <w:spacing w:after="120" w:line="276"/>
      </w:pPr>
      <w:r>
        <w:rPr>
          <w:b w:val="false"/>
          <w:bCs w:val="false"/>
          <w:i w:val="false"/>
          <w:iCs w:val="false"/>
          <w:sz w:val="22"/>
          <w:szCs w:val="22"/>
        </w:rPr>
        <w:t xml:space="preserve">Operators are a separate identity domain (Section 3.32): admin_users with MFA-enforced login and an admin_role; impersonation_sessions records every break-glass entry into a tenant.</w:t>
      </w:r>
    </w:p>
    <w:p>
      <w:pPr>
        <w:pStyle w:val="ListParagraph"/>
        <w:numPr>
          <w:ilvl w:val="0"/>
          <w:numId w:val="2"/>
        </w:numPr>
        <w:spacing w:after="60" w:line="264"/>
      </w:pPr>
      <w:r>
        <w:rPr>
          <w:b/>
          <w:bCs/>
          <w:sz w:val="22"/>
          <w:szCs w:val="22"/>
        </w:rPr>
        <w:t xml:space="preserve">Least privilege &amp; boundaries: </w:t>
      </w:r>
      <w:r>
        <w:rPr>
          <w:sz w:val="22"/>
          <w:szCs w:val="22"/>
        </w:rPr>
        <w:t xml:space="preserve">support can view within an authorized, time-boxed window; billing_ops is scoped to billing; superadmin is rare and heavily audited. RLS applies to operators too — no standing god-mode.</w:t>
      </w:r>
    </w:p>
    <w:p>
      <w:pPr>
        <w:pStyle w:val="ListParagraph"/>
        <w:numPr>
          <w:ilvl w:val="0"/>
          <w:numId w:val="2"/>
        </w:numPr>
        <w:spacing w:after="60" w:line="264"/>
      </w:pPr>
      <w:r>
        <w:rPr>
          <w:b/>
          <w:bCs/>
          <w:sz w:val="22"/>
          <w:szCs w:val="22"/>
        </w:rPr>
        <w:t xml:space="preserve">Customer-authorized &amp; audited: </w:t>
      </w:r>
      <w:r>
        <w:rPr>
          <w:sz w:val="22"/>
          <w:szCs w:val="22"/>
        </w:rPr>
        <w:t xml:space="preserve">Impersonation requires a reason and (ideally) customer authorization, is time-boxed, and writes to the tamper-evident audit log (Section 13.5). Emergency lockout (suspend an org/user) and fraud-investigation flows run through the same audited path.</w:t>
      </w:r>
    </w:p>
    <w:p>
      <w:pPr>
        <w:pStyle w:val="Heading2"/>
      </w:pPr>
      <w:r>
        <w:t xml:space="preserve">13.5 Tamper-Evident Audit Log</w:t>
      </w:r>
    </w:p>
    <w:p>
      <w:pPr>
        <w:spacing w:after="120" w:line="276"/>
      </w:pPr>
      <w:r>
        <w:rPr>
          <w:b w:val="false"/>
          <w:bCs w:val="false"/>
          <w:i w:val="false"/>
          <w:iCs w:val="false"/>
          <w:sz w:val="22"/>
          <w:szCs w:val="22"/>
        </w:rPr>
        <w:t xml:space="preserve">Append-only at the application layer is insufficient against a privileged DB user. v5.0 makes the audit log tamper-evident:</w:t>
      </w:r>
    </w:p>
    <w:p>
      <w:pPr>
        <w:pStyle w:val="ListParagraph"/>
        <w:numPr>
          <w:ilvl w:val="0"/>
          <w:numId w:val="2"/>
        </w:numPr>
        <w:spacing w:after="60" w:line="264"/>
      </w:pPr>
      <w:r>
        <w:rPr>
          <w:b/>
          <w:bCs/>
          <w:sz w:val="22"/>
          <w:szCs w:val="22"/>
        </w:rPr>
        <w:t xml:space="preserve">Hash chaining: </w:t>
      </w:r>
      <w:r>
        <w:rPr>
          <w:sz w:val="22"/>
          <w:szCs w:val="22"/>
        </w:rPr>
        <w:t xml:space="preserve">Each audit_log row stores a hash over its content plus the previous row's hash, forming a chain; any retroactive edit or deletion breaks the chain and is detectable.</w:t>
      </w:r>
    </w:p>
    <w:p>
      <w:pPr>
        <w:pStyle w:val="ListParagraph"/>
        <w:numPr>
          <w:ilvl w:val="0"/>
          <w:numId w:val="2"/>
        </w:numPr>
        <w:spacing w:after="60" w:line="264"/>
      </w:pPr>
      <w:r>
        <w:rPr>
          <w:b/>
          <w:bCs/>
          <w:sz w:val="22"/>
          <w:szCs w:val="22"/>
        </w:rPr>
        <w:t xml:space="preserve">Periodic anchoring: </w:t>
      </w:r>
      <w:r>
        <w:rPr>
          <w:sz w:val="22"/>
          <w:szCs w:val="22"/>
        </w:rPr>
        <w:t xml:space="preserve">The chain head is periodically exported to write-once external storage, so even a full-table rewrite can be detected against the anchor.</w:t>
      </w:r>
    </w:p>
    <w:p>
      <w:pPr>
        <w:pStyle w:val="ListParagraph"/>
        <w:numPr>
          <w:ilvl w:val="0"/>
          <w:numId w:val="2"/>
        </w:numPr>
        <w:spacing w:after="60" w:line="264"/>
      </w:pPr>
      <w:r>
        <w:rPr>
          <w:b/>
          <w:bCs/>
          <w:sz w:val="22"/>
          <w:szCs w:val="22"/>
        </w:rPr>
        <w:t xml:space="preserve">Restricted writes: </w:t>
      </w:r>
      <w:r>
        <w:rPr>
          <w:sz w:val="22"/>
          <w:szCs w:val="22"/>
        </w:rPr>
        <w:t xml:space="preserve">Only an append path (no UPDATE/DELETE grant) writes audit rows; verification jobs check chain integrity on a schedule.</w:t>
      </w:r>
    </w:p>
    <w:p>
      <w:pPr>
        <w:pStyle w:val="Heading2"/>
      </w:pPr>
      <w:r>
        <w:t xml:space="preserve">13.6 Authentication, IAM &amp; Upload Hardening</w:t>
      </w:r>
    </w:p>
    <w:p>
      <w:pPr>
        <w:pStyle w:val="Heading3"/>
      </w:pPr>
      <w:r>
        <w:t xml:space="preserve">13.6.1 MFA &amp; Step-Up Re-Authentication</w:t>
      </w:r>
    </w:p>
    <w:p>
      <w:pPr>
        <w:pStyle w:val="ListParagraph"/>
        <w:numPr>
          <w:ilvl w:val="0"/>
          <w:numId w:val="2"/>
        </w:numPr>
        <w:spacing w:after="60" w:line="264"/>
      </w:pPr>
      <w:r>
        <w:rPr>
          <w:b/>
          <w:bCs/>
          <w:sz w:val="22"/>
          <w:szCs w:val="22"/>
        </w:rPr>
        <w:t xml:space="preserve">MFA: </w:t>
      </w:r>
      <w:r>
        <w:rPr>
          <w:sz w:val="22"/>
          <w:szCs w:val="22"/>
        </w:rPr>
        <w:t xml:space="preserve">TOTP-based MFA available to all users and enforceable per organization policy; mandatory for admin_users.</w:t>
      </w:r>
    </w:p>
    <w:p>
      <w:pPr>
        <w:pStyle w:val="ListParagraph"/>
        <w:numPr>
          <w:ilvl w:val="0"/>
          <w:numId w:val="2"/>
        </w:numPr>
        <w:spacing w:after="60" w:line="264"/>
      </w:pPr>
      <w:r>
        <w:rPr>
          <w:b/>
          <w:bCs/>
          <w:sz w:val="22"/>
          <w:szCs w:val="22"/>
        </w:rPr>
        <w:t xml:space="preserve">Step-up re-auth: </w:t>
      </w:r>
      <w:r>
        <w:rPr>
          <w:sz w:val="22"/>
          <w:szCs w:val="22"/>
        </w:rPr>
        <w:t xml:space="preserve">Sensitive actions — export all data, add/transfer owner, delete company, billing changes — require a fresh re-authentication regardless of session age.</w:t>
      </w:r>
    </w:p>
    <w:p>
      <w:pPr>
        <w:pStyle w:val="Heading3"/>
      </w:pPr>
      <w:r>
        <w:t xml:space="preserve">13.6.2 Enterprise IAM (SAML / SCIM)</w:t>
      </w:r>
    </w:p>
    <w:p>
      <w:pPr>
        <w:pStyle w:val="ListParagraph"/>
        <w:numPr>
          <w:ilvl w:val="0"/>
          <w:numId w:val="2"/>
        </w:numPr>
        <w:spacing w:after="60" w:line="264"/>
      </w:pPr>
      <w:r>
        <w:rPr>
          <w:b/>
          <w:bCs/>
          <w:sz w:val="22"/>
          <w:szCs w:val="22"/>
        </w:rPr>
        <w:t xml:space="preserve">SAML SSO: </w:t>
      </w:r>
      <w:r>
        <w:rPr>
          <w:sz w:val="22"/>
          <w:szCs w:val="22"/>
        </w:rPr>
        <w:t xml:space="preserve">Business-tier orgs can federate via SAML to their IdP; OAuth remains the default for smaller customers.</w:t>
      </w:r>
    </w:p>
    <w:p>
      <w:pPr>
        <w:pStyle w:val="ListParagraph"/>
        <w:numPr>
          <w:ilvl w:val="0"/>
          <w:numId w:val="2"/>
        </w:numPr>
        <w:spacing w:after="60" w:line="264"/>
      </w:pPr>
      <w:r>
        <w:rPr>
          <w:b/>
          <w:bCs/>
          <w:sz w:val="22"/>
          <w:szCs w:val="22"/>
        </w:rPr>
        <w:t xml:space="preserve">SCIM provisioning: </w:t>
      </w:r>
      <w:r>
        <w:rPr>
          <w:sz w:val="22"/>
          <w:szCs w:val="22"/>
        </w:rPr>
        <w:t xml:space="preserve">Automated user provisioning/deprovisioning so deactivating an employee in the IdP revokes access (and sessions) here.</w:t>
      </w:r>
    </w:p>
    <w:p>
      <w:pPr>
        <w:pStyle w:val="ListParagraph"/>
        <w:numPr>
          <w:ilvl w:val="0"/>
          <w:numId w:val="2"/>
        </w:numPr>
        <w:spacing w:after="60" w:line="264"/>
      </w:pPr>
      <w:r>
        <w:rPr>
          <w:b/>
          <w:bCs/>
          <w:sz w:val="22"/>
          <w:szCs w:val="22"/>
        </w:rPr>
        <w:t xml:space="preserve">Enforced domains &amp; takeover defence: </w:t>
      </w:r>
      <w:r>
        <w:rPr>
          <w:sz w:val="22"/>
          <w:szCs w:val="22"/>
        </w:rPr>
        <w:t xml:space="preserve">Verified domain ownership lets an org claim its email domain; email-ownership changes and SSO-vs-password collisions resolve via verified linking (Section 8.4), closing account-takeover paths.</w:t>
      </w:r>
    </w:p>
    <w:p>
      <w:pPr>
        <w:pStyle w:val="Heading3"/>
      </w:pPr>
      <w:r>
        <w:t xml:space="preserve">13.6.3 Upload Hardening (beyond AV)</w:t>
      </w:r>
    </w:p>
    <w:p>
      <w:pPr>
        <w:pStyle w:val="ListParagraph"/>
        <w:numPr>
          <w:ilvl w:val="0"/>
          <w:numId w:val="2"/>
        </w:numPr>
        <w:spacing w:after="60" w:line="264"/>
      </w:pPr>
      <w:r>
        <w:rPr>
          <w:sz w:val="22"/>
          <w:szCs w:val="22"/>
        </w:rPr>
        <w:t xml:space="preserve">MIME + magic-byte validation (not extension/Content-Type trust), hard size limits, and archive/zip-bomb rejection happen before AV, at the quarantine boundary (Section 8.2).</w:t>
      </w:r>
    </w:p>
    <w:p>
      <w:pPr>
        <w:pStyle w:val="ListParagraph"/>
        <w:numPr>
          <w:ilvl w:val="0"/>
          <w:numId w:val="2"/>
        </w:numPr>
        <w:spacing w:after="60" w:line="264"/>
      </w:pPr>
      <w:r>
        <w:rPr>
          <w:sz w:val="22"/>
          <w:szCs w:val="22"/>
        </w:rPr>
        <w:t xml:space="preserve">PDFs are rendered/sanitized (content-disarm) for active content; the original is retained encrypted but never served with active scripting.</w:t>
      </w:r>
    </w:p>
    <w:p>
      <w:pPr>
        <w:pStyle w:val="Heading3"/>
      </w:pPr>
      <w:r>
        <w:t xml:space="preserve">13.6.4 Secrets Rotation Mechanics</w:t>
      </w:r>
    </w:p>
    <w:p>
      <w:pPr>
        <w:pStyle w:val="ListParagraph"/>
        <w:numPr>
          <w:ilvl w:val="0"/>
          <w:numId w:val="2"/>
        </w:numPr>
        <w:spacing w:after="60" w:line="264"/>
      </w:pPr>
      <w:r>
        <w:rPr>
          <w:sz w:val="22"/>
          <w:szCs w:val="22"/>
        </w:rPr>
        <w:t xml:space="preserve">Dual-key (overlapping validity) rollout: a new key/secret is accepted before the old is retired, so rotation causes no outage; rollback is reverting the cutover. Applies to encryption keys (Section 12.2), provider keys, and webhook secrets.</w:t>
      </w:r>
    </w:p>
    <w:p>
      <w:pPr>
        <w:pStyle w:val="Heading2"/>
      </w:pPr>
      <w:r>
        <w:t xml:space="preserve">13.7 Pre-Signed URL &amp; Export Hardening</w:t>
      </w:r>
    </w:p>
    <w:p>
      <w:pPr>
        <w:pStyle w:val="ListParagraph"/>
        <w:numPr>
          <w:ilvl w:val="0"/>
          <w:numId w:val="2"/>
        </w:numPr>
        <w:spacing w:after="60" w:line="264"/>
      </w:pPr>
      <w:r>
        <w:rPr>
          <w:b/>
          <w:bCs/>
          <w:sz w:val="22"/>
          <w:szCs w:val="22"/>
        </w:rPr>
        <w:t xml:space="preserve">Bounded URLs: </w:t>
      </w:r>
      <w:r>
        <w:rPr>
          <w:sz w:val="22"/>
          <w:szCs w:val="22"/>
        </w:rPr>
        <w:t xml:space="preserve">Beyond short TTL, download URLs are single-object, single-operation, and issuance is logged; suspected compromise is handled by rotating the object key (invalidating outstanding URLs).</w:t>
      </w:r>
    </w:p>
    <w:p>
      <w:pPr>
        <w:pStyle w:val="ListParagraph"/>
        <w:numPr>
          <w:ilvl w:val="0"/>
          <w:numId w:val="2"/>
        </w:numPr>
        <w:spacing w:after="60" w:line="264"/>
      </w:pPr>
      <w:r>
        <w:rPr>
          <w:b/>
          <w:bCs/>
          <w:sz w:val="22"/>
          <w:szCs w:val="22"/>
        </w:rPr>
        <w:t xml:space="preserve">Export approval &amp; review: </w:t>
      </w:r>
      <w:r>
        <w:rPr>
          <w:sz w:val="22"/>
          <w:szCs w:val="22"/>
        </w:rPr>
        <w:t xml:space="preserve">Full-tenant exports (the largest exfiltration vector) require owner-level auth + step-up, are rate-limited, optionally watermarked, and every export is recorded for after-the-fact review with anomaly detection on volume/velocity (Section 11.8).</w:t>
      </w:r>
    </w:p>
    <w:p>
      <w:pPr>
        <w:pStyle w:val="Heading3"/>
      </w:pPr>
      <w:r>
        <w:t xml:space="preserve">13.7.1 Webhook Ordering &amp; State Races</w:t>
      </w:r>
    </w:p>
    <w:p>
      <w:pPr>
        <w:pStyle w:val="ListParagraph"/>
        <w:numPr>
          <w:ilvl w:val="0"/>
          <w:numId w:val="2"/>
        </w:numPr>
        <w:spacing w:after="60" w:line="264"/>
      </w:pPr>
      <w:r>
        <w:rPr>
          <w:sz w:val="22"/>
          <w:szCs w:val="22"/>
        </w:rPr>
        <w:t xml:space="preserve">Out-of-order delivery is handled by treating provider event timestamps/sequence as authoritative and ignoring stale transitions; a cancellation-then-renewal race resolves to the latest authoritative provider state, not arrival order. payment_events (Section 3.22) is the idempotent ledger.</w:t>
      </w:r>
    </w:p>
    <w:p>
      <w:pPr>
        <w:pStyle w:val="Heading2"/>
      </w:pPr>
      <w:r>
        <w:t xml:space="preserve">13.8 Scale: Partitioning &amp; Vector Growth</w:t>
      </w:r>
    </w:p>
    <w:p>
      <w:pPr>
        <w:pStyle w:val="ListParagraph"/>
        <w:numPr>
          <w:ilvl w:val="0"/>
          <w:numId w:val="2"/>
        </w:numPr>
        <w:spacing w:after="60" w:line="264"/>
      </w:pPr>
      <w:r>
        <w:rPr>
          <w:b/>
          <w:bCs/>
          <w:sz w:val="22"/>
          <w:szCs w:val="22"/>
        </w:rPr>
        <w:t xml:space="preserve">Partitioning: </w:t>
      </w:r>
      <w:r>
        <w:rPr>
          <w:sz w:val="22"/>
          <w:szCs w:val="22"/>
        </w:rPr>
        <w:t xml:space="preserve">High-growth tables (audit_log, jobs, ai_generations, notifications, tender_versions) are time-range partitioned so queries hit recent partitions and old partitions can be archived/detached without degrading hot-path performance.</w:t>
      </w:r>
    </w:p>
    <w:p>
      <w:pPr>
        <w:pStyle w:val="ListParagraph"/>
        <w:numPr>
          <w:ilvl w:val="0"/>
          <w:numId w:val="2"/>
        </w:numPr>
        <w:spacing w:after="60" w:line="264"/>
      </w:pPr>
      <w:r>
        <w:rPr>
          <w:b/>
          <w:bCs/>
          <w:sz w:val="22"/>
          <w:szCs w:val="22"/>
        </w:rPr>
        <w:t xml:space="preserve">Vector scaling: </w:t>
      </w:r>
      <w:r>
        <w:rPr>
          <w:sz w:val="22"/>
          <w:szCs w:val="22"/>
        </w:rPr>
        <w:t xml:space="preserve">Beyond the §10.1 migrate trigger: HNSW parameter tuning (ef/M) for recall-vs-latency, archiving embeddings of closed tenders out of the hot index (is_current=false), and a defined cutover to a dedicated ANN store when the corpus exceeds pgvector's comfortable range.</w:t>
      </w:r>
    </w:p>
    <w:p>
      <w:pPr>
        <w:pStyle w:val="ListParagraph"/>
        <w:numPr>
          <w:ilvl w:val="0"/>
          <w:numId w:val="2"/>
        </w:numPr>
        <w:spacing w:after="60" w:line="264"/>
      </w:pPr>
      <w:r>
        <w:rPr>
          <w:b/>
          <w:bCs/>
          <w:sz w:val="22"/>
          <w:szCs w:val="22"/>
        </w:rPr>
        <w:t xml:space="preserve">Version-pointer consistency: </w:t>
      </w:r>
      <w:r>
        <w:rPr>
          <w:sz w:val="22"/>
          <w:szCs w:val="22"/>
        </w:rPr>
        <w:t xml:space="preserve">current_version updates use a transactional guard (monotonic check: only advance, never regress) so a late-committing older insert cannot roll the pointer backward.</w:t>
      </w:r>
    </w:p>
    <w:p>
      <w:pPr>
        <w:pStyle w:val="Heading2"/>
      </w:pPr>
      <w:r>
        <w:t xml:space="preserve">13.9 Operational Search</w:t>
      </w:r>
    </w:p>
    <w:p>
      <w:pPr>
        <w:spacing w:after="120" w:line="276"/>
      </w:pPr>
      <w:r>
        <w:rPr>
          <w:b w:val="false"/>
          <w:bCs w:val="false"/>
          <w:i w:val="false"/>
          <w:iCs w:val="false"/>
          <w:sz w:val="22"/>
          <w:szCs w:val="22"/>
        </w:rPr>
        <w:t xml:space="preserve">Vector search is for semantic matching, not operational lookup. A separate keyword/full-text index (Postgres full-text at MVP, a dedicated search service if needed) powers exact search across tenders, proposals, company documents, and requirements — the lookups users actually perform day to day.</w:t>
      </w:r>
    </w:p>
    <w:p>
      <w:pPr>
        <w:pStyle w:val="Heading2"/>
      </w:pPr>
      <w:r>
        <w:t xml:space="preserve">13.10 Data Retention, RTBF &amp; Lifecycle</w:t>
      </w:r>
    </w:p>
    <w:p>
      <w:pPr>
        <w:pStyle w:val="ListParagraph"/>
        <w:numPr>
          <w:ilvl w:val="0"/>
          <w:numId w:val="2"/>
        </w:numPr>
        <w:spacing w:after="60" w:line="264"/>
      </w:pPr>
      <w:r>
        <w:rPr>
          <w:b/>
          <w:bCs/>
          <w:sz w:val="22"/>
          <w:szCs w:val="22"/>
        </w:rPr>
        <w:t xml:space="preserve">Soft vs hard delete: </w:t>
      </w:r>
      <w:r>
        <w:rPr>
          <w:sz w:val="22"/>
          <w:szCs w:val="22"/>
        </w:rPr>
        <w:t xml:space="preserve">Tenant data is soft-deleted first (recoverable grace window), then hard-deleted by a scheduled job; legal holds suspend deletion.</w:t>
      </w:r>
    </w:p>
    <w:p>
      <w:pPr>
        <w:pStyle w:val="ListParagraph"/>
        <w:numPr>
          <w:ilvl w:val="0"/>
          <w:numId w:val="2"/>
        </w:numPr>
        <w:spacing w:after="60" w:line="264"/>
      </w:pPr>
      <w:r>
        <w:rPr>
          <w:b/>
          <w:bCs/>
          <w:sz w:val="22"/>
          <w:szCs w:val="22"/>
        </w:rPr>
        <w:t xml:space="preserve">Right to be forgotten (DPDP/GDPR): </w:t>
      </w:r>
      <w:r>
        <w:rPr>
          <w:sz w:val="22"/>
          <w:szCs w:val="22"/>
        </w:rPr>
        <w:t xml:space="preserve">Account deletion anonymizes personal data while preserving legally-required, non-personal audit records (the audit chain references an anonymized actor), reconciling erasure with retention obligations.</w:t>
      </w:r>
    </w:p>
    <w:p>
      <w:pPr>
        <w:pStyle w:val="ListParagraph"/>
        <w:numPr>
          <w:ilvl w:val="0"/>
          <w:numId w:val="2"/>
        </w:numPr>
        <w:spacing w:after="60" w:line="264"/>
      </w:pPr>
      <w:r>
        <w:rPr>
          <w:b/>
          <w:bCs/>
          <w:sz w:val="22"/>
          <w:szCs w:val="22"/>
        </w:rPr>
        <w:t xml:space="preserve">Document-expiry lifecycle: </w:t>
      </w:r>
      <w:r>
        <w:rPr>
          <w:sz w:val="22"/>
          <w:szCs w:val="22"/>
        </w:rPr>
        <w:t xml:space="preserve">On certificate expiry: mark the document expired, exclude it from eligibility, flag affected matches stale for selective re-scoring (Section 11.3), notify the owner, and warn (not invalidate) on proposals that cited it.</w:t>
      </w:r>
    </w:p>
    <w:p>
      <w:pPr>
        <w:pStyle w:val="ListParagraph"/>
        <w:numPr>
          <w:ilvl w:val="0"/>
          <w:numId w:val="2"/>
        </w:numPr>
        <w:spacing w:after="60" w:line="264"/>
      </w:pPr>
      <w:r>
        <w:rPr>
          <w:b/>
          <w:bCs/>
          <w:sz w:val="22"/>
          <w:szCs w:val="22"/>
        </w:rPr>
        <w:t xml:space="preserve">Tender archival: </w:t>
      </w:r>
      <w:r>
        <w:rPr>
          <w:sz w:val="22"/>
          <w:szCs w:val="22"/>
        </w:rPr>
        <w:t xml:space="preserve">Closed/expired tenders move to cold storage and out of the hot vector index, retained for the win/loss dataset.</w:t>
      </w:r>
    </w:p>
    <w:p>
      <w:pPr>
        <w:pStyle w:val="Heading2"/>
      </w:pPr>
      <w:r>
        <w:t xml:space="preserve">13.11 Remaining User Flows</w:t>
      </w:r>
    </w:p>
    <w:p>
      <w:pPr>
        <w:pStyle w:val="ListParagraph"/>
        <w:numPr>
          <w:ilvl w:val="0"/>
          <w:numId w:val="2"/>
        </w:numPr>
        <w:spacing w:after="60" w:line="264"/>
      </w:pPr>
      <w:r>
        <w:rPr>
          <w:b/>
          <w:bCs/>
          <w:sz w:val="22"/>
          <w:szCs w:val="22"/>
        </w:rPr>
        <w:t xml:space="preserve">User offboarding: </w:t>
      </w:r>
      <w:r>
        <w:rPr>
          <w:sz w:val="22"/>
          <w:szCs w:val="22"/>
        </w:rPr>
        <w:t xml:space="preserve">Removing a member revokes sessions immediately, reassigns their open opportunities to a chosen user, and preserves their audit history (actions remain attributed).</w:t>
      </w:r>
    </w:p>
    <w:p>
      <w:pPr>
        <w:pStyle w:val="ListParagraph"/>
        <w:numPr>
          <w:ilvl w:val="0"/>
          <w:numId w:val="2"/>
        </w:numPr>
        <w:spacing w:after="60" w:line="264"/>
      </w:pPr>
      <w:r>
        <w:rPr>
          <w:b/>
          <w:bCs/>
          <w:sz w:val="22"/>
          <w:szCs w:val="22"/>
        </w:rPr>
        <w:t xml:space="preserve">Ownership transfer &amp; last-owner protection: </w:t>
      </w:r>
      <w:r>
        <w:rPr>
          <w:sz w:val="22"/>
          <w:szCs w:val="22"/>
        </w:rPr>
        <w:t xml:space="preserve">Ownership transfers as an atomic role swap; the system refuses to remove or demote the last remaining owner, preventing an orphaned organization.</w:t>
      </w:r>
    </w:p>
    <w:p>
      <w:pPr>
        <w:pStyle w:val="ListParagraph"/>
        <w:numPr>
          <w:ilvl w:val="0"/>
          <w:numId w:val="2"/>
        </w:numPr>
        <w:spacing w:after="60" w:line="264"/>
      </w:pPr>
      <w:r>
        <w:rPr>
          <w:b/>
          <w:bCs/>
          <w:sz w:val="22"/>
          <w:szCs w:val="22"/>
        </w:rPr>
        <w:t xml:space="preserve">Company merge / split / archive: </w:t>
      </w:r>
      <w:r>
        <w:rPr>
          <w:sz w:val="22"/>
          <w:szCs w:val="22"/>
        </w:rPr>
        <w:t xml:space="preserve">Consultancies can archive a client company (read-only, retained) or merge/split companies within the same org, with asset reassignment recorded in the audit log.</w:t>
      </w:r>
    </w:p>
    <w:p>
      <w:pPr>
        <w:pStyle w:val="ListParagraph"/>
        <w:numPr>
          <w:ilvl w:val="0"/>
          <w:numId w:val="2"/>
        </w:numPr>
        <w:spacing w:after="60" w:line="264"/>
      </w:pPr>
      <w:r>
        <w:rPr>
          <w:b/>
          <w:bCs/>
          <w:sz w:val="22"/>
          <w:szCs w:val="22"/>
        </w:rPr>
        <w:t xml:space="preserve">Proposal review workflow: </w:t>
      </w:r>
      <w:r>
        <w:rPr>
          <w:sz w:val="22"/>
          <w:szCs w:val="22"/>
        </w:rPr>
        <w:t xml:space="preserve">Between ready and submitted: reviewer assignment, approve/reject, comments, and revision requests, using the reviewer role (Section 13.3) and proposal_versions history.</w:t>
      </w:r>
    </w:p>
    <w:p>
      <w:pPr>
        <w:pStyle w:val="ListParagraph"/>
        <w:numPr>
          <w:ilvl w:val="0"/>
          <w:numId w:val="2"/>
        </w:numPr>
        <w:spacing w:after="60" w:line="264"/>
      </w:pPr>
      <w:r>
        <w:rPr>
          <w:b/>
          <w:bCs/>
          <w:sz w:val="22"/>
          <w:szCs w:val="22"/>
        </w:rPr>
        <w:t xml:space="preserve">Tender CRM states: </w:t>
      </w:r>
      <w:r>
        <w:rPr>
          <w:sz w:val="22"/>
          <w:szCs w:val="22"/>
        </w:rPr>
        <w:t xml:space="preserve">Users can hide, archive, or mark a tender 'not pursuing', distinct from the bid pipeline stages.</w:t>
      </w:r>
    </w:p>
    <w:p>
      <w:pPr>
        <w:pStyle w:val="ListParagraph"/>
        <w:numPr>
          <w:ilvl w:val="0"/>
          <w:numId w:val="2"/>
        </w:numPr>
        <w:spacing w:after="60" w:line="264"/>
      </w:pPr>
      <w:r>
        <w:rPr>
          <w:b/>
          <w:bCs/>
          <w:sz w:val="22"/>
          <w:szCs w:val="22"/>
        </w:rPr>
        <w:t xml:space="preserve">Invitation edge cases: </w:t>
      </w:r>
      <w:r>
        <w:rPr>
          <w:sz w:val="22"/>
          <w:szCs w:val="22"/>
        </w:rPr>
        <w:t xml:space="preserve">Already-accepted, email-changed, resend, role-change-before-acceptance, and revocation races all resolve via the identity-bound, single-use, atomically-accepted invite (Section 11.9).</w:t>
      </w:r>
    </w:p>
    <w:p>
      <w:pPr>
        <w:pStyle w:val="ListParagraph"/>
        <w:numPr>
          <w:ilvl w:val="0"/>
          <w:numId w:val="2"/>
        </w:numPr>
        <w:spacing w:after="60" w:line="264"/>
      </w:pPr>
      <w:r>
        <w:rPr>
          <w:b/>
          <w:bCs/>
          <w:sz w:val="22"/>
          <w:szCs w:val="22"/>
        </w:rPr>
        <w:t xml:space="preserve">Export / import pair: </w:t>
      </w:r>
      <w:r>
        <w:rPr>
          <w:sz w:val="22"/>
          <w:szCs w:val="22"/>
        </w:rPr>
        <w:t xml:space="preserve">A documented export schema (Section 3.24) doubles as the import format, so a customer can re-import or migrate; import validates and maps to tenant scope under the same RLS.</w:t>
      </w:r>
    </w:p>
    <w:p>
      <w:pPr>
        <w:pStyle w:val="ListParagraph"/>
        <w:numPr>
          <w:ilvl w:val="0"/>
          <w:numId w:val="2"/>
        </w:numPr>
        <w:spacing w:after="60" w:line="264"/>
      </w:pPr>
      <w:r>
        <w:rPr>
          <w:b/>
          <w:bCs/>
          <w:sz w:val="22"/>
          <w:szCs w:val="22"/>
        </w:rPr>
        <w:t xml:space="preserve">Subscription mid-cycle changes: </w:t>
      </w:r>
      <w:r>
        <w:rPr>
          <w:sz w:val="22"/>
          <w:szCs w:val="22"/>
        </w:rPr>
        <w:t xml:space="preserve">Upgrade is immediate+prorated; downgrade defers to period end; seat/company reductions enter the soft over-limit state (Section 12.3).</w:t>
      </w:r>
    </w:p>
    <w:p>
      <w:pPr>
        <w:pStyle w:val="Heading2"/>
      </w:pPr>
      <w:r>
        <w:t xml:space="preserve">13.12 DR Drills &amp; Build-Now vs Build-When-Triggered</w:t>
      </w:r>
    </w:p>
    <w:p>
      <w:pPr>
        <w:spacing w:after="120" w:line="276"/>
      </w:pPr>
      <w:r>
        <w:rPr>
          <w:b w:val="false"/>
          <w:bCs w:val="false"/>
          <w:i w:val="false"/>
          <w:iCs w:val="false"/>
          <w:sz w:val="22"/>
          <w:szCs w:val="22"/>
        </w:rPr>
        <w:t xml:space="preserve">DR is rehearsed, not assumed: quarterly restore drills against a Neon branch, periodic backup-corruption checks, and a verified runbook (Section 12.1). Finally, an explicit honesty about sequencing — not everything in this section is for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Build now (pre-launch)</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Build when triggered</w:t>
            </w:r>
          </w:p>
        </w:tc>
      </w:tr>
      <w:tr>
        <w:trPr>
          <w:tblHeader w:val="false"/>
        </w:trP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Document-processing tables, notifications, atomic counters, MFA + step-up, RLS in workers (§13.13), upload hardening, audit hash-chaining, granular-permission seed.</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SAML/SCIM &amp; enforced domains (first enterprise contract), table partitioning &amp; dedicated ANN store (scale thresholds), company merge/split (first consultancy power-user), full review workflow (first team customer).</w:t>
            </w:r>
          </w:p>
        </w:tc>
      </w:tr>
    </w:tbl>
    <w:p>
      <w:pPr>
        <w:pStyle w:val="Heading2"/>
      </w:pPr>
      <w:r>
        <w:t xml:space="preserve">13.13 RLS Context Propagation to Background Workers</w:t>
      </w:r>
    </w:p>
    <w:p>
      <w:pPr>
        <w:spacing w:after="120" w:line="276"/>
      </w:pPr>
      <w:r>
        <w:rPr>
          <w:b w:val="false"/>
          <w:bCs w:val="false"/>
          <w:i w:val="false"/>
          <w:iCs w:val="false"/>
          <w:sz w:val="22"/>
          <w:szCs w:val="22"/>
        </w:rPr>
        <w:t xml:space="preserve">The audit's top finding: RLS was specified for HTTP requests but not for the code paths where most real breaches occur — cron jobs, QStash workers, and admin tooling. This is now explicit.</w:t>
      </w:r>
    </w:p>
    <w:p>
      <w:pPr>
        <w:pStyle w:val="ListParagraph"/>
        <w:numPr>
          <w:ilvl w:val="0"/>
          <w:numId w:val="2"/>
        </w:numPr>
        <w:spacing w:after="60" w:line="264"/>
      </w:pPr>
      <w:r>
        <w:rPr>
          <w:b/>
          <w:bCs/>
          <w:sz w:val="22"/>
          <w:szCs w:val="22"/>
        </w:rPr>
        <w:t xml:space="preserve">Workers set tenant context: </w:t>
      </w:r>
      <w:r>
        <w:rPr>
          <w:sz w:val="22"/>
          <w:szCs w:val="22"/>
        </w:rPr>
        <w:t xml:space="preserve">Every job carries its org_id (Section 3.14). Before touching tenant data, the worker opens a transaction and runs SET LOCAL app.current_org = &lt;job.org_id&gt;, exactly as an HTTP request does — so RLS applies identically off the request path.</w:t>
      </w:r>
    </w:p>
    <w:p>
      <w:pPr>
        <w:pStyle w:val="ListParagraph"/>
        <w:numPr>
          <w:ilvl w:val="0"/>
          <w:numId w:val="2"/>
        </w:numPr>
        <w:spacing w:after="60" w:line="264"/>
      </w:pPr>
      <w:r>
        <w:rPr>
          <w:b/>
          <w:bCs/>
          <w:sz w:val="22"/>
          <w:szCs w:val="22"/>
        </w:rPr>
        <w:t xml:space="preserve">RLS-safe roles only: </w:t>
      </w:r>
      <w:r>
        <w:rPr>
          <w:sz w:val="22"/>
          <w:szCs w:val="22"/>
        </w:rPr>
        <w:t xml:space="preserve">Workers connect under the same non-superuser, non-BYPASSRLS role as the app. No code path uses a privileged role to 'just get the job done'.</w:t>
      </w:r>
    </w:p>
    <w:p>
      <w:pPr>
        <w:pStyle w:val="ListParagraph"/>
        <w:numPr>
          <w:ilvl w:val="0"/>
          <w:numId w:val="2"/>
        </w:numPr>
        <w:spacing w:after="60" w:line="264"/>
      </w:pPr>
      <w:r>
        <w:rPr>
          <w:b/>
          <w:bCs/>
          <w:sz w:val="22"/>
          <w:szCs w:val="22"/>
        </w:rPr>
        <w:t xml:space="preserve">Global jobs are explicit: </w:t>
      </w:r>
      <w:r>
        <w:rPr>
          <w:sz w:val="22"/>
          <w:szCs w:val="22"/>
        </w:rPr>
        <w:t xml:space="preserve">Genuinely cross-tenant work (tender ingestion) runs under a narrowly-scoped path that touches only global, non-tenant tables; it cannot read org-scoped data because the tenant GUC is unset and policies deny access by default.</w:t>
      </w:r>
    </w:p>
    <w:p>
      <w:pPr>
        <w:pStyle w:val="ListParagraph"/>
        <w:numPr>
          <w:ilvl w:val="0"/>
          <w:numId w:val="2"/>
        </w:numPr>
        <w:spacing w:after="60" w:line="264"/>
      </w:pPr>
      <w:r>
        <w:rPr>
          <w:b/>
          <w:bCs/>
          <w:sz w:val="22"/>
          <w:szCs w:val="22"/>
        </w:rPr>
        <w:t xml:space="preserve">Fail-closed: </w:t>
      </w:r>
      <w:r>
        <w:rPr>
          <w:sz w:val="22"/>
          <w:szCs w:val="22"/>
        </w:rPr>
        <w:t xml:space="preserve">If a worker reaches tenant data without a set org context, the RLS policy returns nothing rather than everything — the default is denial, not exposure.</w:t>
      </w:r>
    </w:p>
    <w:p>
      <w:r>
        <w:br w:type="page"/>
      </w:r>
    </w:p>
    <w:p>
      <w:pPr>
        <w:pStyle w:val="Heading1"/>
      </w:pPr>
      <w:r>
        <w:t xml:space="preserve">14. Isolation, Reproducibility &amp; Compliance</w:t>
      </w:r>
    </w:p>
    <w:p>
      <w:pPr>
        <w:pBdr>
          <w:bottom w:val="single" w:color="1F4E79" w:sz="6" w:space="1"/>
        </w:pBdr>
        <w:spacing w:after="160" w:before="0"/>
      </w:pPr>
    </w:p>
    <w:p>
      <w:pPr>
        <w:spacing w:after="120" w:line="276"/>
      </w:pPr>
      <w:r>
        <w:rPr>
          <w:b w:val="false"/>
          <w:bCs w:val="false"/>
          <w:i w:val="false"/>
          <w:iCs w:val="false"/>
          <w:sz w:val="22"/>
          <w:szCs w:val="22"/>
        </w:rPr>
        <w:t xml:space="preserve">This section resolves the enterprise architecture audit, including its three production-blocking findings, all three of which were genuine and not addressed in prior revisions. Each is fixed at the schema level here, because — exactly as the audit notes — they are migration traps that are far cheaper to resolve before data exists than after.</w:t>
      </w:r>
    </w:p>
    <w:p>
      <w:pPr>
        <w:pStyle w:val="Heading2"/>
      </w:pPr>
      <w:r>
        <w:t xml:space="preserve">14.1 Company-Level Isolation (Blocking Finding #1)</w:t>
      </w:r>
    </w:p>
    <w:p>
      <w:pPr>
        <w:spacing w:after="120" w:line="276"/>
      </w:pPr>
      <w:r>
        <w:rPr>
          <w:b w:val="false"/>
          <w:bCs w:val="false"/>
          <w:i w:val="false"/>
          <w:iCs w:val="false"/>
          <w:sz w:val="22"/>
          <w:szCs w:val="22"/>
        </w:rPr>
        <w:t xml:space="preserve">The flaw: RLS keyed on org_id alone made the organization the database boundary, but a consultancy holds multiple client companies in one org. If application-level company filtering failed, one client's user could read another client's data. The fix makes the company a database-enforced boundary alongside the organization:</w:t>
      </w:r>
    </w:p>
    <w:p>
      <w:pPr>
        <w:pStyle w:val="ListParagraph"/>
        <w:numPr>
          <w:ilvl w:val="0"/>
          <w:numId w:val="2"/>
        </w:numPr>
        <w:spacing w:after="60" w:line="264"/>
      </w:pPr>
      <w:r>
        <w:rPr>
          <w:b/>
          <w:bCs/>
          <w:sz w:val="22"/>
          <w:szCs w:val="22"/>
        </w:rPr>
        <w:t xml:space="preserve">Dual key on every tenant row: </w:t>
      </w:r>
      <w:r>
        <w:rPr>
          <w:sz w:val="22"/>
          <w:szCs w:val="22"/>
        </w:rPr>
        <w:t xml:space="preserve">Tenant-scoped tables carry both org_id and company_id where company-owned. Policies check both.</w:t>
      </w:r>
    </w:p>
    <w:p>
      <w:pPr>
        <w:pStyle w:val="ListParagraph"/>
        <w:numPr>
          <w:ilvl w:val="0"/>
          <w:numId w:val="2"/>
        </w:numPr>
        <w:spacing w:after="60" w:line="264"/>
      </w:pPr>
      <w:r>
        <w:rPr>
          <w:b/>
          <w:bCs/>
          <w:sz w:val="22"/>
          <w:szCs w:val="22"/>
        </w:rPr>
        <w:t xml:space="preserve">Access mapping: </w:t>
      </w:r>
      <w:r>
        <w:rPr>
          <w:sz w:val="22"/>
          <w:szCs w:val="22"/>
        </w:rPr>
        <w:t xml:space="preserve">membership_company_access (Section 3.3a) records which companies a member may access; the request sets both the org and the permitted company set as transaction-local context.</w:t>
      </w:r>
    </w:p>
    <w:p>
      <w:pPr>
        <w:pStyle w:val="ListParagraph"/>
        <w:numPr>
          <w:ilvl w:val="0"/>
          <w:numId w:val="2"/>
        </w:numPr>
        <w:spacing w:after="60" w:line="264"/>
      </w:pPr>
      <w:r>
        <w:rPr>
          <w:b/>
          <w:bCs/>
          <w:sz w:val="22"/>
          <w:szCs w:val="22"/>
        </w:rPr>
        <w:t xml:space="preserve">Company-scoped policy: </w:t>
      </w:r>
      <w:r>
        <w:rPr>
          <w:sz w:val="22"/>
          <w:szCs w:val="22"/>
        </w:rPr>
        <w:t xml:space="preserve">The RLS policy admits a row only if its company_id is in the caller's permitted set — so Company Y's data is invisible to a Company-X-only member even if an app filter is forgotten.</w:t>
      </w:r>
    </w:p>
    <w:p>
      <w:pPr>
        <w:pBdr>
          <w:left w:val="single" w:color="1F4E79" w:sz="18" w:space="8"/>
        </w:pBdr>
        <w:shd w:fill="F2F2F2" w:val="clear"/>
        <w:spacing w:after="120" w:before="60"/>
      </w:pPr>
      <w:r>
        <w:rPr>
          <w:rFonts w:ascii="Consolas" w:cs="Consolas" w:eastAsia="Consolas" w:hAnsi="Consolas"/>
          <w:sz w:val="18"/>
          <w:szCs w:val="18"/>
        </w:rPr>
        <w:t xml:space="preserve">CREATE POLICY company_isolation ON proposals</w:t>
      </w:r>
      <w:r>
        <w:br/>
      </w:r>
      <w:r>
        <w:rPr>
          <w:rFonts w:ascii="Consolas" w:cs="Consolas" w:eastAsia="Consolas" w:hAnsi="Consolas"/>
          <w:sz w:val="18"/>
          <w:szCs w:val="18"/>
        </w:rPr>
        <w:t xml:space="preserve">  USING (</w:t>
      </w:r>
      <w:r>
        <w:br/>
      </w:r>
      <w:r>
        <w:rPr>
          <w:rFonts w:ascii="Consolas" w:cs="Consolas" w:eastAsia="Consolas" w:hAnsi="Consolas"/>
          <w:sz w:val="18"/>
          <w:szCs w:val="18"/>
        </w:rPr>
        <w:t xml:space="preserve">    org_id = current_setting('app.current_org')::uuid</w:t>
      </w:r>
      <w:r>
        <w:br/>
      </w:r>
      <w:r>
        <w:rPr>
          <w:rFonts w:ascii="Consolas" w:cs="Consolas" w:eastAsia="Consolas" w:hAnsi="Consolas"/>
          <w:sz w:val="18"/>
          <w:szCs w:val="18"/>
        </w:rPr>
        <w:t xml:space="preserve">    AND company_id = ANY (</w:t>
      </w:r>
      <w:r>
        <w:br/>
      </w:r>
      <w:r>
        <w:rPr>
          <w:rFonts w:ascii="Consolas" w:cs="Consolas" w:eastAsia="Consolas" w:hAnsi="Consolas"/>
          <w:sz w:val="18"/>
          <w:szCs w:val="18"/>
        </w:rPr>
        <w:t xml:space="preserve">      string_to_array(current_setting('app.allowed_companies'), ',')::uuid[]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p>
    <w:p>
      <w:pPr>
        <w:spacing w:after="120" w:line="276"/>
      </w:pPr>
      <w:r>
        <w:rPr>
          <w:b w:val="false"/>
          <w:bCs w:val="false"/>
          <w:i/>
          <w:iCs/>
          <w:sz w:val="22"/>
          <w:szCs w:val="22"/>
        </w:rPr>
        <w:t xml:space="preserve">A single-company organization is just the degenerate case where the permitted set has one element; nothing changes for non-consultancy tenants.</w:t>
      </w:r>
    </w:p>
    <w:p>
      <w:pPr>
        <w:pStyle w:val="Heading2"/>
      </w:pPr>
      <w:r>
        <w:t xml:space="preserve">14.2 Company Profile Versioning (Blocking Finding #2)</w:t>
      </w:r>
    </w:p>
    <w:p>
      <w:pPr>
        <w:spacing w:after="120" w:line="276"/>
      </w:pPr>
      <w:r>
        <w:rPr>
          <w:b w:val="false"/>
          <w:bCs w:val="false"/>
          <w:i w:val="false"/>
          <w:iCs w:val="false"/>
          <w:sz w:val="22"/>
          <w:szCs w:val="22"/>
        </w:rPr>
        <w:t xml:space="preserve">The flaw: tenders and proposals were versioned, but the company profile was mutable, so a score or proposal generated months ago could not be reproduced against the profile that produced it. The fix: company_profile_versions (Section 3.33) stores an immutable snapshot on every profile/document change. tender_matches and proposal_versions record the company_profile_version used. Combined with the AI reproducibility fields (Section 14.3), any historical AI decision can be reconstructed exactly — for a customer dispute, a model-behaviour change, or a legal audit.</w:t>
      </w:r>
    </w:p>
    <w:p>
      <w:pPr>
        <w:pStyle w:val="Heading2"/>
      </w:pPr>
      <w:r>
        <w:t xml:space="preserve">14.3 Full AI Reproducibility (Blocking Finding #2, cont.)</w:t>
      </w:r>
    </w:p>
    <w:p>
      <w:pPr>
        <w:spacing w:after="120" w:line="276"/>
      </w:pPr>
      <w:r>
        <w:rPr>
          <w:b w:val="false"/>
          <w:bCs w:val="false"/>
          <w:i w:val="false"/>
          <w:iCs w:val="false"/>
          <w:sz w:val="22"/>
          <w:szCs w:val="22"/>
        </w:rPr>
        <w:t xml:space="preserve">ai_generations (Section 3.16) now stores everything needed to reproduce an output: the system prompt hash plus an archived fully-rendered prompt, temperature and model_params, the provider_response_id, the retrieved chunk set, the embed_version, the company_profile_version, and the output_schema_version. Reproduction is deterministic up to provider-side nondeterminism, and the provider response ID allows cross-referencing with the vendor.</w:t>
      </w:r>
    </w:p>
    <w:p>
      <w:pPr>
        <w:pStyle w:val="Heading2"/>
      </w:pPr>
      <w:r>
        <w:t xml:space="preserve">14.4 Retrieval Cache Isolation (Blocking Finding #3)</w:t>
      </w:r>
    </w:p>
    <w:p>
      <w:pPr>
        <w:spacing w:after="120" w:line="276"/>
      </w:pPr>
      <w:r>
        <w:rPr>
          <w:b w:val="false"/>
          <w:bCs w:val="false"/>
          <w:i w:val="false"/>
          <w:iCs w:val="false"/>
          <w:sz w:val="22"/>
          <w:szCs w:val="22"/>
        </w:rPr>
        <w:t xml:space="preserve">The flaw: the cache key was (query_hash + embed_version), so two different companies issuing the same query could collide and receive each other's retrieved context. The fix (Section 3.28): the cache is keyed on org_id + company_id, and the query hash itself incorporates company_profile_version and tender_version. Cross-company contamination is impossible, and a profile or tender change naturally invalidates only the affected entries.</w:t>
      </w:r>
    </w:p>
    <w:p>
      <w:pPr>
        <w:pStyle w:val="Heading2"/>
      </w:pPr>
      <w:r>
        <w:t xml:space="preserve">14.5 Re-Embedding Migration Plan</w:t>
      </w:r>
    </w:p>
    <w:p>
      <w:pPr>
        <w:spacing w:after="120" w:line="276"/>
      </w:pPr>
      <w:r>
        <w:rPr>
          <w:b w:val="false"/>
          <w:bCs w:val="false"/>
          <w:i w:val="false"/>
          <w:iCs w:val="false"/>
          <w:sz w:val="22"/>
          <w:szCs w:val="22"/>
        </w:rPr>
        <w:t xml:space="preserve">'Re-embed later' was a warning, not a plan. At tens of millions of chunks, re-embedding is one of the most expensive operations on the platform, so it is now a defined, controlled migration:</w:t>
      </w:r>
    </w:p>
    <w:p>
      <w:pPr>
        <w:pStyle w:val="ListParagraph"/>
        <w:numPr>
          <w:ilvl w:val="0"/>
          <w:numId w:val="2"/>
        </w:numPr>
        <w:spacing w:after="60" w:line="264"/>
      </w:pPr>
      <w:r>
        <w:rPr>
          <w:b/>
          <w:bCs/>
          <w:sz w:val="22"/>
          <w:szCs w:val="22"/>
        </w:rPr>
        <w:t xml:space="preserve">Versioned &amp; non-blocking: </w:t>
      </w:r>
      <w:r>
        <w:rPr>
          <w:sz w:val="22"/>
          <w:szCs w:val="22"/>
        </w:rPr>
        <w:t xml:space="preserve">A new embed_version is generated in the background while the current version keeps serving retrieval (is_current). No mixed-version retrieval — a query always reads a single, consistent version.</w:t>
      </w:r>
    </w:p>
    <w:p>
      <w:pPr>
        <w:pStyle w:val="ListParagraph"/>
        <w:numPr>
          <w:ilvl w:val="0"/>
          <w:numId w:val="2"/>
        </w:numPr>
        <w:spacing w:after="60" w:line="264"/>
      </w:pPr>
      <w:r>
        <w:rPr>
          <w:b/>
          <w:bCs/>
          <w:sz w:val="22"/>
          <w:szCs w:val="22"/>
        </w:rPr>
        <w:t xml:space="preserve">Priority order: </w:t>
      </w:r>
      <w:r>
        <w:rPr>
          <w:sz w:val="22"/>
          <w:szCs w:val="22"/>
        </w:rPr>
        <w:t xml:space="preserve">Active/open tenders and active customers' company data first; closed/archived tenders last (or never, if archived out of the hot index).</w:t>
      </w:r>
    </w:p>
    <w:p>
      <w:pPr>
        <w:pStyle w:val="ListParagraph"/>
        <w:numPr>
          <w:ilvl w:val="0"/>
          <w:numId w:val="2"/>
        </w:numPr>
        <w:spacing w:after="60" w:line="264"/>
      </w:pPr>
      <w:r>
        <w:rPr>
          <w:b/>
          <w:bCs/>
          <w:sz w:val="22"/>
          <w:szCs w:val="22"/>
        </w:rPr>
        <w:t xml:space="preserve">Cost &amp; rate control: </w:t>
      </w:r>
      <w:r>
        <w:rPr>
          <w:sz w:val="22"/>
          <w:szCs w:val="22"/>
        </w:rPr>
        <w:t xml:space="preserve">Re-embedding runs as low-priority batched jobs under the global concurrency and spend caps (Section 9.3–9.4); estimated cost and duration are computed up front from chunk counts before a migration is approved.</w:t>
      </w:r>
    </w:p>
    <w:p>
      <w:pPr>
        <w:pStyle w:val="ListParagraph"/>
        <w:numPr>
          <w:ilvl w:val="0"/>
          <w:numId w:val="2"/>
        </w:numPr>
        <w:spacing w:after="60" w:line="264"/>
      </w:pPr>
      <w:r>
        <w:rPr>
          <w:b/>
          <w:bCs/>
          <w:sz w:val="22"/>
          <w:szCs w:val="22"/>
        </w:rPr>
        <w:t xml:space="preserve">Atomic cutover &amp; rollback: </w:t>
      </w:r>
      <w:r>
        <w:rPr>
          <w:sz w:val="22"/>
          <w:szCs w:val="22"/>
        </w:rPr>
        <w:t xml:space="preserve">When the new version is fully built and evaluated (Section 12.7), is_current flips atomically and the cache invalidates; if evaluation regresses, the cutover is withheld and the old version remains authoritative.</w:t>
      </w:r>
    </w:p>
    <w:p>
      <w:pPr>
        <w:pStyle w:val="Heading2"/>
      </w:pPr>
      <w:r>
        <w:t xml:space="preserve">14.6 AI Output Schema Versioning</w:t>
      </w:r>
    </w:p>
    <w:p>
      <w:pPr>
        <w:spacing w:after="120" w:line="276"/>
      </w:pPr>
      <w:r>
        <w:rPr>
          <w:b w:val="false"/>
          <w:bCs w:val="false"/>
          <w:i w:val="false"/>
          <w:iCs w:val="false"/>
          <w:sz w:val="22"/>
          <w:szCs w:val="22"/>
        </w:rPr>
        <w:t xml:space="preserve">Structured AI outputs (scores, extracted requirements, reasoning) carry an output_schema_version. When a prompt revision changes the output shape, old records remain interpretable under their original schema, and readers select the parser by version — avoiding a silent migration break when prompt v7's shape differs from v3's.</w:t>
      </w:r>
    </w:p>
    <w:p>
      <w:pPr>
        <w:pStyle w:val="Heading2"/>
      </w:pPr>
      <w:r>
        <w:t xml:space="preserve">14.7 Soft Delete, Tombstones &amp; Legal Holds</w:t>
      </w:r>
    </w:p>
    <w:p>
      <w:pPr>
        <w:pStyle w:val="ListParagraph"/>
        <w:numPr>
          <w:ilvl w:val="0"/>
          <w:numId w:val="2"/>
        </w:numPr>
        <w:spacing w:after="60" w:line="264"/>
      </w:pPr>
      <w:r>
        <w:rPr>
          <w:b/>
          <w:bCs/>
          <w:sz w:val="22"/>
          <w:szCs w:val="22"/>
        </w:rPr>
        <w:t xml:space="preserve">Soft delete: </w:t>
      </w:r>
      <w:r>
        <w:rPr>
          <w:sz w:val="22"/>
          <w:szCs w:val="22"/>
        </w:rPr>
        <w:t xml:space="preserve">deleted_at on tenant tables; soft-deleted rows are excluded by default scope and recoverable within a grace window.</w:t>
      </w:r>
    </w:p>
    <w:p>
      <w:pPr>
        <w:pStyle w:val="ListParagraph"/>
        <w:numPr>
          <w:ilvl w:val="0"/>
          <w:numId w:val="2"/>
        </w:numPr>
        <w:spacing w:after="60" w:line="264"/>
      </w:pPr>
      <w:r>
        <w:rPr>
          <w:b/>
          <w:bCs/>
          <w:sz w:val="22"/>
          <w:szCs w:val="22"/>
        </w:rPr>
        <w:t xml:space="preserve">Hard delete: </w:t>
      </w:r>
      <w:r>
        <w:rPr>
          <w:sz w:val="22"/>
          <w:szCs w:val="22"/>
        </w:rPr>
        <w:t xml:space="preserve">A scheduled job purges past the grace window; RTBF anonymization (Section 13.10) runs through the same path.</w:t>
      </w:r>
    </w:p>
    <w:p>
      <w:pPr>
        <w:pStyle w:val="ListParagraph"/>
        <w:numPr>
          <w:ilvl w:val="0"/>
          <w:numId w:val="2"/>
        </w:numPr>
        <w:spacing w:after="60" w:line="264"/>
      </w:pPr>
      <w:r>
        <w:rPr>
          <w:b/>
          <w:bCs/>
          <w:sz w:val="22"/>
          <w:szCs w:val="22"/>
        </w:rPr>
        <w:t xml:space="preserve">Legal holds: </w:t>
      </w:r>
      <w:r>
        <w:rPr>
          <w:sz w:val="22"/>
          <w:szCs w:val="22"/>
        </w:rPr>
        <w:t xml:space="preserve">An active legal_holds row (Section 3.34) suspends all deletion and anonymization for its target — org, company, or document — overriding both grace-window purge and RTBF, as litigation/regulatory retention requires.</w:t>
      </w:r>
    </w:p>
    <w:p>
      <w:pPr>
        <w:pStyle w:val="Heading2"/>
      </w:pPr>
      <w:r>
        <w:t xml:space="preserve">14.8 Encryption Key Hierarchy (DEK / KEK)</w:t>
      </w:r>
    </w:p>
    <w:p>
      <w:pPr>
        <w:spacing w:after="120" w:line="276"/>
      </w:pPr>
      <w:r>
        <w:rPr>
          <w:b w:val="false"/>
          <w:bCs w:val="false"/>
          <w:i w:val="false"/>
          <w:iCs w:val="false"/>
          <w:sz w:val="22"/>
          <w:szCs w:val="22"/>
        </w:rPr>
        <w:t xml:space="preserve">Key management is now a formal hierarchy rather than a flat 'rotate keys':</w:t>
      </w:r>
    </w:p>
    <w:p>
      <w:pPr>
        <w:pStyle w:val="ListParagraph"/>
        <w:numPr>
          <w:ilvl w:val="0"/>
          <w:numId w:val="2"/>
        </w:numPr>
        <w:spacing w:after="60" w:line="264"/>
      </w:pPr>
      <w:r>
        <w:rPr>
          <w:b/>
          <w:bCs/>
          <w:sz w:val="22"/>
          <w:szCs w:val="22"/>
        </w:rPr>
        <w:t xml:space="preserve">DEK: </w:t>
      </w:r>
      <w:r>
        <w:rPr>
          <w:sz w:val="22"/>
          <w:szCs w:val="22"/>
        </w:rPr>
        <w:t xml:space="preserve">A per-tenant (optionally per-document) Data Encryption Key encrypts the document bytes.</w:t>
      </w:r>
    </w:p>
    <w:p>
      <w:pPr>
        <w:pStyle w:val="ListParagraph"/>
        <w:numPr>
          <w:ilvl w:val="0"/>
          <w:numId w:val="2"/>
        </w:numPr>
        <w:spacing w:after="60" w:line="264"/>
      </w:pPr>
      <w:r>
        <w:rPr>
          <w:b/>
          <w:bCs/>
          <w:sz w:val="22"/>
          <w:szCs w:val="22"/>
        </w:rPr>
        <w:t xml:space="preserve">KEK: </w:t>
      </w:r>
      <w:r>
        <w:rPr>
          <w:sz w:val="22"/>
          <w:szCs w:val="22"/>
        </w:rPr>
        <w:t xml:space="preserve">A Key Encryption Key in the managed KMS wraps the DEKs. Rotating the KEK re-wraps DEKs without re-encrypting documents (envelope encryption), so rotation is cheap and frequent.</w:t>
      </w:r>
    </w:p>
    <w:p>
      <w:pPr>
        <w:pStyle w:val="ListParagraph"/>
        <w:numPr>
          <w:ilvl w:val="0"/>
          <w:numId w:val="2"/>
        </w:numPr>
        <w:spacing w:after="60" w:line="264"/>
      </w:pPr>
      <w:r>
        <w:rPr>
          <w:b/>
          <w:bCs/>
          <w:sz w:val="22"/>
          <w:szCs w:val="22"/>
        </w:rPr>
        <w:t xml:space="preserve">Versioned &amp; auditable: </w:t>
      </w:r>
      <w:r>
        <w:rPr>
          <w:sz w:val="22"/>
          <w:szCs w:val="22"/>
        </w:rPr>
        <w:t xml:space="preserve">Each encrypted object records its DEK/KEK version; rotation is dual-key (Section 13.6.4); key-access events are audited.</w:t>
      </w:r>
    </w:p>
    <w:p>
      <w:pPr>
        <w:pStyle w:val="Heading2"/>
      </w:pPr>
      <w:r>
        <w:t xml:space="preserve">14.9 Data Classification</w:t>
      </w:r>
    </w:p>
    <w:p>
      <w:pPr>
        <w:spacing w:after="120" w:line="276"/>
      </w:pPr>
      <w:r>
        <w:rPr>
          <w:b w:val="false"/>
          <w:bCs w:val="false"/>
          <w:i w:val="false"/>
          <w:iCs w:val="false"/>
          <w:sz w:val="22"/>
          <w:szCs w:val="22"/>
        </w:rPr>
        <w:t xml:space="preserve">The data_classification table (Section 3.35) assigns public / internal / confidential / restricted to fields and document types, with handling implications. Financial statements, PAN, and audited reports are restricted (application-level encryption, member-download denied, export step-up); tender text is public. This is the labelling backbone enterprise security questionnaires, ISO 27001, and SOC 2 expect.</w:t>
      </w:r>
    </w:p>
    <w:p>
      <w:pPr>
        <w:pStyle w:val="Heading2"/>
      </w:pPr>
      <w:r>
        <w:t xml:space="preserve">14.10 Session Risk &amp; Just-in-Time Admin Access</w:t>
      </w:r>
    </w:p>
    <w:p>
      <w:pPr>
        <w:pStyle w:val="Heading3"/>
      </w:pPr>
      <w:r>
        <w:t xml:space="preserve">14.10.1 Risk-Based Session Security</w:t>
      </w:r>
    </w:p>
    <w:p>
      <w:pPr>
        <w:pStyle w:val="ListParagraph"/>
        <w:numPr>
          <w:ilvl w:val="0"/>
          <w:numId w:val="2"/>
        </w:numPr>
        <w:spacing w:after="60" w:line="264"/>
      </w:pPr>
      <w:r>
        <w:rPr>
          <w:b/>
          <w:bCs/>
          <w:sz w:val="22"/>
          <w:szCs w:val="22"/>
        </w:rPr>
        <w:t xml:space="preserve">Anomaly signals: </w:t>
      </w:r>
      <w:r>
        <w:rPr>
          <w:sz w:val="22"/>
          <w:szCs w:val="22"/>
        </w:rPr>
        <w:t xml:space="preserve">Impossible-travel and new-device detection trigger step-up re-authentication; abnormal patterns can force re-auth or session revocation.</w:t>
      </w:r>
    </w:p>
    <w:p>
      <w:pPr>
        <w:pStyle w:val="ListParagraph"/>
        <w:numPr>
          <w:ilvl w:val="0"/>
          <w:numId w:val="2"/>
        </w:numPr>
        <w:spacing w:after="60" w:line="264"/>
      </w:pPr>
      <w:r>
        <w:rPr>
          <w:b/>
          <w:bCs/>
          <w:sz w:val="22"/>
          <w:szCs w:val="22"/>
        </w:rPr>
        <w:t xml:space="preserve">Token-theft response: </w:t>
      </w:r>
      <w:r>
        <w:rPr>
          <w:sz w:val="22"/>
          <w:szCs w:val="22"/>
        </w:rPr>
        <w:t xml:space="preserve">Short-lived tokens plus the revocable sessions table (Section 11.5) mean a suspected-stolen token is killed centrally; refresh binding detects replay.</w:t>
      </w:r>
    </w:p>
    <w:p>
      <w:pPr>
        <w:pStyle w:val="Heading3"/>
      </w:pPr>
      <w:r>
        <w:t xml:space="preserve">14.10.2 Just-in-Time Admin Access with Dual Authorization</w:t>
      </w:r>
    </w:p>
    <w:p>
      <w:pPr>
        <w:pStyle w:val="ListParagraph"/>
        <w:numPr>
          <w:ilvl w:val="0"/>
          <w:numId w:val="2"/>
        </w:numPr>
        <w:spacing w:after="60" w:line="264"/>
      </w:pPr>
      <w:r>
        <w:rPr>
          <w:b/>
          <w:bCs/>
          <w:sz w:val="22"/>
          <w:szCs w:val="22"/>
        </w:rPr>
        <w:t xml:space="preserve">No standing access: </w:t>
      </w:r>
      <w:r>
        <w:rPr>
          <w:sz w:val="22"/>
          <w:szCs w:val="22"/>
        </w:rPr>
        <w:t xml:space="preserve">Operator access to a tenant is granted just-in-time for a bounded window, not held continuously.</w:t>
      </w:r>
    </w:p>
    <w:p>
      <w:pPr>
        <w:pStyle w:val="ListParagraph"/>
        <w:numPr>
          <w:ilvl w:val="0"/>
          <w:numId w:val="2"/>
        </w:numPr>
        <w:spacing w:after="60" w:line="264"/>
      </w:pPr>
      <w:r>
        <w:rPr>
          <w:b/>
          <w:bCs/>
          <w:sz w:val="22"/>
          <w:szCs w:val="22"/>
        </w:rPr>
        <w:t xml:space="preserve">Dual authorization: </w:t>
      </w:r>
      <w:r>
        <w:rPr>
          <w:sz w:val="22"/>
          <w:szCs w:val="22"/>
        </w:rPr>
        <w:t xml:space="preserve">Sensitive impersonation requires a second operator's approval; the request, approval, and expiry are recorded in impersonation_sessions and the tamper-evident audit log.</w:t>
      </w:r>
    </w:p>
    <w:p>
      <w:pPr>
        <w:pStyle w:val="ListParagraph"/>
        <w:numPr>
          <w:ilvl w:val="0"/>
          <w:numId w:val="2"/>
        </w:numPr>
        <w:spacing w:after="60" w:line="264"/>
      </w:pPr>
      <w:r>
        <w:rPr>
          <w:b/>
          <w:bCs/>
          <w:sz w:val="22"/>
          <w:szCs w:val="22"/>
        </w:rPr>
        <w:t xml:space="preserve">Enforced expiry: </w:t>
      </w:r>
      <w:r>
        <w:rPr>
          <w:sz w:val="22"/>
          <w:szCs w:val="22"/>
        </w:rPr>
        <w:t xml:space="preserve">Access auto-revokes at window end; there is no implicit extension, and superadmin impersonation is the rare, most-heavily-audited path.</w:t>
      </w:r>
    </w:p>
    <w:p>
      <w:pPr>
        <w:pStyle w:val="Heading2"/>
      </w:pPr>
      <w:r>
        <w:t xml:space="preserve">14.11 External Audit Anchoring &amp; Notification Hygiene</w:t>
      </w:r>
    </w:p>
    <w:p>
      <w:pPr>
        <w:pStyle w:val="ListParagraph"/>
        <w:numPr>
          <w:ilvl w:val="0"/>
          <w:numId w:val="2"/>
        </w:numPr>
        <w:spacing w:after="60" w:line="264"/>
      </w:pPr>
      <w:r>
        <w:rPr>
          <w:b/>
          <w:bCs/>
          <w:sz w:val="22"/>
          <w:szCs w:val="22"/>
        </w:rPr>
        <w:t xml:space="preserve">WORM anchoring: </w:t>
      </w:r>
      <w:r>
        <w:rPr>
          <w:sz w:val="22"/>
          <w:szCs w:val="22"/>
        </w:rPr>
        <w:t xml:space="preserve">Beyond hash chaining (Section 13.5), the chain head is periodically written to write-once (WORM) external storage. A compromised DB admin who rewrites rows and regenerates the chain still cannot match the external anchors, making tampering detectable.</w:t>
      </w:r>
    </w:p>
    <w:p>
      <w:pPr>
        <w:pStyle w:val="ListParagraph"/>
        <w:numPr>
          <w:ilvl w:val="0"/>
          <w:numId w:val="2"/>
        </w:numPr>
        <w:spacing w:after="60" w:line="264"/>
      </w:pPr>
      <w:r>
        <w:rPr>
          <w:b/>
          <w:bCs/>
          <w:sz w:val="22"/>
          <w:szCs w:val="22"/>
        </w:rPr>
        <w:t xml:space="preserve">Notification digesting &amp; dedup: </w:t>
      </w:r>
      <w:r>
        <w:rPr>
          <w:sz w:val="22"/>
          <w:szCs w:val="22"/>
        </w:rPr>
        <w:t xml:space="preserve">A tender amended 15 times produces one digested update, not 15 alerts. Notifications are deduplicated by (type, entity), batched into digests on a per-user cadence, and suppressed when superseded — preventing the classic alert-storm failure.</w:t>
      </w:r>
    </w:p>
    <w:p>
      <w:pPr>
        <w:pStyle w:val="Heading2"/>
      </w:pPr>
      <w:r>
        <w:t xml:space="preserve">14.12 Final Status &amp; Recommendation</w:t>
      </w:r>
    </w:p>
    <w:p>
      <w:pPr>
        <w:spacing w:after="120" w:line="276"/>
      </w:pPr>
      <w:r>
        <w:rPr>
          <w:b w:val="false"/>
          <w:bCs w:val="false"/>
          <w:i/>
          <w:iCs/>
          <w:sz w:val="22"/>
          <w:szCs w:val="22"/>
        </w:rPr>
        <w:t xml:space="preserve">With the three blocking findings resolved at the schema level and the enterprise/compliance items specified, the data model and security posture are at the point where the remaining unknowns are best resolved against a running system rather than on paper. The recommended next step is implementation of the Phase 0 foundations (Section 10.4), beginning with the dual-boundary RLS model and the versioning tables, since those are the hardest to introduce once data exists.</w:t>
      </w:r>
    </w:p>
    <w:p>
      <w:r>
        <w:br w:type="page"/>
      </w:r>
    </w:p>
    <w:p>
      <w:pPr>
        <w:pStyle w:val="Heading1"/>
      </w:pPr>
      <w:r>
        <w:t xml:space="preserve">15. Production Validation &amp; Operational Readiness</w:t>
      </w:r>
    </w:p>
    <w:p>
      <w:pPr>
        <w:pBdr>
          <w:bottom w:val="single" w:color="1F4E79" w:sz="6" w:space="1"/>
        </w:pBdr>
        <w:spacing w:after="160" w:before="0"/>
      </w:pPr>
    </w:p>
    <w:p>
      <w:pPr>
        <w:spacing w:after="120" w:line="276"/>
      </w:pPr>
      <w:r>
        <w:rPr>
          <w:b w:val="false"/>
          <w:bCs w:val="false"/>
          <w:i w:val="false"/>
          <w:iCs w:val="false"/>
          <w:sz w:val="22"/>
          <w:szCs w:val="22"/>
        </w:rPr>
        <w:t xml:space="preserve">The architecture is frozen as of v6.0; the architecture review found no remaining flaw justifying redesign. This section is therefore a different class of artifact: it does not change the system, it defines how the system is proven before and after launch. The work here is validation — threat modeling, security testing, restore drills, monitoring, AI-quality control, and incident response — not design.</w:t>
      </w:r>
    </w:p>
    <w:p>
      <w:pPr>
        <w:pStyle w:val="Heading2"/>
      </w:pPr>
      <w:r>
        <w:t xml:space="preserve">15.1 Threat Model</w:t>
      </w:r>
    </w:p>
    <w:p>
      <w:pPr>
        <w:spacing w:after="120" w:line="276"/>
      </w:pPr>
      <w:r>
        <w:rPr>
          <w:b w:val="false"/>
          <w:bCs w:val="false"/>
          <w:i w:val="false"/>
          <w:iCs w:val="false"/>
          <w:sz w:val="22"/>
          <w:szCs w:val="22"/>
        </w:rPr>
        <w:t xml:space="preserve">Controls are only meaningful against named threats. The following is the launch threat model in Threat → Attack Path → Mitigation → Validation form. It is a living document, reviewed each release.</w:t>
      </w:r>
    </w:p>
    <w:p>
      <w:pPr>
        <w:pStyle w:val="Heading3"/>
      </w:pPr>
      <w:r>
        <w:t xml:space="preserve">15.1.1 Document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Attack path</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Mitigation</w:t>
            </w:r>
          </w:p>
        </w:tc>
        <w:tc>
          <w:tcPr>
            <w:tcW w:type="dxa" w:w="2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Validation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Malicious PDF with active content / exploit</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Magic-byte type check, size cap, content-disarm/sanitize, AV scan in quarantine before promotion (§8.2, §13.6.3)</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Pen-test with crafted PDFs; CI fixture of known-bad files</w:t>
            </w:r>
          </w:p>
        </w:tc>
      </w:tr>
      <w:tr>
        <w:tc>
          <w:tcPr>
            <w:tcW w:type="dxa" w:w="3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Zip bomb / decompression abuse</w:t>
            </w:r>
          </w:p>
        </w:tc>
        <w:tc>
          <w:tcPr>
            <w:tcW w:type="dxa" w:w="3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Archives rejected at MVP; bounded inflation check</w:t>
            </w:r>
          </w:p>
        </w:tc>
        <w:tc>
          <w:tcPr>
            <w:tcW w:type="dxa" w:w="2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Upload test suite with bomb fixtures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OCR worker exploitation via crafted image</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OCR runs in an isolated worker with no tenant DB context; resource-bounded</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Worker sandbox review; malformed-image fuzzing</w:t>
            </w:r>
          </w:p>
        </w:tc>
      </w:tr>
    </w:tbl>
    <w:p>
      <w:pPr>
        <w:spacing w:after="140"/>
      </w:pPr>
    </w:p>
    <w:p>
      <w:pPr>
        <w:pStyle w:val="Heading3"/>
      </w:pPr>
      <w:r>
        <w:t xml:space="preserve">15.1.2 Retrieval /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Attack path</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Mitigation</w:t>
            </w:r>
          </w:p>
        </w:tc>
        <w:tc>
          <w:tcPr>
            <w:tcW w:type="dxa" w:w="2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Validation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Cross-document prompt injection (Tender A influences Company B output)</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Role separation, untrusted-data framing, no tool authority in analysis calls, company-scoped retrieval (§8.3, §14.4)</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Red-team prompt-injection corpus run against eval set (§12.7)</w:t>
            </w:r>
          </w:p>
        </w:tc>
      </w:tr>
      <w:tr>
        <w:tc>
          <w:tcPr>
            <w:tcW w:type="dxa" w:w="3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Retrieved-chunk data leakage across tenants</w:t>
            </w:r>
          </w:p>
        </w:tc>
        <w:tc>
          <w:tcPr>
            <w:tcW w:type="dxa" w:w="3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Company-level RLS on chunks/embeddings; cache keyed by company (§14.1, §14.4)</w:t>
            </w:r>
          </w:p>
        </w:tc>
        <w:tc>
          <w:tcPr>
            <w:tcW w:type="dxa" w:w="2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Automated IDOR/boundary tests (§15.2)</w:t>
            </w:r>
          </w:p>
        </w:tc>
      </w:tr>
    </w:tbl>
    <w:p>
      <w:pPr>
        <w:spacing w:after="140"/>
      </w:pPr>
    </w:p>
    <w:p>
      <w:pPr>
        <w:pStyle w:val="Heading3"/>
      </w:pPr>
      <w:r>
        <w:t xml:space="preserve">15.1.3 Identity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Attack path</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Mitigation</w:t>
            </w:r>
          </w:p>
        </w:tc>
        <w:tc>
          <w:tcPr>
            <w:tcW w:type="dxa" w:w="2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Validation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IDOR / company boundary bypass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Dual org_id + company_id RLS; context from session not input (§14.1)</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Boundary test suite; pen test</w:t>
            </w:r>
          </w:p>
        </w:tc>
      </w:tr>
      <w:tr>
        <w:tc>
          <w:tcPr>
            <w:tcW w:type="dxa" w:w="32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Session fixation / hijack / revoked-session reuse</w:t>
            </w:r>
          </w:p>
        </w:tc>
        <w:tc>
          <w:tcPr>
            <w:tcW w:type="dxa" w:w="3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Revocable server-side sessions, short TTL, risk-based step-up (§11.5, §14.10)</w:t>
            </w:r>
          </w:p>
        </w:tc>
        <w:tc>
          <w:tcPr>
            <w:tcW w:type="dxa" w:w="27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Session abuse test cases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Webhook forgery / replay</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HMAC verification, event-ID idempotency, timestamp window (§8.5)</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Replay/forgery test against payment events</w:t>
            </w:r>
          </w:p>
        </w:tc>
      </w:tr>
    </w:tbl>
    <w:p>
      <w:pPr>
        <w:spacing w:after="140"/>
      </w:pPr>
    </w:p>
    <w:p>
      <w:pPr>
        <w:pStyle w:val="Heading2"/>
      </w:pPr>
      <w:r>
        <w:t xml:space="preserve">15.2 Mandatory Pre-Launch Security Testing</w:t>
      </w:r>
    </w:p>
    <w:p>
      <w:pPr>
        <w:spacing w:after="120" w:line="276"/>
      </w:pPr>
      <w:r>
        <w:rPr>
          <w:b w:val="false"/>
          <w:bCs w:val="false"/>
          <w:i w:val="false"/>
          <w:iCs w:val="false"/>
          <w:sz w:val="22"/>
          <w:szCs w:val="22"/>
        </w:rPr>
        <w:t xml:space="preserve">Architecture does not guarantee security; these tests are launch gates, not optional:</w:t>
      </w:r>
    </w:p>
    <w:p>
      <w:pPr>
        <w:pStyle w:val="ListParagraph"/>
        <w:numPr>
          <w:ilvl w:val="0"/>
          <w:numId w:val="2"/>
        </w:numPr>
        <w:spacing w:after="60" w:line="264"/>
      </w:pPr>
      <w:r>
        <w:rPr>
          <w:b/>
          <w:bCs/>
          <w:sz w:val="22"/>
          <w:szCs w:val="22"/>
        </w:rPr>
        <w:t xml:space="preserve">Third-party penetration test: </w:t>
      </w:r>
      <w:r>
        <w:rPr>
          <w:sz w:val="22"/>
          <w:szCs w:val="22"/>
        </w:rPr>
        <w:t xml:space="preserve">Authenticated and unauthenticated, covering the threat model above; all high/critical findings remediated before paid launch.</w:t>
      </w:r>
    </w:p>
    <w:p>
      <w:pPr>
        <w:pStyle w:val="ListParagraph"/>
        <w:numPr>
          <w:ilvl w:val="0"/>
          <w:numId w:val="2"/>
        </w:numPr>
        <w:spacing w:after="60" w:line="264"/>
      </w:pPr>
      <w:r>
        <w:rPr>
          <w:b/>
          <w:bCs/>
          <w:sz w:val="22"/>
          <w:szCs w:val="22"/>
        </w:rPr>
        <w:t xml:space="preserve">Automated security regression suite (in CI): </w:t>
      </w:r>
      <w:r>
        <w:rPr>
          <w:sz w:val="22"/>
          <w:szCs w:val="22"/>
        </w:rPr>
        <w:t xml:space="preserve">Authn (session fixation, hijack, revoked-session reuse), authz (IDOR, org- and company-boundary bypass), uploads (malicious/oversized/malformed PDFs), and API (rate-limit bypass, replay, usage-counter race).</w:t>
      </w:r>
    </w:p>
    <w:p>
      <w:pPr>
        <w:pStyle w:val="ListParagraph"/>
        <w:numPr>
          <w:ilvl w:val="0"/>
          <w:numId w:val="2"/>
        </w:numPr>
        <w:spacing w:after="60" w:line="264"/>
      </w:pPr>
      <w:r>
        <w:rPr>
          <w:b/>
          <w:bCs/>
          <w:sz w:val="22"/>
          <w:szCs w:val="22"/>
        </w:rPr>
        <w:t xml:space="preserve">Boundary fuzzing: </w:t>
      </w:r>
      <w:r>
        <w:rPr>
          <w:sz w:val="22"/>
          <w:szCs w:val="22"/>
        </w:rPr>
        <w:t xml:space="preserve">Cross-tenant and cross-company access attempts asserted to return empty under RLS, including from background-worker code paths (§13.13).</w:t>
      </w:r>
    </w:p>
    <w:p>
      <w:pPr>
        <w:pStyle w:val="Heading2"/>
      </w:pPr>
      <w:r>
        <w:t xml:space="preserve">15.3 Backup Restore Validation</w:t>
      </w:r>
    </w:p>
    <w:p>
      <w:pPr>
        <w:spacing w:after="120" w:line="276"/>
      </w:pPr>
      <w:r>
        <w:rPr>
          <w:b w:val="false"/>
          <w:bCs w:val="false"/>
          <w:i w:val="false"/>
          <w:iCs w:val="false"/>
          <w:sz w:val="22"/>
          <w:szCs w:val="22"/>
        </w:rPr>
        <w:t xml:space="preserve">A backup that has never been restored is a hypothesis, not a backup. RPO/RTO (§12.1) are only credible if exercised:</w:t>
      </w:r>
    </w:p>
    <w:p>
      <w:pPr>
        <w:pStyle w:val="ListParagraph"/>
        <w:numPr>
          <w:ilvl w:val="0"/>
          <w:numId w:val="2"/>
        </w:numPr>
        <w:spacing w:after="60" w:line="264"/>
      </w:pPr>
      <w:r>
        <w:rPr>
          <w:b/>
          <w:bCs/>
          <w:sz w:val="22"/>
          <w:szCs w:val="22"/>
        </w:rPr>
        <w:t xml:space="preserve">Quarterly restore drill: </w:t>
      </w:r>
      <w:r>
        <w:rPr>
          <w:sz w:val="22"/>
          <w:szCs w:val="22"/>
        </w:rPr>
        <w:t xml:space="preserve">Restore Neon to a point-in-time on a fresh branch, verify integrity and row counts, run smoke tests, and record actual achieved RTO against the 4-hour target.</w:t>
      </w:r>
    </w:p>
    <w:p>
      <w:pPr>
        <w:pStyle w:val="ListParagraph"/>
        <w:numPr>
          <w:ilvl w:val="0"/>
          <w:numId w:val="2"/>
        </w:numPr>
        <w:spacing w:after="60" w:line="264"/>
      </w:pPr>
      <w:r>
        <w:rPr>
          <w:b/>
          <w:bCs/>
          <w:sz w:val="22"/>
          <w:szCs w:val="22"/>
        </w:rPr>
        <w:t xml:space="preserve">Backup-corruption check: </w:t>
      </w:r>
      <w:r>
        <w:rPr>
          <w:sz w:val="22"/>
          <w:szCs w:val="22"/>
        </w:rPr>
        <w:t xml:space="preserve">Periodic validation that backups are readable and consistent, not merely present.</w:t>
      </w:r>
    </w:p>
    <w:p>
      <w:pPr>
        <w:pStyle w:val="ListParagraph"/>
        <w:numPr>
          <w:ilvl w:val="0"/>
          <w:numId w:val="2"/>
        </w:numPr>
        <w:spacing w:after="60" w:line="264"/>
      </w:pPr>
      <w:r>
        <w:rPr>
          <w:b/>
          <w:bCs/>
          <w:sz w:val="22"/>
          <w:szCs w:val="22"/>
        </w:rPr>
        <w:t xml:space="preserve">Webhook &amp; job reconciliation rehearsal: </w:t>
      </w:r>
      <w:r>
        <w:rPr>
          <w:sz w:val="22"/>
          <w:szCs w:val="22"/>
        </w:rPr>
        <w:t xml:space="preserve">The restore runbook's reconcile steps (§12.1) are part of the drill, not theory.</w:t>
      </w:r>
    </w:p>
    <w:p>
      <w:pPr>
        <w:pStyle w:val="Heading2"/>
      </w:pPr>
      <w:r>
        <w:t xml:space="preserve">15.4 Monitoring Coverage Matrix</w:t>
      </w:r>
    </w:p>
    <w:p>
      <w:pPr>
        <w:spacing w:after="120" w:line="276"/>
      </w:pPr>
      <w:r>
        <w:rPr>
          <w:b w:val="false"/>
          <w:bCs w:val="false"/>
          <w:i w:val="false"/>
          <w:iCs w:val="false"/>
          <w:sz w:val="22"/>
          <w:szCs w:val="22"/>
        </w:rPr>
        <w:t xml:space="preserve">Beyond errors and latency, the metrics needed to actually diagnose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Category</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Metrics</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AI quality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Prompt failure rate, retrieval failure rate, proposal regeneration rate, user-reported hallucination/quality flags, eval-set scores per release.</w:t>
            </w:r>
          </w:p>
        </w:tc>
      </w:tr>
      <w:tr>
        <w:trPr>
          <w:tblHeader w:val="false"/>
        </w:trPr>
        <w:tc>
          <w:tcPr>
            <w:tcW w:type="dxa" w:w="2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Business pipeline</w:t>
            </w:r>
          </w:p>
        </w:tc>
        <w:tc>
          <w:tcPr>
            <w:tcW w:type="dxa" w:w="69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Tender ingestion success %, document-processing success %, proposal generation success %, time-to-proposal.</w:t>
            </w:r>
          </w:p>
        </w:tc>
      </w:tr>
      <w:tr>
        <w:trPr>
          <w:tblHeader w:val="false"/>
        </w:trP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Security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Failed logins, admin impersonations, export requests, permission denials, RLS-deny anomalies.</w:t>
            </w:r>
          </w:p>
        </w:tc>
      </w:tr>
      <w:tr>
        <w:trPr>
          <w:tblHeader w:val="false"/>
        </w:trPr>
        <w:tc>
          <w:tcPr>
            <w:tcW w:type="dxa" w:w="24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Operational</w:t>
            </w:r>
          </w:p>
        </w:tc>
        <w:tc>
          <w:tcPr>
            <w:tcW w:type="dxa" w:w="69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Job queue depth, dead-letter count, OCR backlog, AI spend vs budget, webhook failure rate, restore-drill results.</w:t>
            </w:r>
          </w:p>
        </w:tc>
      </w:tr>
    </w:tbl>
    <w:p>
      <w:pPr>
        <w:pStyle w:val="Heading2"/>
      </w:pPr>
      <w:r>
        <w:t xml:space="preserve">15.5 AI Quality-Drift Management</w:t>
      </w:r>
    </w:p>
    <w:p>
      <w:pPr>
        <w:spacing w:after="120" w:line="276"/>
      </w:pPr>
      <w:r>
        <w:rPr>
          <w:b w:val="false"/>
          <w:bCs w:val="false"/>
          <w:i w:val="false"/>
          <w:iCs w:val="false"/>
          <w:sz w:val="22"/>
          <w:szCs w:val="22"/>
        </w:rPr>
        <w:t xml:space="preserve">The audit named this the biggest post-launch risk, and it is correct: a provider model change can silently degrade scoring or proposal quality with no outage and no error. The schema already supports control (ai_eval_runs, prompt_version, embed_version); these are the operational policies that use it:</w:t>
      </w:r>
    </w:p>
    <w:p>
      <w:pPr>
        <w:pStyle w:val="ListParagraph"/>
        <w:numPr>
          <w:ilvl w:val="0"/>
          <w:numId w:val="2"/>
        </w:numPr>
        <w:spacing w:after="60" w:line="264"/>
      </w:pPr>
      <w:r>
        <w:rPr>
          <w:b/>
          <w:bCs/>
          <w:sz w:val="22"/>
          <w:szCs w:val="22"/>
        </w:rPr>
        <w:t xml:space="preserve">Model-upgrade gate: </w:t>
      </w:r>
      <w:r>
        <w:rPr>
          <w:sz w:val="22"/>
          <w:szCs w:val="22"/>
        </w:rPr>
        <w:t xml:space="preserve">No model or provider version reaches production until it passes the evaluation set (§12.7) at or above the incumbent's scores. A regression blocks the upgrade.</w:t>
      </w:r>
    </w:p>
    <w:p>
      <w:pPr>
        <w:pStyle w:val="ListParagraph"/>
        <w:numPr>
          <w:ilvl w:val="0"/>
          <w:numId w:val="2"/>
        </w:numPr>
        <w:spacing w:after="60" w:line="264"/>
      </w:pPr>
      <w:r>
        <w:rPr>
          <w:b/>
          <w:bCs/>
          <w:sz w:val="22"/>
          <w:szCs w:val="22"/>
        </w:rPr>
        <w:t xml:space="preserve">Prompt-rollout process: </w:t>
      </w:r>
      <w:r>
        <w:rPr>
          <w:sz w:val="22"/>
          <w:szCs w:val="22"/>
        </w:rPr>
        <w:t xml:space="preserve">Prompt changes are versioned, evaluated, and rolled out behind the version field; a regression is rolled back by pointing at the prior prompt_version.</w:t>
      </w:r>
    </w:p>
    <w:p>
      <w:pPr>
        <w:pStyle w:val="ListParagraph"/>
        <w:numPr>
          <w:ilvl w:val="0"/>
          <w:numId w:val="2"/>
        </w:numPr>
        <w:spacing w:after="60" w:line="264"/>
      </w:pPr>
      <w:r>
        <w:rPr>
          <w:b/>
          <w:bCs/>
          <w:sz w:val="22"/>
          <w:szCs w:val="22"/>
        </w:rPr>
        <w:t xml:space="preserve">Continuous regression: </w:t>
      </w:r>
      <w:r>
        <w:rPr>
          <w:sz w:val="22"/>
          <w:szCs w:val="22"/>
        </w:rPr>
        <w:t xml:space="preserve">The eval set runs on a schedule and on every model/prompt/embedding change; score drift triggers an alert (§15.4) before customers notice.</w:t>
      </w:r>
    </w:p>
    <w:p>
      <w:pPr>
        <w:pStyle w:val="ListParagraph"/>
        <w:numPr>
          <w:ilvl w:val="0"/>
          <w:numId w:val="2"/>
        </w:numPr>
        <w:spacing w:after="60" w:line="264"/>
      </w:pPr>
      <w:r>
        <w:rPr>
          <w:b/>
          <w:bCs/>
          <w:sz w:val="22"/>
          <w:szCs w:val="22"/>
        </w:rPr>
        <w:t xml:space="preserve">Pinned versions: </w:t>
      </w:r>
      <w:r>
        <w:rPr>
          <w:sz w:val="22"/>
          <w:szCs w:val="22"/>
        </w:rPr>
        <w:t xml:space="preserve">Production pins explicit model identifiers rather than floating aliases, so a provider-side change is an explicit, tested decision — never silent.</w:t>
      </w:r>
    </w:p>
    <w:p>
      <w:pPr>
        <w:pStyle w:val="Heading2"/>
      </w:pPr>
      <w:r>
        <w:t xml:space="preserve">15.6 Incident Response Runbook</w:t>
      </w:r>
    </w:p>
    <w:p>
      <w:pPr>
        <w:spacing w:after="120" w:line="276"/>
      </w:pPr>
      <w:r>
        <w:rPr>
          <w:b w:val="false"/>
          <w:bCs w:val="false"/>
          <w:i w:val="false"/>
          <w:iCs w:val="false"/>
          <w:sz w:val="22"/>
          <w:szCs w:val="22"/>
        </w:rPr>
        <w:t xml:space="preserve">A minimal but real IR process, sized for a solo operator with managed services:</w:t>
      </w:r>
    </w:p>
    <w:p>
      <w:pPr>
        <w:pStyle w:val="ListParagraph"/>
        <w:numPr>
          <w:ilvl w:val="0"/>
          <w:numId w:val="7"/>
        </w:numPr>
      </w:pPr>
      <w:r>
        <w:rPr>
          <w:sz w:val="22"/>
          <w:szCs w:val="22"/>
        </w:rPr>
        <w:t xml:space="preserve">Detect: an alert (§15.4) or a customer report opens an incident with a severity level.</w:t>
      </w:r>
    </w:p>
    <w:p>
      <w:pPr>
        <w:pStyle w:val="ListParagraph"/>
        <w:numPr>
          <w:ilvl w:val="0"/>
          <w:numId w:val="7"/>
        </w:numPr>
      </w:pPr>
      <w:r>
        <w:rPr>
          <w:sz w:val="22"/>
          <w:szCs w:val="22"/>
        </w:rPr>
        <w:t xml:space="preserve">Contain: for a security incident, revoke sessions/keys (§11.5, §13.6.4), suspend affected access, rotate compromised credentials.</w:t>
      </w:r>
    </w:p>
    <w:p>
      <w:pPr>
        <w:pStyle w:val="ListParagraph"/>
        <w:numPr>
          <w:ilvl w:val="0"/>
          <w:numId w:val="7"/>
        </w:numPr>
      </w:pPr>
      <w:r>
        <w:rPr>
          <w:sz w:val="22"/>
          <w:szCs w:val="22"/>
        </w:rPr>
        <w:t xml:space="preserve">Eradicate &amp; recover: fix root cause; if data integrity is affected, follow the restore runbook (§12.1).</w:t>
      </w:r>
    </w:p>
    <w:p>
      <w:pPr>
        <w:pStyle w:val="ListParagraph"/>
        <w:numPr>
          <w:ilvl w:val="0"/>
          <w:numId w:val="7"/>
        </w:numPr>
      </w:pPr>
      <w:r>
        <w:rPr>
          <w:sz w:val="22"/>
          <w:szCs w:val="22"/>
        </w:rPr>
        <w:t xml:space="preserve">Notify: follow breach-notification obligations (DPDP/contractual) within required timelines.</w:t>
      </w:r>
    </w:p>
    <w:p>
      <w:pPr>
        <w:pStyle w:val="ListParagraph"/>
        <w:numPr>
          <w:ilvl w:val="0"/>
          <w:numId w:val="7"/>
        </w:numPr>
      </w:pPr>
      <w:r>
        <w:rPr>
          <w:sz w:val="22"/>
          <w:szCs w:val="22"/>
        </w:rPr>
        <w:t xml:space="preserve">Post-mortem: blameless write-up, audit-log timeline reconstruction (§13.5), and a corrective action tracked to closure.</w:t>
      </w:r>
    </w:p>
    <w:p>
      <w:pPr>
        <w:pStyle w:val="Heading2"/>
      </w:pPr>
      <w:r>
        <w:t xml:space="preserve">15.7 Launch Readiness — Go / No-Go</w:t>
      </w:r>
    </w:p>
    <w:p>
      <w:pPr>
        <w:spacing w:after="120" w:line="276"/>
      </w:pPr>
      <w:r>
        <w:rPr>
          <w:b w:val="false"/>
          <w:bCs w:val="false"/>
          <w:i w:val="false"/>
          <w:iCs w:val="false"/>
          <w:sz w:val="22"/>
          <w:szCs w:val="22"/>
        </w:rPr>
        <w:t xml:space="preserve">Tiered by customer scale, mirroring the architecture review's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Tier</w:t>
            </w:r>
          </w:p>
        </w:tc>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Decision</w:t>
            </w:r>
          </w:p>
        </w:tc>
        <w:tc>
          <w:tcPr>
            <w:tcW w:type="dxa" w:w="5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19"/>
                <w:szCs w:val="19"/>
              </w:rPr>
              <w:t xml:space="preserve">Conditions</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MVP (10–50 customers)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sz w:val="19"/>
                <w:szCs w:val="19"/>
              </w:rPr>
              <w:t xml:space="preserve">Go</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Architecture complete (v6.0); core flows working.</w:t>
            </w:r>
          </w:p>
        </w:tc>
      </w:tr>
      <w:tr>
        <w:trPr>
          <w:tblHeader w:val="false"/>
        </w:trPr>
        <w:tc>
          <w:tcPr>
            <w:tcW w:type="dxa" w:w="26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bCs/>
                <w:color w:val="000000"/>
                <w:sz w:val="19"/>
                <w:szCs w:val="19"/>
              </w:rPr>
              <w:t xml:space="preserve">Paid (100–300 customers)</w:t>
            </w:r>
          </w:p>
        </w:tc>
        <w:tc>
          <w:tcPr>
            <w:tcW w:type="dxa" w:w="170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b/>
                <w:bCs/>
                <w:color w:val="2E7D32"/>
                <w:sz w:val="19"/>
                <w:szCs w:val="19"/>
              </w:rPr>
              <w:t xml:space="preserve">Go, gated</w:t>
            </w:r>
          </w:p>
        </w:tc>
        <w:tc>
          <w:tcPr>
            <w:tcW w:type="dxa" w:w="5060"/>
            <w:tcBorders>
              <w:top w:val="single" w:color="BFBFBF" w:sz="1"/>
              <w:left w:val="single" w:color="BFBFBF" w:sz="1"/>
              <w:bottom w:val="single" w:color="BFBFBF" w:sz="1"/>
              <w:right w:val="single" w:color="BFBFBF" w:sz="1"/>
            </w:tcBorders>
            <w:shd w:fill="D5E0EC" w:val="clear"/>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Pen test passed, backup restore tested, monitoring dashboards live, IR runbook written (§§15.2–15.6).</w:t>
            </w:r>
          </w:p>
        </w:tc>
      </w:tr>
      <w:tr>
        <w:trPr>
          <w:tblHeader w:val="false"/>
        </w:trP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color w:val="000000"/>
                <w:sz w:val="19"/>
                <w:szCs w:val="19"/>
              </w:rPr>
              <w:t xml:space="preserve">Enterprise / Fortune 500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00020"/>
                <w:sz w:val="19"/>
                <w:szCs w:val="19"/>
              </w:rPr>
              <w:t xml:space="preserve">Not yet</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color w:val="000000"/>
                <w:sz w:val="19"/>
                <w:szCs w:val="19"/>
              </w:rPr>
              <w:t xml:space="preserve">Add SOC 2 roadmap, formal threat model sign-off, vulnerability-management process, security-review checklist, vendor-risk &amp; DPA/privacy docs (§15.8).</w:t>
            </w:r>
          </w:p>
        </w:tc>
      </w:tr>
    </w:tbl>
    <w:p>
      <w:pPr>
        <w:pStyle w:val="Heading2"/>
      </w:pPr>
      <w:r>
        <w:t xml:space="preserve">15.8 SOC 2 &amp; Enterprise-Procurement Roadmap</w:t>
      </w:r>
    </w:p>
    <w:p>
      <w:pPr>
        <w:spacing w:after="120" w:line="276"/>
      </w:pPr>
      <w:r>
        <w:rPr>
          <w:b w:val="false"/>
          <w:bCs w:val="false"/>
          <w:i w:val="false"/>
          <w:iCs w:val="false"/>
          <w:sz w:val="22"/>
          <w:szCs w:val="22"/>
        </w:rPr>
        <w:t xml:space="preserve">Required before Fortune 500 sales, not before launch — listed so the path is known:</w:t>
      </w:r>
    </w:p>
    <w:p>
      <w:pPr>
        <w:pStyle w:val="ListParagraph"/>
        <w:numPr>
          <w:ilvl w:val="0"/>
          <w:numId w:val="2"/>
        </w:numPr>
        <w:spacing w:after="60" w:line="264"/>
      </w:pPr>
      <w:r>
        <w:rPr>
          <w:sz w:val="22"/>
          <w:szCs w:val="22"/>
        </w:rPr>
        <w:t xml:space="preserve">SOC 2 Type I then Type II roadmap; map existing controls (RLS, audit log, encryption, access management) to Trust Services Criteria.</w:t>
      </w:r>
    </w:p>
    <w:p>
      <w:pPr>
        <w:pStyle w:val="ListParagraph"/>
        <w:numPr>
          <w:ilvl w:val="0"/>
          <w:numId w:val="2"/>
        </w:numPr>
        <w:spacing w:after="60" w:line="264"/>
      </w:pPr>
      <w:r>
        <w:rPr>
          <w:sz w:val="22"/>
          <w:szCs w:val="22"/>
        </w:rPr>
        <w:t xml:space="preserve">Vulnerability-management process: dependency scanning, patch SLAs, periodic pen-test cadence.</w:t>
      </w:r>
    </w:p>
    <w:p>
      <w:pPr>
        <w:pStyle w:val="ListParagraph"/>
        <w:numPr>
          <w:ilvl w:val="0"/>
          <w:numId w:val="2"/>
        </w:numPr>
        <w:spacing w:after="60" w:line="264"/>
      </w:pPr>
      <w:r>
        <w:rPr>
          <w:sz w:val="22"/>
          <w:szCs w:val="22"/>
        </w:rPr>
        <w:t xml:space="preserve">Security-review checklist and standard responses for enterprise security questionnaires (the data-classification work in §14.9 feeds this).</w:t>
      </w:r>
    </w:p>
    <w:p>
      <w:pPr>
        <w:pStyle w:val="ListParagraph"/>
        <w:numPr>
          <w:ilvl w:val="0"/>
          <w:numId w:val="2"/>
        </w:numPr>
        <w:spacing w:after="60" w:line="264"/>
      </w:pPr>
      <w:r>
        <w:rPr>
          <w:sz w:val="22"/>
          <w:szCs w:val="22"/>
        </w:rPr>
        <w:t xml:space="preserve">Vendor-risk documentation and a Data Processing Agreement / privacy policy aligned to DPDP and customer contractual needs.</w:t>
      </w:r>
    </w:p>
    <w:p>
      <w:pPr>
        <w:pStyle w:val="Heading2"/>
      </w:pPr>
      <w:r>
        <w:t xml:space="preserve">15.9 Acknowledged Non-Blocking Risks</w:t>
      </w:r>
    </w:p>
    <w:p>
      <w:pPr>
        <w:pStyle w:val="ListParagraph"/>
        <w:numPr>
          <w:ilvl w:val="0"/>
          <w:numId w:val="2"/>
        </w:numPr>
        <w:spacing w:after="60" w:line="264"/>
      </w:pPr>
      <w:r>
        <w:rPr>
          <w:b/>
          <w:bCs/>
          <w:sz w:val="22"/>
          <w:szCs w:val="22"/>
        </w:rPr>
        <w:t xml:space="preserve">PostgreSQL as everything: </w:t>
      </w:r>
      <w:r>
        <w:rPr>
          <w:sz w:val="22"/>
          <w:szCs w:val="22"/>
        </w:rPr>
        <w:t xml:space="preserve">Postgres currently serves OLTP, vector, search, analytics, and audit. Acceptable at launch scale and explicitly monitored; the decomposition path (dedicated ANN store §13.8, operational search §13.9, analytics offload) is known and triggered by defined metrics, not a launch blocker.</w:t>
      </w:r>
    </w:p>
    <w:p>
      <w:pPr>
        <w:pStyle w:val="ListParagraph"/>
        <w:numPr>
          <w:ilvl w:val="0"/>
          <w:numId w:val="2"/>
        </w:numPr>
        <w:spacing w:after="60" w:line="264"/>
      </w:pPr>
      <w:r>
        <w:rPr>
          <w:b/>
          <w:bCs/>
          <w:sz w:val="22"/>
          <w:szCs w:val="22"/>
        </w:rPr>
        <w:t xml:space="preserve">Product workflow completeness: </w:t>
      </w:r>
      <w:r>
        <w:rPr>
          <w:sz w:val="22"/>
          <w:szCs w:val="22"/>
        </w:rPr>
        <w:t xml:space="preserve">The discovery → qualification → proposal → review → submission → win/loss path is covered end-to-end (review workflow §13.11, CRM states, bid_outcomes); first real procurement users will confirm whether any step still pushes them back to spreadsheets.</w:t>
      </w:r>
    </w:p>
    <w:p>
      <w:pPr>
        <w:pStyle w:val="Heading2"/>
      </w:pPr>
      <w:r>
        <w:t xml:space="preserve">15.10 Closing Statement</w:t>
      </w:r>
    </w:p>
    <w:p>
      <w:pPr>
        <w:spacing w:after="120" w:line="276"/>
      </w:pPr>
      <w:r>
        <w:rPr>
          <w:b w:val="false"/>
          <w:bCs w:val="false"/>
          <w:i/>
          <w:iCs/>
          <w:sz w:val="22"/>
          <w:szCs w:val="22"/>
        </w:rPr>
        <w:t xml:space="preserve">As of v6.1 the design phase is complete. There is no open architectural flaw requiring redesign before launch. The remaining path to paying customers is execution of the validation activities in this section — security testing, restore drills, monitoring, AI-quality control, and incident-response readiness — after which the platform is cleared for paid launch at the 100–300 customer tier. Enterprise sales follow the §15.8 roadmap. The next deliverables are code and tests, not further specification.</w:t>
      </w:r>
    </w:p>
    <w:p>
      <w:pPr>
        <w:pBdr>
          <w:top w:val="single" w:color="1F4E79" w:sz="6" w:space="6"/>
        </w:pBdr>
        <w:spacing w:before="240"/>
      </w:pPr>
      <w:r>
        <w:rPr>
          <w:i/>
          <w:iCs/>
          <w:color w:val="595959"/>
          <w:sz w:val="20"/>
          <w:szCs w:val="20"/>
        </w:rPr>
        <w:t xml:space="preserve">End of Specification — Version 6.2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Confidential</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 cy="114300"/>
                  </a:xfrm>
                  <a:prstGeom prst="rect">
                    <a:avLst/>
                  </a:prstGeom>
                </pic:spPr>
              </pic:pic>
            </a:graphicData>
          </a:graphic>
        </wp:inline>
      </w:drawing>
    </w:r>
    <w:r>
      <w:rPr>
        <w:b/>
        <w:bCs/>
        <w:color w:val="595959"/>
        <w:sz w:val="16"/>
        <w:szCs w:val="16"/>
      </w:rPr>
      <w:t xml:space="preserve">  TenderCopilot AI</w:t>
    </w:r>
    <w:r>
      <w:rPr>
        <w:color w:val="595959"/>
        <w:sz w:val="16"/>
        <w:szCs w:val="16"/>
      </w:rPr>
      <w:t xml:space="preserve">	Technical Specification v6.2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E8C"/>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ec34ae170d6bd57b2f7755e4886fc59ab8cc65.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c45f99fe1a8339709aa2e4ad75ad6b09511a2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2026-06-10T05:41:26.276Z</dcterms:created>
  <dcterms:modified xsi:type="dcterms:W3CDTF">2026-06-10T05:41:26.293Z</dcterms:modified>
</cp:coreProperties>
</file>

<file path=docProps/custom.xml><?xml version="1.0" encoding="utf-8"?>
<Properties xmlns="http://schemas.openxmlformats.org/officeDocument/2006/custom-properties" xmlns:vt="http://schemas.openxmlformats.org/officeDocument/2006/docPropsVTypes"/>
</file>