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391" w:rsidRDefault="00860391">
      <w:pPr>
        <w:spacing w:before="1800"/>
      </w:pPr>
    </w:p>
    <w:p w:rsidR="00860391" w:rsidRDefault="00F333C1"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>CUSTOMER CHURN ANALYSIS</w:t>
      </w:r>
    </w:p>
    <w:p w:rsidR="00860391" w:rsidRDefault="00F333C1">
      <w:pPr>
        <w:spacing w:after="80"/>
        <w:jc w:val="center"/>
      </w:pPr>
      <w:r>
        <w:rPr>
          <w:color w:val="2E75B6"/>
          <w:sz w:val="28"/>
          <w:szCs w:val="28"/>
        </w:rPr>
        <w:t>Telco Customer Dataset — Exploratory Data Analysis</w:t>
      </w:r>
    </w:p>
    <w:p w:rsidR="00860391" w:rsidRDefault="00860391">
      <w:pPr>
        <w:pBdr>
          <w:bottom w:val="single" w:sz="10" w:space="1" w:color="2E75B6"/>
        </w:pBdr>
        <w:spacing w:after="400"/>
        <w:jc w:val="center"/>
      </w:pPr>
    </w:p>
    <w:p w:rsidR="00860391" w:rsidRDefault="00860391">
      <w:pPr>
        <w:spacing w:before="400"/>
      </w:pPr>
    </w:p>
    <w:p w:rsidR="00860391" w:rsidRDefault="00F333C1">
      <w:r>
        <w:br w:type="page"/>
      </w:r>
    </w:p>
    <w:p w:rsidR="00860391" w:rsidRDefault="00F333C1">
      <w:pPr>
        <w:pStyle w:val="Heading1"/>
      </w:pPr>
      <w:r>
        <w:lastRenderedPageBreak/>
        <w:t>1. Executive Summary</w:t>
      </w:r>
    </w:p>
    <w:p w:rsidR="00860391" w:rsidRDefault="00860391">
      <w:pPr>
        <w:pBdr>
          <w:bottom w:val="single" w:sz="8" w:space="1" w:color="2E75B6"/>
        </w:pBdr>
        <w:spacing w:after="160"/>
      </w:pPr>
    </w:p>
    <w:p w:rsidR="00860391" w:rsidRDefault="00F333C1">
      <w:pPr>
        <w:spacing w:after="100"/>
      </w:pPr>
      <w:r>
        <w:rPr>
          <w:color w:val="2E2E2E"/>
        </w:rPr>
        <w:t>This report documents the exploratory data analysis (EDA) conducted on the IBM Telco Customer Churn dataset as part of a paid data analytics internship. The primary objective was to identify patterns and key drivers behind customer churn, enabling the busi</w:t>
      </w:r>
      <w:r>
        <w:rPr>
          <w:color w:val="2E2E2E"/>
        </w:rPr>
        <w:t>ness to develop targeted retention strategies.</w:t>
      </w:r>
    </w:p>
    <w:p w:rsidR="00860391" w:rsidRDefault="00860391">
      <w:pPr>
        <w:spacing w:after="100"/>
      </w:pPr>
    </w:p>
    <w:p w:rsidR="00860391" w:rsidRDefault="00F333C1">
      <w:pPr>
        <w:spacing w:after="100"/>
      </w:pPr>
      <w:r>
        <w:rPr>
          <w:color w:val="2E2E2E"/>
        </w:rPr>
        <w:t>The dataset comprises 7,043 customer records with 21 features spanning demographics, account details, subscribed services, and churn status. After performing structured data cleaning and validation, the analy</w:t>
      </w:r>
      <w:r>
        <w:rPr>
          <w:color w:val="2E2E2E"/>
        </w:rPr>
        <w:t>sis revealed several actionable insights: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Overall churn rate stands at 26.54%, indicating significant revenue leakage.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Month-to-month contract customers churn at a rate of ~42.71%, nearly 15× higher than two-year contract holders.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Fiber optic internet serv</w:t>
      </w:r>
      <w:r>
        <w:rPr>
          <w:color w:val="2E2E2E"/>
        </w:rPr>
        <w:t>ice users exhibit the highest churn rate (~41.9%).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Customers paying via electronic check churn at ~45.29%, the highest among all payment methods.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Senior citizens are significantly more likely to churn (~42%) compared to non-senior customers (~24%).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Short-t</w:t>
      </w:r>
      <w:r>
        <w:rPr>
          <w:color w:val="2E2E2E"/>
        </w:rPr>
        <w:t>enure customers (0–1 year) are the most at-risk segment, with a 47.44% churn rate.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Customers with Tech Support churn far less (~15%) vs those without (~42%).</w:t>
      </w:r>
    </w:p>
    <w:p w:rsidR="00860391" w:rsidRDefault="00F333C1">
      <w:pPr>
        <w:pStyle w:val="Heading1"/>
      </w:pPr>
      <w:r>
        <w:t>2. Dataset Overview</w:t>
      </w:r>
    </w:p>
    <w:p w:rsidR="00860391" w:rsidRDefault="00860391">
      <w:pPr>
        <w:pBdr>
          <w:bottom w:val="single" w:sz="8" w:space="1" w:color="2E75B6"/>
        </w:pBdr>
        <w:spacing w:after="160"/>
      </w:pPr>
    </w:p>
    <w:p w:rsidR="00860391" w:rsidRDefault="00F333C1">
      <w:pPr>
        <w:pStyle w:val="Heading2"/>
      </w:pPr>
      <w:r>
        <w:t>2.1 Source &amp; Context</w:t>
      </w:r>
    </w:p>
    <w:p w:rsidR="00860391" w:rsidRDefault="00F333C1">
      <w:pPr>
        <w:spacing w:after="100"/>
      </w:pPr>
      <w:r>
        <w:rPr>
          <w:color w:val="2E2E2E"/>
        </w:rPr>
        <w:t>The dataset used is the publicly available IBM Sample Dataset — Telco Customer Churn, commonly used for churn prediction and customer analytics studies. It simulates a telecommunications company's customer base with detailed service and demographic attribu</w:t>
      </w:r>
      <w:r>
        <w:rPr>
          <w:color w:val="2E2E2E"/>
        </w:rPr>
        <w:t>tes.</w:t>
      </w:r>
    </w:p>
    <w:p w:rsidR="00860391" w:rsidRDefault="00860391">
      <w:pPr>
        <w:spacing w:after="100"/>
      </w:pPr>
    </w:p>
    <w:p w:rsidR="00860391" w:rsidRDefault="00F333C1">
      <w:pPr>
        <w:pStyle w:val="Heading2"/>
      </w:pPr>
      <w:r>
        <w:t>2.2 Dataset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6185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Total Records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7,043 customers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Total Features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21 columns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Target Variable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Churn (Yes / No)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Numeric Features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tenure, MonthlyCharges, TotalCharges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Categorical Features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18 (gender, Contract, PaymentMethod, etc.)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Missing Values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11 records in TotalCharges (removed)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Duplicate Records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0</w:t>
            </w:r>
          </w:p>
        </w:tc>
      </w:tr>
    </w:tbl>
    <w:p w:rsidR="00860391" w:rsidRDefault="00860391">
      <w:pPr>
        <w:spacing w:after="160"/>
      </w:pPr>
    </w:p>
    <w:p w:rsidR="00860391" w:rsidRDefault="00F333C1">
      <w:pPr>
        <w:pStyle w:val="Heading2"/>
      </w:pPr>
      <w:r>
        <w:t>2.3 Feature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6"/>
        <w:gridCol w:w="2055"/>
        <w:gridCol w:w="5459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customerID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Unique identifier per customer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Male / Female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SeniorCitizen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Binary (0/1)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Whether the customer is a senior citizen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Partner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a partner (Yes/No)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Dependents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dependents (Yes/No)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tenure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Numeric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Number of months with the company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PhoneService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phone service (Yes/No)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MultipleLines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multiple phone lines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InternetService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DSL / Fiber optic / No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OnlineSecurity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online security add-on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OnlineBackup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online backup add-on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DeviceProtection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device protection plan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TechSupport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tech support plan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StreamingTV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streaming TV service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StreamingMovies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Has streaming movies service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Contract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Month-to-month / One year / Two year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PaperlessBilling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Uses paperless billing (Yes/No)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PaymentMethod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Electronic check / Mailed check / Bank transfer / Credit card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MonthlyCharges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Numeric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Monthly bill amount in USD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TotalCharges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Numeric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Total amount charged over tenure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Churn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Categorical (Target)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Whether the customer churned (Yes/No)</w:t>
            </w:r>
          </w:p>
        </w:tc>
      </w:tr>
    </w:tbl>
    <w:p w:rsidR="00860391" w:rsidRDefault="00F333C1">
      <w:pPr>
        <w:pStyle w:val="Heading1"/>
      </w:pPr>
      <w:r>
        <w:t>3. Data Cleaning &amp; Preprocessing</w:t>
      </w:r>
    </w:p>
    <w:p w:rsidR="00860391" w:rsidRDefault="00860391">
      <w:pPr>
        <w:pBdr>
          <w:bottom w:val="single" w:sz="8" w:space="1" w:color="2E75B6"/>
        </w:pBdr>
        <w:spacing w:after="160"/>
      </w:pPr>
    </w:p>
    <w:p w:rsidR="00860391" w:rsidRDefault="00F333C1">
      <w:pPr>
        <w:spacing w:after="100"/>
      </w:pPr>
      <w:r>
        <w:rPr>
          <w:color w:val="2E2E2E"/>
        </w:rPr>
        <w:t>Prior to analysis, a structured data cleaning pipeline was implemented in Python using the Pandas library. The following steps were performed to ensure data integrity:</w:t>
      </w:r>
    </w:p>
    <w:p w:rsidR="00860391" w:rsidRDefault="00860391">
      <w:pPr>
        <w:spacing w:after="100"/>
      </w:pPr>
    </w:p>
    <w:p w:rsidR="00860391" w:rsidRDefault="00F333C1">
      <w:pPr>
        <w:pStyle w:val="Heading2"/>
      </w:pPr>
      <w:r>
        <w:t>3.1 Type Correction</w:t>
      </w:r>
    </w:p>
    <w:p w:rsidR="00860391" w:rsidRDefault="00F333C1">
      <w:pPr>
        <w:spacing w:after="100"/>
      </w:pPr>
      <w:r>
        <w:rPr>
          <w:color w:val="2E2E2E"/>
        </w:rPr>
        <w:lastRenderedPageBreak/>
        <w:t>The TotalCharges column was stored as an object (string) type due to whitespace entries in the raw CSV. It was converted to a numeric float type:</w:t>
      </w:r>
    </w:p>
    <w:p w:rsidR="00860391" w:rsidRDefault="00F333C1">
      <w:pPr>
        <w:pBdr>
          <w:left w:val="single" w:sz="12" w:space="4" w:color="2E75B6"/>
        </w:pBdr>
        <w:shd w:val="clear" w:color="auto" w:fill="F0F4F8"/>
        <w:spacing w:before="100" w:after="18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df["TotalCharges"] = pd.to_numeric(df["TotalCharges"], errors="coerce")</w:t>
      </w:r>
    </w:p>
    <w:p w:rsidR="00860391" w:rsidRDefault="00F333C1">
      <w:pPr>
        <w:pStyle w:val="Heading2"/>
      </w:pPr>
      <w:r>
        <w:t xml:space="preserve">3.2 Missing Value </w:t>
      </w:r>
      <w:r>
        <w:t>Treatment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8"/>
        <w:gridCol w:w="3464"/>
        <w:gridCol w:w="2818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(Before)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Missing (After)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TotalCharges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0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All other columns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0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Final dataset size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7,043 → 7,032 rows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—</w:t>
            </w:r>
          </w:p>
        </w:tc>
      </w:tr>
    </w:tbl>
    <w:p w:rsidR="00860391" w:rsidRDefault="00860391">
      <w:pPr>
        <w:spacing w:after="120"/>
      </w:pPr>
    </w:p>
    <w:p w:rsidR="00860391" w:rsidRDefault="00F333C1">
      <w:pPr>
        <w:pStyle w:val="Heading2"/>
      </w:pPr>
      <w:r>
        <w:t>3.3 Duplicate Check</w:t>
      </w:r>
    </w:p>
    <w:p w:rsidR="00860391" w:rsidRDefault="00F333C1">
      <w:pPr>
        <w:spacing w:after="100"/>
      </w:pPr>
      <w:r>
        <w:rPr>
          <w:color w:val="2E2E2E"/>
        </w:rPr>
        <w:t>A full duplicate check was performed across all columns. No duplicate records were found in the dataset, confirming data uniqueness at the customer ID level.</w:t>
      </w:r>
    </w:p>
    <w:p w:rsidR="00860391" w:rsidRDefault="00860391">
      <w:pPr>
        <w:spacing w:after="100"/>
      </w:pPr>
    </w:p>
    <w:p w:rsidR="00860391" w:rsidRDefault="00F333C1">
      <w:pPr>
        <w:pStyle w:val="Heading2"/>
      </w:pPr>
      <w:r>
        <w:t>3.4 Column Preservation</w:t>
      </w:r>
    </w:p>
    <w:p w:rsidR="00860391" w:rsidRDefault="00F333C1">
      <w:pPr>
        <w:spacing w:after="100"/>
      </w:pPr>
      <w:r>
        <w:rPr>
          <w:color w:val="2E2E2E"/>
        </w:rPr>
        <w:t>All 21 original column names were preserved in their raw form — no encodi</w:t>
      </w:r>
      <w:r>
        <w:rPr>
          <w:color w:val="2E2E2E"/>
        </w:rPr>
        <w:t>ng, dummy variable creation, or column transformations were applied during the cleaning phase. This ensures the cleaned dataset remains fully compatible with SQL-based analysis in PostgreSQL (pgAdmin) and Power BI dashboards.</w:t>
      </w:r>
    </w:p>
    <w:p w:rsidR="00860391" w:rsidRDefault="00F333C1">
      <w:pPr>
        <w:pStyle w:val="Heading1"/>
      </w:pPr>
      <w:r>
        <w:t>4. Exploratory Data Analysis</w:t>
      </w:r>
    </w:p>
    <w:p w:rsidR="00860391" w:rsidRDefault="00860391">
      <w:pPr>
        <w:pBdr>
          <w:bottom w:val="single" w:sz="8" w:space="1" w:color="2E75B6"/>
        </w:pBdr>
        <w:spacing w:after="160"/>
      </w:pPr>
    </w:p>
    <w:p w:rsidR="00860391" w:rsidRDefault="00F333C1">
      <w:pPr>
        <w:pStyle w:val="Heading2"/>
      </w:pPr>
      <w:r>
        <w:t>4.1 Overall Churn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2"/>
        <w:gridCol w:w="3605"/>
        <w:gridCol w:w="2663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Count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No (Retained)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5,174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73.46%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Yes (Churned)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1,869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26.54%</w:t>
            </w:r>
          </w:p>
        </w:tc>
      </w:tr>
    </w:tbl>
    <w:p w:rsidR="00860391" w:rsidRDefault="00860391">
      <w:pPr>
        <w:spacing w:after="120"/>
      </w:pPr>
    </w:p>
    <w:p w:rsidR="00860391" w:rsidRDefault="00F333C1">
      <w:pPr>
        <w:pStyle w:val="Heading2"/>
      </w:pPr>
      <w:r>
        <w:t>4.2 Churn by Contract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1495"/>
        <w:gridCol w:w="2096"/>
        <w:gridCol w:w="2572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Contract 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Month-to-month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3,875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1,655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42.71%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One year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1,473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166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11.27%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Two year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1,695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2.83%</w:t>
            </w:r>
          </w:p>
        </w:tc>
      </w:tr>
    </w:tbl>
    <w:p w:rsidR="00860391" w:rsidRDefault="00860391">
      <w:pPr>
        <w:spacing w:after="120"/>
      </w:pPr>
    </w:p>
    <w:p w:rsidR="00860391" w:rsidRDefault="00F333C1">
      <w:pPr>
        <w:pStyle w:val="Heading2"/>
      </w:pPr>
      <w:r>
        <w:t>4.3 Churn by Tenure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9"/>
        <w:gridCol w:w="2367"/>
        <w:gridCol w:w="2221"/>
        <w:gridCol w:w="2113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Tenure Group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 Churn 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Churned 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0–1 Year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52.56%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47.44%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CRITICAL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1–2 Years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71.29%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28.71%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HIGH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2–4 Years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79.61%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20.39%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MEDIUM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4+ Years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90.49%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9.51%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LOW</w:t>
            </w:r>
          </w:p>
        </w:tc>
      </w:tr>
    </w:tbl>
    <w:p w:rsidR="00860391" w:rsidRDefault="00860391">
      <w:pPr>
        <w:spacing w:after="120"/>
      </w:pPr>
    </w:p>
    <w:p w:rsidR="00860391" w:rsidRDefault="00F333C1">
      <w:pPr>
        <w:pStyle w:val="Heading2"/>
      </w:pPr>
      <w:r>
        <w:t>4.4 Churn by Payment Method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1"/>
        <w:gridCol w:w="2488"/>
        <w:gridCol w:w="1934"/>
        <w:gridCol w:w="1377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Method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 Churn 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Electronic check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54.71%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45.29%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HIGH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Mailed check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80.89%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19.11%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LOW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Bank transfer (auto)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83.29%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16.71%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LOW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Credit card (auto)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84.76%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15.24%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LOW</w:t>
            </w:r>
          </w:p>
        </w:tc>
      </w:tr>
    </w:tbl>
    <w:p w:rsidR="00860391" w:rsidRDefault="00860391">
      <w:pPr>
        <w:spacing w:after="120"/>
      </w:pPr>
    </w:p>
    <w:p w:rsidR="00860391" w:rsidRDefault="00F333C1">
      <w:pPr>
        <w:pStyle w:val="Heading2"/>
      </w:pPr>
      <w:r>
        <w:t>4.5 Impact of Tech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7"/>
        <w:gridCol w:w="2804"/>
        <w:gridCol w:w="2179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 Support 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 Churn 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%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58.36%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41.64%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84.83%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15.17%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No internet service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92.60%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7.40%</w:t>
            </w:r>
          </w:p>
        </w:tc>
      </w:tr>
    </w:tbl>
    <w:p w:rsidR="00860391" w:rsidRDefault="00860391">
      <w:pPr>
        <w:spacing w:after="120"/>
      </w:pPr>
    </w:p>
    <w:p w:rsidR="00860391" w:rsidRDefault="00F333C1">
      <w:pPr>
        <w:pStyle w:val="Heading2"/>
      </w:pPr>
      <w:r>
        <w:t>4.6 Average Monthly Charges vs Churn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2890"/>
        <w:gridCol w:w="4506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Monthly Charges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No (Retained)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$61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Lower monthly bill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Yes (Churned)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$74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~21% higher — price sensitivity signal</w:t>
            </w:r>
          </w:p>
        </w:tc>
      </w:tr>
    </w:tbl>
    <w:p w:rsidR="00860391" w:rsidRDefault="00F333C1">
      <w:pPr>
        <w:pStyle w:val="Heading1"/>
      </w:pPr>
      <w:r>
        <w:t>5. SQL-Based Analysis (PostgreSQL / pgAdmin)</w:t>
      </w:r>
    </w:p>
    <w:p w:rsidR="00860391" w:rsidRDefault="00860391">
      <w:pPr>
        <w:pBdr>
          <w:bottom w:val="single" w:sz="8" w:space="1" w:color="2E75B6"/>
        </w:pBdr>
        <w:spacing w:after="160"/>
      </w:pPr>
    </w:p>
    <w:p w:rsidR="00860391" w:rsidRDefault="00F333C1">
      <w:pPr>
        <w:spacing w:after="100"/>
      </w:pPr>
      <w:r>
        <w:rPr>
          <w:color w:val="2E2E2E"/>
        </w:rPr>
        <w:t>The cleaned dataset was exported and loaded into PostgreSQL for structured querying. Below are key analytical queries and their findings. Note: Column names are case-sensitive and require double quotes in Postg</w:t>
      </w:r>
      <w:r>
        <w:rPr>
          <w:color w:val="2E2E2E"/>
        </w:rPr>
        <w:t>reSQL.</w:t>
      </w:r>
    </w:p>
    <w:p w:rsidR="00860391" w:rsidRDefault="00860391">
      <w:pPr>
        <w:spacing w:after="100"/>
      </w:pPr>
    </w:p>
    <w:p w:rsidR="00860391" w:rsidRDefault="00F333C1">
      <w:pPr>
        <w:pStyle w:val="Heading2"/>
      </w:pPr>
      <w:r>
        <w:t>5.1 Overall Churn Rate Query</w:t>
      </w:r>
    </w:p>
    <w:p w:rsidR="00860391" w:rsidRDefault="00F333C1">
      <w:pPr>
        <w:pBdr>
          <w:left w:val="single" w:sz="12" w:space="4" w:color="2E75B6"/>
        </w:pBdr>
        <w:shd w:val="clear" w:color="auto" w:fill="F0F4F8"/>
        <w:spacing w:before="100" w:after="1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>SELECT COUNT(*) AS total,   SUM(CASE WHEN "Churn"='Yes' THEN 1 ELSE 0 END) AS churned,   ROUND(100.0 * SUM(CASE WHEN "Churn"='Yes' THEN 1 ELSE 0 END)/COUNT(*), 2) AS churn_rate FROM customer_churn;</w:t>
      </w:r>
    </w:p>
    <w:p w:rsidR="00860391" w:rsidRDefault="00F333C1">
      <w:pPr>
        <w:pStyle w:val="Heading2"/>
      </w:pPr>
      <w:r>
        <w:t>5.2 Revenue Lost to Churn</w:t>
      </w:r>
    </w:p>
    <w:p w:rsidR="00860391" w:rsidRDefault="00F333C1">
      <w:pPr>
        <w:pBdr>
          <w:left w:val="single" w:sz="12" w:space="4" w:color="2E75B6"/>
        </w:pBdr>
        <w:shd w:val="clear" w:color="auto" w:fill="F0F4F8"/>
        <w:spacing w:before="100" w:after="18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SELECT   ROUND(SUM(CASE WHEN "Churn"='Yes' THEN "MonthlyCharges" END)::numeric,2) AS lost_monthly,   ROUND(SUM(CASE WHEN "Churn"='Yes' THEN "TotalCharges" END)::numeric,2) AS lost_total FROM customer_churn;</w:t>
      </w:r>
    </w:p>
    <w:p w:rsidR="00860391" w:rsidRDefault="00F333C1">
      <w:pPr>
        <w:spacing w:after="100"/>
      </w:pPr>
      <w:r>
        <w:rPr>
          <w:color w:val="2E2E2E"/>
        </w:rPr>
        <w:t>Note: ::numeric cast is</w:t>
      </w:r>
      <w:r>
        <w:rPr>
          <w:color w:val="2E2E2E"/>
        </w:rPr>
        <w:t xml:space="preserve"> required in PostgreSQL for ROUND() with decimal columns.</w:t>
      </w:r>
    </w:p>
    <w:p w:rsidR="00860391" w:rsidRDefault="00F333C1">
      <w:pPr>
        <w:pStyle w:val="Heading1"/>
      </w:pPr>
      <w:r>
        <w:t>6. Power BI Dashboard Analysis</w:t>
      </w:r>
    </w:p>
    <w:p w:rsidR="00860391" w:rsidRDefault="00860391">
      <w:pPr>
        <w:pBdr>
          <w:bottom w:val="single" w:sz="8" w:space="1" w:color="2E75B6"/>
        </w:pBdr>
        <w:spacing w:after="160"/>
      </w:pPr>
    </w:p>
    <w:p w:rsidR="00860391" w:rsidRDefault="00F333C1">
      <w:pPr>
        <w:spacing w:after="100"/>
      </w:pPr>
      <w:r>
        <w:rPr>
          <w:color w:val="2E2E2E"/>
        </w:rPr>
        <w:t>A comprehensive interactive dashboard was created in Power BI to visualize all churn dimensions simultaneously. The dashboard includes filters for Contract type, Internet Service, Payment Method, Gender, and Tech Support — enabling dynamic segment explorat</w:t>
      </w:r>
      <w:r>
        <w:rPr>
          <w:color w:val="2E2E2E"/>
        </w:rPr>
        <w:t>ion.</w:t>
      </w:r>
    </w:p>
    <w:p w:rsidR="00860391" w:rsidRDefault="00860391">
      <w:pPr>
        <w:spacing w:after="100"/>
      </w:pPr>
    </w:p>
    <w:p w:rsidR="00860391" w:rsidRDefault="008027AD">
      <w:pPr>
        <w:spacing w:before="120" w:after="120"/>
        <w:jc w:val="center"/>
      </w:pPr>
      <w:r w:rsidRPr="008027AD">
        <w:drawing>
          <wp:inline distT="0" distB="0" distL="0" distR="0" wp14:anchorId="3E8EEBEF" wp14:editId="398A267F">
            <wp:extent cx="6400800" cy="3665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391" w:rsidRDefault="00F333C1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Figure 1: Customer Churn Dashboard — Power BI</w:t>
      </w:r>
    </w:p>
    <w:p w:rsidR="008027AD" w:rsidRDefault="008027AD">
      <w:pPr>
        <w:pStyle w:val="Heading2"/>
      </w:pPr>
    </w:p>
    <w:p w:rsidR="008027AD" w:rsidRDefault="008027AD">
      <w:pPr>
        <w:pStyle w:val="Heading2"/>
      </w:pPr>
    </w:p>
    <w:p w:rsidR="008027AD" w:rsidRDefault="008027AD">
      <w:pPr>
        <w:pStyle w:val="Heading2"/>
      </w:pPr>
    </w:p>
    <w:p w:rsidR="00860391" w:rsidRDefault="00F333C1">
      <w:pPr>
        <w:pStyle w:val="Heading2"/>
      </w:pPr>
      <w:r>
        <w:lastRenderedPageBreak/>
        <w:t>6.1 Dashboard KPI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3"/>
        <w:gridCol w:w="1205"/>
        <w:gridCol w:w="1738"/>
        <w:gridCol w:w="3694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Total Customers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7K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Full customer base size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Churned Customers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2K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Active revenue loss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Churn Rate 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26.54%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Rate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1 in 4 customers churned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Avg Monthly Charges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₹</w:t>
            </w:r>
            <w:r>
              <w:rPr>
                <w:color w:val="2E2E2E"/>
                <w:sz w:val="20"/>
                <w:szCs w:val="20"/>
              </w:rPr>
              <w:t>64.76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Financial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Baseline for revenue modeling</w:t>
            </w:r>
          </w:p>
        </w:tc>
      </w:tr>
    </w:tbl>
    <w:p w:rsidR="00860391" w:rsidRDefault="00860391">
      <w:pPr>
        <w:spacing w:after="140"/>
      </w:pPr>
    </w:p>
    <w:p w:rsidR="00860391" w:rsidRDefault="00F333C1">
      <w:pPr>
        <w:pStyle w:val="Heading2"/>
      </w:pPr>
      <w:r>
        <w:t>6.2 Tenure Group Distribution (Bar Chart)</w:t>
      </w:r>
    </w:p>
    <w:p w:rsidR="00860391" w:rsidRDefault="00F333C1">
      <w:pPr>
        <w:spacing w:after="100"/>
      </w:pPr>
      <w:r>
        <w:rPr>
          <w:color w:val="2E2E2E"/>
        </w:rPr>
        <w:t>The stacked bar chart confirms early-stage customers are most at risk. Customers in the 0–1 year group have a 47.44% churn rate — nearly half the segment. Churn steadily declines with each tenure tier, reaching just 9.51% for customers with 4+ years of ten</w:t>
      </w:r>
      <w:r>
        <w:rPr>
          <w:color w:val="2E2E2E"/>
        </w:rPr>
        <w:t>ure.</w:t>
      </w:r>
    </w:p>
    <w:p w:rsidR="00860391" w:rsidRDefault="00860391">
      <w:pPr>
        <w:spacing w:after="100"/>
      </w:pPr>
    </w:p>
    <w:p w:rsidR="00860391" w:rsidRDefault="00F333C1">
      <w:pPr>
        <w:pStyle w:val="Heading2"/>
      </w:pPr>
      <w:r>
        <w:t>6.3 Contract Type — Dual-Axis Chart</w:t>
      </w:r>
    </w:p>
    <w:p w:rsidR="00860391" w:rsidRDefault="00F333C1">
      <w:pPr>
        <w:spacing w:after="100"/>
      </w:pPr>
      <w:r>
        <w:rPr>
          <w:color w:val="2E2E2E"/>
        </w:rPr>
        <w:t xml:space="preserve">The combo chart plots both total customer count (bars) and churn rate (line) per contract type. Month-to-month customers dominate volume (~3,875) but also carry the highest churn rate at 42.71%. The sharp downward </w:t>
      </w:r>
      <w:r>
        <w:rPr>
          <w:color w:val="2E2E2E"/>
        </w:rPr>
        <w:t>line towards two-year contracts (2.83%) clearly visualizes the loyalty effect of long-term commitments.</w:t>
      </w:r>
    </w:p>
    <w:p w:rsidR="00860391" w:rsidRDefault="00860391">
      <w:pPr>
        <w:spacing w:after="100"/>
      </w:pPr>
    </w:p>
    <w:p w:rsidR="00860391" w:rsidRDefault="00F333C1">
      <w:pPr>
        <w:pStyle w:val="Heading2"/>
      </w:pPr>
      <w:r>
        <w:t>6.4 Tech Support Impact (Clustered Bar)</w:t>
      </w:r>
    </w:p>
    <w:p w:rsidR="00860391" w:rsidRDefault="00F333C1">
      <w:pPr>
        <w:spacing w:after="100"/>
      </w:pPr>
      <w:r>
        <w:rPr>
          <w:color w:val="2E2E2E"/>
        </w:rPr>
        <w:t>Customers without tech support churn at 41.64%, while those enrolled in tech support churn at only 15.17% — a 2</w:t>
      </w:r>
      <w:r>
        <w:rPr>
          <w:color w:val="2E2E2E"/>
        </w:rPr>
        <w:t>6-point reduction. Customers with no internet service churn the least at 7.40%, serving as a natural benchmark for digital service-related churn drivers.</w:t>
      </w:r>
    </w:p>
    <w:p w:rsidR="00860391" w:rsidRDefault="00860391">
      <w:pPr>
        <w:spacing w:after="100"/>
      </w:pPr>
    </w:p>
    <w:p w:rsidR="00860391" w:rsidRDefault="00F333C1">
      <w:pPr>
        <w:pStyle w:val="Heading2"/>
      </w:pPr>
      <w:r>
        <w:t>6.5 Payment Method — Horizontal Bar Chart</w:t>
      </w:r>
    </w:p>
    <w:p w:rsidR="00860391" w:rsidRDefault="00F333C1">
      <w:pPr>
        <w:spacing w:after="100"/>
      </w:pPr>
      <w:r>
        <w:rPr>
          <w:color w:val="2E2E2E"/>
        </w:rPr>
        <w:t>Electronic check users lead churn at 45.29%, more than doub</w:t>
      </w:r>
      <w:r>
        <w:rPr>
          <w:color w:val="2E2E2E"/>
        </w:rPr>
        <w:t>le the rate of auto-pay customers (~16%). The dashboard makes this disparity visually compelling and supports the recommendation to drive auto-pay enrollment among high-risk segments.</w:t>
      </w:r>
    </w:p>
    <w:p w:rsidR="00860391" w:rsidRDefault="00860391">
      <w:pPr>
        <w:spacing w:after="100"/>
      </w:pPr>
    </w:p>
    <w:p w:rsidR="00860391" w:rsidRDefault="00F333C1">
      <w:pPr>
        <w:pStyle w:val="Heading2"/>
      </w:pPr>
      <w:r>
        <w:t>6.6 Monthly Charges vs Churn (Bar Chart)</w:t>
      </w:r>
    </w:p>
    <w:p w:rsidR="00860391" w:rsidRDefault="00F333C1">
      <w:pPr>
        <w:spacing w:after="100"/>
      </w:pPr>
      <w:r>
        <w:rPr>
          <w:color w:val="2E2E2E"/>
        </w:rPr>
        <w:t>Churned customers pay an average of $74/month versus $61 for retained customers — a 21% premium. This confirms that price dissatisfaction and perceived value mismatch are active churn drivers, particularly for fiber optic subscribers.</w:t>
      </w:r>
    </w:p>
    <w:p w:rsidR="008027AD" w:rsidRDefault="008027AD">
      <w:pPr>
        <w:pStyle w:val="Heading1"/>
      </w:pPr>
    </w:p>
    <w:p w:rsidR="008027AD" w:rsidRDefault="008027AD">
      <w:pPr>
        <w:pStyle w:val="Heading1"/>
      </w:pPr>
    </w:p>
    <w:p w:rsidR="00860391" w:rsidRDefault="00F333C1">
      <w:pPr>
        <w:pStyle w:val="Heading1"/>
      </w:pPr>
      <w:r>
        <w:lastRenderedPageBreak/>
        <w:t>7. Key Insights &amp; Bus</w:t>
      </w:r>
      <w:r>
        <w:t>iness Recommendations</w:t>
      </w:r>
    </w:p>
    <w:p w:rsidR="00860391" w:rsidRDefault="00860391">
      <w:pPr>
        <w:pBdr>
          <w:bottom w:val="single" w:sz="8" w:space="1" w:color="2E75B6"/>
        </w:pBdr>
        <w:spacing w:after="160"/>
      </w:pPr>
    </w:p>
    <w:p w:rsidR="00860391" w:rsidRDefault="00F333C1">
      <w:pPr>
        <w:spacing w:after="100"/>
      </w:pPr>
      <w:r>
        <w:rPr>
          <w:color w:val="2E2E2E"/>
        </w:rPr>
        <w:t>The following recommendations are derived from both the EDA findings and the Power BI dashboard analysis. Each recommendation maps directly to a data-validated finding and includes a proposed action, expected impact, and priority lev</w:t>
      </w:r>
      <w:r>
        <w:rPr>
          <w:color w:val="2E2E2E"/>
        </w:rPr>
        <w:t>el.</w:t>
      </w:r>
    </w:p>
    <w:p w:rsidR="00860391" w:rsidRDefault="00860391">
      <w:pPr>
        <w:spacing w:after="100"/>
      </w:pPr>
    </w:p>
    <w:p w:rsidR="00860391" w:rsidRDefault="00F333C1">
      <w:pPr>
        <w:pStyle w:val="Heading2"/>
      </w:pPr>
      <w:r>
        <w:t>7.1 Priority Action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"/>
        <w:gridCol w:w="2065"/>
        <w:gridCol w:w="3357"/>
        <w:gridCol w:w="2494"/>
        <w:gridCol w:w="1031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Impact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Month-to-month churn: 42.71%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Offer 2–3 month free discount to upgrade to annual contracts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Reduce churn by 15–20% in this segment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 xml:space="preserve"> Critical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0–1 Year tenure: 47.44% churn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Implement 90-day onboarding program + loyalty reward at 6 months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Reduce early-stage churn by 10–15%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 xml:space="preserve"> Critical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Electronic check: 45.29% churn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Promote auto-pay (bank transfer/credit card) with ₹5/month discount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Reduce payme</w:t>
            </w:r>
            <w:r>
              <w:rPr>
                <w:color w:val="2E2E2E"/>
                <w:sz w:val="20"/>
                <w:szCs w:val="20"/>
              </w:rPr>
              <w:t>nt-method churn by ~30%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High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No Tech Support: 41.64% churn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Bundle 3-month free Tech Support trial for at-risk customers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Reduce churn by ~26 points for enrolled users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High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Fiber optic: ~42% churn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Investigate pricing vs. DSL — offer competitive lock-in rate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Address value perception gap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High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Senior citizens: ~42% churn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Create senior-specific support tier with simplified billing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Capture underserved high-value demographic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 xml:space="preserve"> Medium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Avg charges: Churned $74 vs $61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Introduce price-matched retention offers for high-paying churners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Prevent high-ARPU customer loss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 xml:space="preserve"> Medium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No Dependents = highest churn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Launch solo-customer loyalty program (points, exclusive perks)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Improve single-custo</w:t>
            </w:r>
            <w:r>
              <w:rPr>
                <w:color w:val="2E2E2E"/>
                <w:sz w:val="20"/>
                <w:szCs w:val="20"/>
              </w:rPr>
              <w:t>mer stickiness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bookmarkStart w:id="0" w:name="_GoBack"/>
            <w:bookmarkEnd w:id="0"/>
            <w:r>
              <w:rPr>
                <w:color w:val="2E2E2E"/>
                <w:sz w:val="20"/>
                <w:szCs w:val="20"/>
              </w:rPr>
              <w:t xml:space="preserve"> Low</w:t>
            </w:r>
          </w:p>
        </w:tc>
      </w:tr>
    </w:tbl>
    <w:p w:rsidR="00860391" w:rsidRDefault="00860391">
      <w:pPr>
        <w:spacing w:after="200"/>
      </w:pPr>
    </w:p>
    <w:p w:rsidR="00860391" w:rsidRDefault="00F333C1">
      <w:pPr>
        <w:pStyle w:val="Heading2"/>
      </w:pPr>
      <w:r>
        <w:t>7.2 Retention Framework</w:t>
      </w:r>
    </w:p>
    <w:p w:rsidR="00860391" w:rsidRDefault="00F333C1">
      <w:pPr>
        <w:spacing w:after="100"/>
      </w:pPr>
      <w:r>
        <w:rPr>
          <w:color w:val="2E2E2E"/>
        </w:rPr>
        <w:t>Based on the dashboard and EDA data, a three-tier retention framework is recommended:</w:t>
      </w:r>
    </w:p>
    <w:p w:rsidR="00860391" w:rsidRDefault="008603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7"/>
        <w:gridCol w:w="3247"/>
        <w:gridCol w:w="3676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 Profile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TIER 1 — Immediate Action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Month-to-month + Electronic check + 0–1yr tenure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Proactive outreach, contract upgrade offer, auto-pay incentive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t>TIER 2 — Engagement Program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No Tech Support + Fiber optic + Senior citizen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Tech support trial, fiber pricing review, senior helpline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r>
              <w:rPr>
                <w:b/>
                <w:bCs/>
                <w:color w:val="2E2E2E"/>
                <w:sz w:val="20"/>
                <w:szCs w:val="20"/>
              </w:rPr>
              <w:lastRenderedPageBreak/>
              <w:t>TIER 3 — Loyalty Building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No Dependents + 1–2yr tenure + Above-avg charges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Loyalty points, mid-tenure rewards, personalized pricing</w:t>
            </w:r>
          </w:p>
        </w:tc>
      </w:tr>
    </w:tbl>
    <w:p w:rsidR="00860391" w:rsidRDefault="00860391">
      <w:pPr>
        <w:spacing w:after="200"/>
      </w:pPr>
    </w:p>
    <w:p w:rsidR="00860391" w:rsidRDefault="00F333C1">
      <w:pPr>
        <w:pStyle w:val="Heading2"/>
      </w:pPr>
      <w:r>
        <w:t>7.3 Estimated Revenue Impact</w:t>
      </w:r>
    </w:p>
    <w:p w:rsidR="00860391" w:rsidRDefault="00F333C1">
      <w:pPr>
        <w:spacing w:after="100"/>
      </w:pPr>
      <w:r>
        <w:rPr>
          <w:color w:val="2E2E2E"/>
        </w:rPr>
        <w:t>If the Tier 1 interventions reduce churn by even 20% in the month-to-month segment: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Current month-to-month churners: ~1,655 customers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20% reduction = ~331 customers retained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Avg Monthly Charges of churned customers: $74.44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Estimated monthly revenue recovery: ~$24,640 / month</w:t>
      </w:r>
    </w:p>
    <w:p w:rsidR="00860391" w:rsidRDefault="00F333C1">
      <w:pPr>
        <w:pStyle w:val="ListParagraph"/>
        <w:numPr>
          <w:ilvl w:val="0"/>
          <w:numId w:val="2"/>
        </w:numPr>
        <w:spacing w:after="80"/>
      </w:pPr>
      <w:r>
        <w:rPr>
          <w:color w:val="2E2E2E"/>
        </w:rPr>
        <w:t>Annual impact: ~$295,680 in prevented revenue loss</w:t>
      </w:r>
    </w:p>
    <w:p w:rsidR="00860391" w:rsidRDefault="00F333C1">
      <w:pPr>
        <w:pStyle w:val="Heading1"/>
      </w:pPr>
      <w:r>
        <w:t>8. Tools &amp; Me</w:t>
      </w:r>
      <w:r>
        <w:t>thodology</w:t>
      </w:r>
    </w:p>
    <w:p w:rsidR="00860391" w:rsidRDefault="00860391">
      <w:pPr>
        <w:pBdr>
          <w:bottom w:val="single" w:sz="8" w:space="1" w:color="2E75B6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4"/>
        <w:gridCol w:w="2999"/>
        <w:gridCol w:w="4017"/>
      </w:tblGrid>
      <w:tr w:rsidR="008603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 in Project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Python 3.x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Core programming language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Data loading, cleaning, EDA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Pandas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Data manipulation library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Type conversion, null handling, groupby analysis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NumPy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Numerical computing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Statistical computations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Seaborn / Matplotlib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Data visualization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Churn countplots, boxplots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Google Colab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Notebook environment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Interactive code execution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PostgreSQL (pgAdmin)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Relational database &amp; SQL IDE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Structured querying &amp; reporting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SQLAlchemy + psycopg2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Python–PostgreSQL connector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DataFrame export to PostgreSQL</w:t>
            </w:r>
          </w:p>
        </w:tc>
      </w:tr>
      <w:tr w:rsidR="0086039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r>
              <w:rPr>
                <w:color w:val="2E2E2E"/>
                <w:sz w:val="20"/>
                <w:szCs w:val="20"/>
              </w:rPr>
              <w:t>Power BI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Business intelligence &amp;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860391" w:rsidRDefault="00F333C1">
            <w:pPr>
              <w:jc w:val="center"/>
            </w:pPr>
            <w:r>
              <w:rPr>
                <w:color w:val="2E2E2E"/>
                <w:sz w:val="20"/>
                <w:szCs w:val="20"/>
              </w:rPr>
              <w:t>Interactive churn dashboard with slicers</w:t>
            </w:r>
          </w:p>
        </w:tc>
      </w:tr>
    </w:tbl>
    <w:p w:rsidR="00860391" w:rsidRDefault="00F333C1">
      <w:pPr>
        <w:pStyle w:val="Heading1"/>
      </w:pPr>
      <w:r>
        <w:t>9. Conclusion</w:t>
      </w:r>
    </w:p>
    <w:p w:rsidR="00860391" w:rsidRDefault="00860391">
      <w:pPr>
        <w:pBdr>
          <w:bottom w:val="single" w:sz="8" w:space="1" w:color="2E75B6"/>
        </w:pBdr>
        <w:spacing w:after="160"/>
      </w:pPr>
    </w:p>
    <w:p w:rsidR="00860391" w:rsidRDefault="00F333C1">
      <w:pPr>
        <w:spacing w:after="100"/>
      </w:pPr>
      <w:r>
        <w:rPr>
          <w:color w:val="2E2E2E"/>
        </w:rPr>
        <w:t>This internship project delivered a comprehensive exploratory data analysis of the Telco Customer Churn dataset, covering data ingestion, cleaning, univariate and bivariate analysis, SQL-based reporting, and an interactive Power BI dashboard.</w:t>
      </w:r>
    </w:p>
    <w:p w:rsidR="00860391" w:rsidRDefault="00860391">
      <w:pPr>
        <w:spacing w:after="100"/>
      </w:pPr>
    </w:p>
    <w:p w:rsidR="00860391" w:rsidRDefault="00F333C1">
      <w:pPr>
        <w:spacing w:after="100"/>
      </w:pPr>
      <w:r>
        <w:rPr>
          <w:color w:val="2E2E2E"/>
        </w:rPr>
        <w:t>The analysis</w:t>
      </w:r>
      <w:r>
        <w:rPr>
          <w:color w:val="2E2E2E"/>
        </w:rPr>
        <w:t xml:space="preserve"> confirmed that churn is not random — it is systematically driven by contract type, internet service, payment method, tenure, tech support enrollment, and demographic characteristics. The </w:t>
      </w:r>
      <w:r>
        <w:rPr>
          <w:color w:val="2E2E2E"/>
        </w:rPr>
        <w:lastRenderedPageBreak/>
        <w:t>Power BI dashboard makes these patterns immediately interpretable fo</w:t>
      </w:r>
      <w:r>
        <w:rPr>
          <w:color w:val="2E2E2E"/>
        </w:rPr>
        <w:t>r business stakeholders without requiring technical expertise.</w:t>
      </w:r>
    </w:p>
    <w:p w:rsidR="00860391" w:rsidRDefault="00860391">
      <w:pPr>
        <w:spacing w:after="100"/>
      </w:pPr>
    </w:p>
    <w:p w:rsidR="00860391" w:rsidRDefault="00F333C1">
      <w:pPr>
        <w:spacing w:after="100"/>
      </w:pPr>
      <w:r>
        <w:rPr>
          <w:color w:val="2E2E2E"/>
        </w:rPr>
        <w:t>The proposed 3-tier retention framework provides a practical, data-backed roadmap for reducing churn. Conservative estimates suggest that even a 20% improvement in the highest-risk segment (mo</w:t>
      </w:r>
      <w:r>
        <w:rPr>
          <w:color w:val="2E2E2E"/>
        </w:rPr>
        <w:t>nth-to-month customers) could recover nearly $295,000 in annual revenue.</w:t>
      </w:r>
    </w:p>
    <w:p w:rsidR="00860391" w:rsidRDefault="00860391">
      <w:pPr>
        <w:spacing w:after="100"/>
      </w:pPr>
    </w:p>
    <w:p w:rsidR="00860391" w:rsidRDefault="00F333C1">
      <w:pPr>
        <w:spacing w:after="100"/>
      </w:pPr>
      <w:r>
        <w:rPr>
          <w:color w:val="2E2E2E"/>
        </w:rPr>
        <w:t>Future work may include predictive churn modeling using classification algorithms (Logistic Regression, Random Forest, XGBoost), customer lifetime value segmentation, real-time churn</w:t>
      </w:r>
      <w:r>
        <w:rPr>
          <w:color w:val="2E2E2E"/>
        </w:rPr>
        <w:t xml:space="preserve"> scoring dashboards, and A/B testing of the recommended retention interventions.</w:t>
      </w:r>
    </w:p>
    <w:sectPr w:rsidR="00860391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33C1" w:rsidRDefault="00F333C1">
      <w:r>
        <w:separator/>
      </w:r>
    </w:p>
  </w:endnote>
  <w:endnote w:type="continuationSeparator" w:id="0">
    <w:p w:rsidR="00F333C1" w:rsidRDefault="00F33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391" w:rsidRDefault="00F333C1">
    <w:pPr>
      <w:pBdr>
        <w:top w:val="single" w:sz="6" w:space="1" w:color="2E75B6"/>
      </w:pBdr>
      <w:spacing w:before="100"/>
    </w:pPr>
    <w:r>
      <w:rPr>
        <w:color w:val="999999"/>
        <w:sz w:val="18"/>
        <w:szCs w:val="18"/>
      </w:rPr>
      <w:t xml:space="preserve">    Page </w:t>
    </w:r>
    <w:r>
      <w:fldChar w:fldCharType="begin"/>
    </w:r>
    <w:r>
      <w:instrText>PAGE</w:instrText>
    </w:r>
    <w:r>
      <w:fldChar w:fldCharType="separate"/>
    </w:r>
    <w:r w:rsidR="008027AD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33C1" w:rsidRDefault="00F333C1">
      <w:r>
        <w:separator/>
      </w:r>
    </w:p>
  </w:footnote>
  <w:footnote w:type="continuationSeparator" w:id="0">
    <w:p w:rsidR="00F333C1" w:rsidRDefault="00F33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391" w:rsidRDefault="00F333C1">
    <w:pPr>
      <w:pBdr>
        <w:bottom w:val="single" w:sz="6" w:space="1" w:color="2E75B6"/>
      </w:pBdr>
      <w:spacing w:after="100"/>
    </w:pPr>
    <w:r>
      <w:rPr>
        <w:color w:val="777777"/>
        <w:sz w:val="18"/>
        <w:szCs w:val="18"/>
      </w:rPr>
      <w:t xml:space="preserve">Customer Churn Analysis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04470"/>
    <w:multiLevelType w:val="hybridMultilevel"/>
    <w:tmpl w:val="9D846B8A"/>
    <w:lvl w:ilvl="0" w:tplc="F992ED14">
      <w:start w:val="1"/>
      <w:numFmt w:val="bullet"/>
      <w:lvlText w:val="●"/>
      <w:lvlJc w:val="left"/>
      <w:pPr>
        <w:ind w:left="720" w:hanging="360"/>
      </w:pPr>
    </w:lvl>
    <w:lvl w:ilvl="1" w:tplc="DEF299A6">
      <w:start w:val="1"/>
      <w:numFmt w:val="bullet"/>
      <w:lvlText w:val="○"/>
      <w:lvlJc w:val="left"/>
      <w:pPr>
        <w:ind w:left="1440" w:hanging="360"/>
      </w:pPr>
    </w:lvl>
    <w:lvl w:ilvl="2" w:tplc="0060CD30">
      <w:start w:val="1"/>
      <w:numFmt w:val="bullet"/>
      <w:lvlText w:val="■"/>
      <w:lvlJc w:val="left"/>
      <w:pPr>
        <w:ind w:left="2160" w:hanging="360"/>
      </w:pPr>
    </w:lvl>
    <w:lvl w:ilvl="3" w:tplc="2E4475FE">
      <w:start w:val="1"/>
      <w:numFmt w:val="bullet"/>
      <w:lvlText w:val="●"/>
      <w:lvlJc w:val="left"/>
      <w:pPr>
        <w:ind w:left="2880" w:hanging="360"/>
      </w:pPr>
    </w:lvl>
    <w:lvl w:ilvl="4" w:tplc="12F6DCC0">
      <w:start w:val="1"/>
      <w:numFmt w:val="bullet"/>
      <w:lvlText w:val="○"/>
      <w:lvlJc w:val="left"/>
      <w:pPr>
        <w:ind w:left="3600" w:hanging="360"/>
      </w:pPr>
    </w:lvl>
    <w:lvl w:ilvl="5" w:tplc="42BA401E">
      <w:start w:val="1"/>
      <w:numFmt w:val="bullet"/>
      <w:lvlText w:val="■"/>
      <w:lvlJc w:val="left"/>
      <w:pPr>
        <w:ind w:left="4320" w:hanging="360"/>
      </w:pPr>
    </w:lvl>
    <w:lvl w:ilvl="6" w:tplc="1B0A8D2E">
      <w:start w:val="1"/>
      <w:numFmt w:val="bullet"/>
      <w:lvlText w:val="●"/>
      <w:lvlJc w:val="left"/>
      <w:pPr>
        <w:ind w:left="5040" w:hanging="360"/>
      </w:pPr>
    </w:lvl>
    <w:lvl w:ilvl="7" w:tplc="C14051EA">
      <w:start w:val="1"/>
      <w:numFmt w:val="bullet"/>
      <w:lvlText w:val="●"/>
      <w:lvlJc w:val="left"/>
      <w:pPr>
        <w:ind w:left="5760" w:hanging="360"/>
      </w:pPr>
    </w:lvl>
    <w:lvl w:ilvl="8" w:tplc="0D8AC7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5D40A4"/>
    <w:multiLevelType w:val="hybridMultilevel"/>
    <w:tmpl w:val="0C50AEAE"/>
    <w:lvl w:ilvl="0" w:tplc="D46485BC">
      <w:start w:val="1"/>
      <w:numFmt w:val="bullet"/>
      <w:lvlText w:val="•"/>
      <w:lvlJc w:val="left"/>
      <w:pPr>
        <w:ind w:left="720" w:hanging="360"/>
      </w:pPr>
    </w:lvl>
    <w:lvl w:ilvl="1" w:tplc="1C1A6876">
      <w:numFmt w:val="decimal"/>
      <w:lvlText w:val=""/>
      <w:lvlJc w:val="left"/>
    </w:lvl>
    <w:lvl w:ilvl="2" w:tplc="D01C7AFE">
      <w:numFmt w:val="decimal"/>
      <w:lvlText w:val=""/>
      <w:lvlJc w:val="left"/>
    </w:lvl>
    <w:lvl w:ilvl="3" w:tplc="F9D2886E">
      <w:numFmt w:val="decimal"/>
      <w:lvlText w:val=""/>
      <w:lvlJc w:val="left"/>
    </w:lvl>
    <w:lvl w:ilvl="4" w:tplc="5D36547C">
      <w:numFmt w:val="decimal"/>
      <w:lvlText w:val=""/>
      <w:lvlJc w:val="left"/>
    </w:lvl>
    <w:lvl w:ilvl="5" w:tplc="8C0876D0">
      <w:numFmt w:val="decimal"/>
      <w:lvlText w:val=""/>
      <w:lvlJc w:val="left"/>
    </w:lvl>
    <w:lvl w:ilvl="6" w:tplc="910C1DB2">
      <w:numFmt w:val="decimal"/>
      <w:lvlText w:val=""/>
      <w:lvlJc w:val="left"/>
    </w:lvl>
    <w:lvl w:ilvl="7" w:tplc="8D821EDE">
      <w:numFmt w:val="decimal"/>
      <w:lvlText w:val=""/>
      <w:lvlJc w:val="left"/>
    </w:lvl>
    <w:lvl w:ilvl="8" w:tplc="8F54EF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391"/>
    <w:rsid w:val="008027AD"/>
    <w:rsid w:val="00860391"/>
    <w:rsid w:val="00F3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BA60"/>
  <w15:docId w15:val="{CB8C2575-237B-4C74-9183-303401C8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27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27AD"/>
  </w:style>
  <w:style w:type="paragraph" w:styleId="Footer">
    <w:name w:val="footer"/>
    <w:basedOn w:val="Normal"/>
    <w:link w:val="FooterChar"/>
    <w:uiPriority w:val="99"/>
    <w:unhideWhenUsed/>
    <w:rsid w:val="008027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2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1845</Words>
  <Characters>10518</Characters>
  <Application>Microsoft Office Word</Application>
  <DocSecurity>0</DocSecurity>
  <Lines>87</Lines>
  <Paragraphs>24</Paragraphs>
  <ScaleCrop>false</ScaleCrop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ALVIYA</cp:lastModifiedBy>
  <cp:revision>2</cp:revision>
  <dcterms:created xsi:type="dcterms:W3CDTF">2026-03-09T15:03:00Z</dcterms:created>
  <dcterms:modified xsi:type="dcterms:W3CDTF">2026-03-09T15:17:00Z</dcterms:modified>
</cp:coreProperties>
</file>