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Montserrat" w:cs="Montserrat" w:eastAsia="Montserrat" w:hAnsi="Montserrat"/>
          <w:color w:val="000000"/>
          <w:sz w:val="64"/>
          <w:szCs w:val="64"/>
        </w:rPr>
      </w:pPr>
      <w:r w:rsidDel="00000000" w:rsidR="00000000" w:rsidRPr="00000000">
        <w:rPr>
          <w:rFonts w:ascii="Montserrat" w:cs="Montserrat" w:eastAsia="Montserrat" w:hAnsi="Montserrat"/>
          <w:color w:val="000000"/>
          <w:sz w:val="64"/>
          <w:szCs w:val="64"/>
          <w:rtl w:val="0"/>
        </w:rPr>
        <w:t xml:space="preserve"> </w:t>
      </w:r>
      <w:r w:rsidDel="00000000" w:rsidR="00000000" w:rsidRPr="00000000">
        <w:rPr>
          <w:rtl w:val="0"/>
        </w:rPr>
      </w:r>
    </w:p>
    <w:p w:rsidR="00000000" w:rsidDel="00000000" w:rsidP="00000000" w:rsidRDefault="00000000" w:rsidRPr="00000000" w14:paraId="00000002">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3">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4">
      <w:pPr>
        <w:spacing w:line="276" w:lineRule="auto"/>
        <w:rPr>
          <w:rFonts w:ascii="Montserrat" w:cs="Montserrat" w:eastAsia="Montserrat" w:hAnsi="Montserrat"/>
          <w:color w:val="000000"/>
          <w:sz w:val="64"/>
          <w:szCs w:val="64"/>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3667125</wp:posOffset>
            </wp:positionH>
            <wp:positionV relativeFrom="paragraph">
              <wp:posOffset>581025</wp:posOffset>
            </wp:positionV>
            <wp:extent cx="5757863" cy="3508697"/>
            <wp:effectExtent b="0" l="0" r="0" t="0"/>
            <wp:wrapSquare wrapText="bothSides" distB="342900" distT="342900" distL="342900" distR="34290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57863" cy="3508697"/>
                    </a:xfrm>
                    <a:prstGeom prst="rect"/>
                    <a:ln/>
                  </pic:spPr>
                </pic:pic>
              </a:graphicData>
            </a:graphic>
          </wp:anchor>
        </w:drawing>
      </w:r>
    </w:p>
    <w:p w:rsidR="00000000" w:rsidDel="00000000" w:rsidP="00000000" w:rsidRDefault="00000000" w:rsidRPr="00000000" w14:paraId="00000005">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6">
      <w:pPr>
        <w:pStyle w:val="Title"/>
        <w:spacing w:line="276" w:lineRule="auto"/>
        <w:jc w:val="left"/>
        <w:rPr>
          <w:highlight w:val="yellow"/>
        </w:rPr>
      </w:pPr>
      <w:bookmarkStart w:colFirst="0" w:colLast="0" w:name="_b818djbihbei" w:id="0"/>
      <w:bookmarkEnd w:id="0"/>
      <w:r w:rsidDel="00000000" w:rsidR="00000000" w:rsidRPr="00000000">
        <w:rPr>
          <w:rtl w:val="0"/>
        </w:rPr>
      </w:r>
    </w:p>
    <w:p w:rsidR="00000000" w:rsidDel="00000000" w:rsidP="00000000" w:rsidRDefault="00000000" w:rsidRPr="00000000" w14:paraId="00000007">
      <w:pPr>
        <w:pStyle w:val="Title"/>
        <w:spacing w:line="276" w:lineRule="auto"/>
        <w:jc w:val="left"/>
        <w:rPr>
          <w:highlight w:val="yellow"/>
        </w:rPr>
      </w:pPr>
      <w:bookmarkStart w:colFirst="0" w:colLast="0" w:name="_ohq2mj1j5pcm" w:id="1"/>
      <w:bookmarkEnd w:id="1"/>
      <w:r w:rsidDel="00000000" w:rsidR="00000000" w:rsidRPr="00000000">
        <w:rPr>
          <w:rtl w:val="0"/>
        </w:rPr>
      </w:r>
    </w:p>
    <w:p w:rsidR="00000000" w:rsidDel="00000000" w:rsidP="00000000" w:rsidRDefault="00000000" w:rsidRPr="00000000" w14:paraId="00000008">
      <w:pPr>
        <w:pStyle w:val="Title"/>
        <w:spacing w:line="276" w:lineRule="auto"/>
        <w:jc w:val="left"/>
        <w:rPr>
          <w:highlight w:val="yellow"/>
        </w:rPr>
      </w:pPr>
      <w:bookmarkStart w:colFirst="0" w:colLast="0" w:name="_aey5ysnnwss3" w:id="2"/>
      <w:bookmarkEnd w:id="2"/>
      <w:r w:rsidDel="00000000" w:rsidR="00000000" w:rsidRPr="00000000">
        <w:rPr>
          <w:rtl w:val="0"/>
        </w:rPr>
      </w:r>
    </w:p>
    <w:p w:rsidR="00000000" w:rsidDel="00000000" w:rsidP="00000000" w:rsidRDefault="00000000" w:rsidRPr="00000000" w14:paraId="00000009">
      <w:pPr>
        <w:pStyle w:val="Title"/>
        <w:spacing w:line="276" w:lineRule="auto"/>
        <w:jc w:val="left"/>
        <w:rPr>
          <w:highlight w:val="yellow"/>
        </w:rPr>
      </w:pPr>
      <w:bookmarkStart w:colFirst="0" w:colLast="0" w:name="_is0fisfvl9j7" w:id="3"/>
      <w:bookmarkEnd w:id="3"/>
      <w:r w:rsidDel="00000000" w:rsidR="00000000" w:rsidRPr="00000000">
        <w:rPr>
          <w:rtl w:val="0"/>
        </w:rPr>
      </w:r>
    </w:p>
    <w:p w:rsidR="00000000" w:rsidDel="00000000" w:rsidP="00000000" w:rsidRDefault="00000000" w:rsidRPr="00000000" w14:paraId="0000000A">
      <w:pPr>
        <w:pStyle w:val="Title"/>
        <w:spacing w:line="276" w:lineRule="auto"/>
        <w:jc w:val="left"/>
        <w:rPr>
          <w:highlight w:val="yellow"/>
        </w:rPr>
      </w:pPr>
      <w:bookmarkStart w:colFirst="0" w:colLast="0" w:name="_i1khvlrc7dip" w:id="4"/>
      <w:bookmarkEnd w:id="4"/>
      <w:r w:rsidDel="00000000" w:rsidR="00000000" w:rsidRPr="00000000">
        <w:rPr>
          <w:rtl w:val="0"/>
        </w:rPr>
      </w:r>
    </w:p>
    <w:p w:rsidR="00000000" w:rsidDel="00000000" w:rsidP="00000000" w:rsidRDefault="00000000" w:rsidRPr="00000000" w14:paraId="0000000B">
      <w:pPr>
        <w:pStyle w:val="Title"/>
        <w:spacing w:line="276" w:lineRule="auto"/>
        <w:jc w:val="left"/>
        <w:rPr>
          <w:highlight w:val="yellow"/>
        </w:rPr>
      </w:pPr>
      <w:bookmarkStart w:colFirst="0" w:colLast="0" w:name="_j60wuropc0kr" w:id="5"/>
      <w:bookmarkEnd w:id="5"/>
      <w:r w:rsidDel="00000000" w:rsidR="00000000" w:rsidRPr="00000000">
        <w:rPr>
          <w:rtl w:val="0"/>
        </w:rPr>
      </w:r>
    </w:p>
    <w:p w:rsidR="00000000" w:rsidDel="00000000" w:rsidP="00000000" w:rsidRDefault="00000000" w:rsidRPr="00000000" w14:paraId="0000000C">
      <w:pPr>
        <w:pStyle w:val="Subtitle"/>
        <w:jc w:val="left"/>
        <w:rPr/>
      </w:pPr>
      <w:bookmarkStart w:colFirst="0" w:colLast="0" w:name="_303zll4whd7w" w:id="6"/>
      <w:bookmarkEnd w:id="6"/>
      <w:r w:rsidDel="00000000" w:rsidR="00000000" w:rsidRPr="00000000">
        <w:rPr>
          <w:rtl w:val="0"/>
        </w:rPr>
        <w:t xml:space="preserve">Eidoo</w:t>
      </w:r>
      <w:r w:rsidDel="00000000" w:rsidR="00000000" w:rsidRPr="00000000">
        <w:rPr>
          <w:rtl w:val="0"/>
        </w:rPr>
        <w:t xml:space="preserve"> — May Blog Post #2</w:t>
      </w:r>
    </w:p>
    <w:p w:rsidR="00000000" w:rsidDel="00000000" w:rsidP="00000000" w:rsidRDefault="00000000" w:rsidRPr="00000000" w14:paraId="0000000D">
      <w:pPr>
        <w:tabs>
          <w:tab w:val="right" w:pos="9030"/>
        </w:tabs>
        <w:jc w:val="left"/>
        <w:rPr>
          <w:sz w:val="28"/>
          <w:szCs w:val="28"/>
        </w:rPr>
      </w:pPr>
      <w:r w:rsidDel="00000000" w:rsidR="00000000" w:rsidRPr="00000000">
        <w:rPr>
          <w:rtl w:val="0"/>
        </w:rPr>
      </w:r>
    </w:p>
    <w:p w:rsidR="00000000" w:rsidDel="00000000" w:rsidP="00000000" w:rsidRDefault="00000000" w:rsidRPr="00000000" w14:paraId="0000000E">
      <w:pPr>
        <w:tabs>
          <w:tab w:val="right" w:pos="9030"/>
        </w:tabs>
        <w:jc w:val="left"/>
        <w:rPr>
          <w:sz w:val="28"/>
          <w:szCs w:val="28"/>
        </w:rPr>
      </w:pPr>
      <w:r w:rsidDel="00000000" w:rsidR="00000000" w:rsidRPr="00000000">
        <w:rPr>
          <w:sz w:val="28"/>
          <w:szCs w:val="28"/>
          <w:rtl w:val="0"/>
        </w:rPr>
        <w:t xml:space="preserve">25 May 2021</w:t>
      </w:r>
    </w:p>
    <w:p w:rsidR="00000000" w:rsidDel="00000000" w:rsidP="00000000" w:rsidRDefault="00000000" w:rsidRPr="00000000" w14:paraId="0000000F">
      <w:pPr>
        <w:tabs>
          <w:tab w:val="right" w:pos="9030"/>
        </w:tabs>
        <w:jc w:val="left"/>
        <w:rPr>
          <w:sz w:val="28"/>
          <w:szCs w:val="28"/>
        </w:rPr>
      </w:pPr>
      <w:r w:rsidDel="00000000" w:rsidR="00000000" w:rsidRPr="00000000">
        <w:rPr>
          <w:sz w:val="28"/>
          <w:szCs w:val="28"/>
          <w:rtl w:val="0"/>
        </w:rPr>
        <w:t xml:space="preserve">Prepared by AmaZix</w:t>
      </w:r>
    </w:p>
    <w:p w:rsidR="00000000" w:rsidDel="00000000" w:rsidP="00000000" w:rsidRDefault="00000000" w:rsidRPr="00000000" w14:paraId="00000010">
      <w:pPr>
        <w:tabs>
          <w:tab w:val="right" w:pos="9030"/>
        </w:tabs>
        <w:jc w:val="left"/>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widowControl w:val="0"/>
        <w:spacing w:after="200" w:lineRule="auto"/>
        <w:jc w:val="center"/>
        <w:rPr/>
      </w:pPr>
      <w:bookmarkStart w:colFirst="0" w:colLast="0" w:name="_2ffm61arxlwq" w:id="7"/>
      <w:bookmarkEnd w:id="7"/>
      <w:r w:rsidDel="00000000" w:rsidR="00000000" w:rsidRPr="00000000">
        <w:rPr>
          <w:rtl w:val="0"/>
        </w:rPr>
        <w:t xml:space="preserve">Instant SEPA in Eidoo Wallet</w:t>
      </w:r>
    </w:p>
    <w:p w:rsidR="00000000" w:rsidDel="00000000" w:rsidP="00000000" w:rsidRDefault="00000000" w:rsidRPr="00000000" w14:paraId="00000012">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13">
      <w:pPr>
        <w:widowControl w:val="0"/>
        <w:spacing w:after="200" w:lineRule="auto"/>
        <w:ind w:left="0" w:firstLine="0"/>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Your transfer hasn't arrived yet</w:t>
      </w:r>
      <w:r w:rsidDel="00000000" w:rsidR="00000000" w:rsidRPr="00000000">
        <w:rPr>
          <w:sz w:val="24"/>
          <w:szCs w:val="24"/>
          <w:rtl w:val="0"/>
        </w:rPr>
        <w:t xml:space="preserve">". </w:t>
        <w:br w:type="textWrapping"/>
      </w:r>
    </w:p>
    <w:p w:rsidR="00000000" w:rsidDel="00000000" w:rsidP="00000000" w:rsidRDefault="00000000" w:rsidRPr="00000000" w14:paraId="00000014">
      <w:pPr>
        <w:widowControl w:val="0"/>
        <w:spacing w:after="200" w:lineRule="auto"/>
        <w:ind w:left="0" w:firstLine="0"/>
        <w:rPr>
          <w:sz w:val="24"/>
          <w:szCs w:val="24"/>
        </w:rPr>
      </w:pPr>
      <w:r w:rsidDel="00000000" w:rsidR="00000000" w:rsidRPr="00000000">
        <w:rPr>
          <w:sz w:val="24"/>
          <w:szCs w:val="24"/>
          <w:rtl w:val="0"/>
        </w:rPr>
        <w:t xml:space="preserve">Even in these times of </w:t>
      </w:r>
      <w:r w:rsidDel="00000000" w:rsidR="00000000" w:rsidRPr="00000000">
        <w:rPr>
          <w:sz w:val="24"/>
          <w:szCs w:val="24"/>
          <w:highlight w:val="yellow"/>
          <w:rtl w:val="0"/>
        </w:rPr>
        <w:t xml:space="preserve">crypto wallet</w:t>
      </w:r>
      <w:r w:rsidDel="00000000" w:rsidR="00000000" w:rsidRPr="00000000">
        <w:rPr>
          <w:sz w:val="24"/>
          <w:szCs w:val="24"/>
          <w:rtl w:val="0"/>
        </w:rPr>
        <w:t xml:space="preserve"> applications, we have been on the receiving end of this notification as if that intangible limbo in which our fiat money is in when it is in transfer mode was something inevitable. As if for that time, that money — our money — was not ours or anyone else's.</w:t>
      </w:r>
    </w:p>
    <w:p w:rsidR="00000000" w:rsidDel="00000000" w:rsidP="00000000" w:rsidRDefault="00000000" w:rsidRPr="00000000" w14:paraId="00000015">
      <w:pPr>
        <w:widowControl w:val="0"/>
        <w:spacing w:after="200" w:lineRule="auto"/>
        <w:ind w:left="0" w:firstLine="0"/>
        <w:rPr>
          <w:sz w:val="24"/>
          <w:szCs w:val="24"/>
        </w:rPr>
      </w:pPr>
      <w:r w:rsidDel="00000000" w:rsidR="00000000" w:rsidRPr="00000000">
        <w:rPr>
          <w:i w:val="1"/>
          <w:sz w:val="24"/>
          <w:szCs w:val="24"/>
          <w:rtl w:val="0"/>
        </w:rPr>
        <w:t xml:space="preserve">"A right delayed is a right denied." </w:t>
      </w:r>
      <w:r w:rsidDel="00000000" w:rsidR="00000000" w:rsidRPr="00000000">
        <w:rPr>
          <w:sz w:val="24"/>
          <w:szCs w:val="24"/>
          <w:rtl w:val="0"/>
        </w:rPr>
        <w:t xml:space="preserve">Martin Luther King Jr.</w:t>
      </w:r>
    </w:p>
    <w:p w:rsidR="00000000" w:rsidDel="00000000" w:rsidP="00000000" w:rsidRDefault="00000000" w:rsidRPr="00000000" w14:paraId="00000016">
      <w:pPr>
        <w:widowControl w:val="0"/>
        <w:spacing w:after="200" w:lineRule="auto"/>
        <w:ind w:left="0" w:firstLine="0"/>
        <w:rPr>
          <w:sz w:val="24"/>
          <w:szCs w:val="24"/>
          <w:highlight w:val="white"/>
        </w:rPr>
      </w:pPr>
      <w:r w:rsidDel="00000000" w:rsidR="00000000" w:rsidRPr="00000000">
        <w:rPr>
          <w:sz w:val="24"/>
          <w:szCs w:val="24"/>
          <w:rtl w:val="0"/>
        </w:rPr>
        <w:t xml:space="preserve">The truth is that despite the complexity of all matters related to money and ownership it can present, methods have been improved to streamline its handling. We are talking about the </w:t>
      </w:r>
      <w:r w:rsidDel="00000000" w:rsidR="00000000" w:rsidRPr="00000000">
        <w:rPr>
          <w:sz w:val="24"/>
          <w:szCs w:val="24"/>
          <w:highlight w:val="yellow"/>
          <w:rtl w:val="0"/>
        </w:rPr>
        <w:t xml:space="preserve">Single Euro Payments Area</w:t>
      </w:r>
      <w:r w:rsidDel="00000000" w:rsidR="00000000" w:rsidRPr="00000000">
        <w:rPr>
          <w:sz w:val="24"/>
          <w:szCs w:val="24"/>
          <w:highlight w:val="white"/>
          <w:rtl w:val="0"/>
        </w:rPr>
        <w:t xml:space="preserve"> (SEPA).</w:t>
      </w:r>
    </w:p>
    <w:p w:rsidR="00000000" w:rsidDel="00000000" w:rsidP="00000000" w:rsidRDefault="00000000" w:rsidRPr="00000000" w14:paraId="00000017">
      <w:pPr>
        <w:pStyle w:val="Heading1"/>
        <w:widowControl w:val="0"/>
        <w:spacing w:after="200" w:lineRule="auto"/>
        <w:rPr/>
      </w:pPr>
      <w:bookmarkStart w:colFirst="0" w:colLast="0" w:name="_l9iv2xtgewip" w:id="8"/>
      <w:bookmarkEnd w:id="8"/>
      <w:r w:rsidDel="00000000" w:rsidR="00000000" w:rsidRPr="00000000">
        <w:rPr>
          <w:rtl w:val="0"/>
        </w:rPr>
        <w:t xml:space="preserve">What Is Instant SEPA?</w:t>
      </w:r>
    </w:p>
    <w:p w:rsidR="00000000" w:rsidDel="00000000" w:rsidP="00000000" w:rsidRDefault="00000000" w:rsidRPr="00000000" w14:paraId="00000018">
      <w:pPr>
        <w:widowControl w:val="0"/>
        <w:spacing w:after="200" w:lineRule="auto"/>
        <w:ind w:left="0" w:firstLine="0"/>
        <w:rPr>
          <w:sz w:val="24"/>
          <w:szCs w:val="24"/>
        </w:rPr>
      </w:pPr>
      <w:r w:rsidDel="00000000" w:rsidR="00000000" w:rsidRPr="00000000">
        <w:rPr>
          <w:sz w:val="24"/>
          <w:szCs w:val="24"/>
          <w:rtl w:val="0"/>
        </w:rPr>
        <w:t xml:space="preserve">A coordinated financial change of the complexity to harmonize payment sectors in several countries is, of course, a daunting task. SEPA was, therefore, not built in a day. W</w:t>
      </w:r>
      <w:r w:rsidDel="00000000" w:rsidR="00000000" w:rsidRPr="00000000">
        <w:rPr>
          <w:sz w:val="24"/>
          <w:szCs w:val="24"/>
          <w:rtl w:val="0"/>
        </w:rPr>
        <w:t xml:space="preserve">ork had been done since 2008 on creating a unified set of rules to facilitate the integration of the economies of the European Economic Area (EEA). This is the framework that gave birth to SEPA.</w:t>
      </w:r>
    </w:p>
    <w:p w:rsidR="00000000" w:rsidDel="00000000" w:rsidP="00000000" w:rsidRDefault="00000000" w:rsidRPr="00000000" w14:paraId="00000019">
      <w:pPr>
        <w:widowControl w:val="0"/>
        <w:spacing w:after="200" w:lineRule="auto"/>
        <w:ind w:left="0" w:firstLine="0"/>
        <w:rPr>
          <w:sz w:val="24"/>
          <w:szCs w:val="24"/>
        </w:rPr>
      </w:pPr>
      <w:r w:rsidDel="00000000" w:rsidR="00000000" w:rsidRPr="00000000">
        <w:rPr>
          <w:sz w:val="24"/>
          <w:szCs w:val="24"/>
          <w:rtl w:val="0"/>
        </w:rPr>
        <w:t xml:space="preserve">Starting with the definition, Instant SEPA is the colloquial term for SEPA instant credit transfers. SEPA is an EU initiative to simplify </w:t>
      </w:r>
      <w:r w:rsidDel="00000000" w:rsidR="00000000" w:rsidRPr="00000000">
        <w:rPr>
          <w:sz w:val="24"/>
          <w:szCs w:val="24"/>
          <w:highlight w:val="yellow"/>
          <w:rtl w:val="0"/>
        </w:rPr>
        <w:t xml:space="preserve">cross-border money transfers</w:t>
      </w:r>
      <w:r w:rsidDel="00000000" w:rsidR="00000000" w:rsidRPr="00000000">
        <w:rPr>
          <w:sz w:val="24"/>
          <w:szCs w:val="24"/>
          <w:rtl w:val="0"/>
        </w:rPr>
        <w:t xml:space="preserve"> in euros and includes all EU member countries plus special territories and those with strong economic ties to the Eurozone. Its success has been astounding, and in fact, it has replaced national payment systems in the Eurozone from 2011 onwards.</w:t>
      </w:r>
    </w:p>
    <w:p w:rsidR="00000000" w:rsidDel="00000000" w:rsidP="00000000" w:rsidRDefault="00000000" w:rsidRPr="00000000" w14:paraId="0000001A">
      <w:pPr>
        <w:widowControl w:val="0"/>
        <w:spacing w:after="200" w:lineRule="auto"/>
        <w:ind w:left="0" w:firstLine="0"/>
        <w:rPr>
          <w:sz w:val="24"/>
          <w:szCs w:val="24"/>
        </w:rPr>
      </w:pPr>
      <w:r w:rsidDel="00000000" w:rsidR="00000000" w:rsidRPr="00000000">
        <w:rPr>
          <w:rtl w:val="0"/>
        </w:rPr>
      </w:r>
    </w:p>
    <w:p w:rsidR="00000000" w:rsidDel="00000000" w:rsidP="00000000" w:rsidRDefault="00000000" w:rsidRPr="00000000" w14:paraId="0000001B">
      <w:pPr>
        <w:widowControl w:val="0"/>
        <w:spacing w:after="200" w:lineRule="auto"/>
        <w:ind w:left="0" w:firstLine="0"/>
        <w:jc w:val="center"/>
        <w:rPr>
          <w:sz w:val="24"/>
          <w:szCs w:val="24"/>
        </w:rPr>
      </w:pPr>
      <w:r w:rsidDel="00000000" w:rsidR="00000000" w:rsidRPr="00000000">
        <w:rPr>
          <w:sz w:val="24"/>
          <w:szCs w:val="24"/>
        </w:rPr>
        <w:drawing>
          <wp:inline distB="114300" distT="114300" distL="114300" distR="114300">
            <wp:extent cx="3324225" cy="311467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242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200" w:lineRule="auto"/>
        <w:ind w:left="0" w:firstLine="0"/>
        <w:rPr>
          <w:sz w:val="24"/>
          <w:szCs w:val="24"/>
        </w:rPr>
      </w:pPr>
      <w:r w:rsidDel="00000000" w:rsidR="00000000" w:rsidRPr="00000000">
        <w:rPr>
          <w:color w:val="1155cc"/>
          <w:sz w:val="24"/>
          <w:szCs w:val="24"/>
          <w:u w:val="single"/>
          <w:rtl w:val="0"/>
        </w:rPr>
        <w:t xml:space="preserve">Source: </w:t>
      </w:r>
      <w:hyperlink r:id="rId8">
        <w:r w:rsidDel="00000000" w:rsidR="00000000" w:rsidRPr="00000000">
          <w:rPr>
            <w:color w:val="1155cc"/>
            <w:sz w:val="24"/>
            <w:szCs w:val="24"/>
            <w:u w:val="single"/>
            <w:rtl w:val="0"/>
          </w:rPr>
          <w:t xml:space="preserve">https://www.b2bpay.co/sites/default/files/resize/field/image/sepa-countries-350x328.png</w:t>
        </w:r>
      </w:hyperlink>
      <w:r w:rsidDel="00000000" w:rsidR="00000000" w:rsidRPr="00000000">
        <w:rPr>
          <w:sz w:val="24"/>
          <w:szCs w:val="24"/>
          <w:rtl w:val="0"/>
        </w:rPr>
        <w:t xml:space="preserve"> </w:t>
      </w:r>
    </w:p>
    <w:p w:rsidR="00000000" w:rsidDel="00000000" w:rsidP="00000000" w:rsidRDefault="00000000" w:rsidRPr="00000000" w14:paraId="0000001D">
      <w:pPr>
        <w:widowControl w:val="0"/>
        <w:spacing w:after="200" w:lineRule="auto"/>
        <w:ind w:left="0" w:firstLine="0"/>
        <w:rPr>
          <w:sz w:val="24"/>
          <w:szCs w:val="24"/>
        </w:rPr>
      </w:pPr>
      <w:r w:rsidDel="00000000" w:rsidR="00000000" w:rsidRPr="00000000">
        <w:rPr>
          <w:sz w:val="24"/>
          <w:szCs w:val="24"/>
          <w:rtl w:val="0"/>
        </w:rPr>
        <w:t xml:space="preserve">But SEPA takes time. </w:t>
      </w:r>
    </w:p>
    <w:p w:rsidR="00000000" w:rsidDel="00000000" w:rsidP="00000000" w:rsidRDefault="00000000" w:rsidRPr="00000000" w14:paraId="0000001E">
      <w:pPr>
        <w:widowControl w:val="0"/>
        <w:spacing w:after="200" w:lineRule="auto"/>
        <w:ind w:left="0" w:firstLine="0"/>
        <w:rPr>
          <w:sz w:val="24"/>
          <w:szCs w:val="24"/>
        </w:rPr>
      </w:pPr>
      <w:r w:rsidDel="00000000" w:rsidR="00000000" w:rsidRPr="00000000">
        <w:rPr>
          <w:sz w:val="24"/>
          <w:szCs w:val="24"/>
          <w:rtl w:val="0"/>
        </w:rPr>
        <w:t xml:space="preserve">It took time to be implemented, but it also </w:t>
      </w:r>
      <w:r w:rsidDel="00000000" w:rsidR="00000000" w:rsidRPr="00000000">
        <w:rPr>
          <w:sz w:val="24"/>
          <w:szCs w:val="24"/>
          <w:rtl w:val="0"/>
        </w:rPr>
        <w:t xml:space="preserve">takes </w:t>
      </w:r>
      <w:r w:rsidDel="00000000" w:rsidR="00000000" w:rsidRPr="00000000">
        <w:rPr>
          <w:sz w:val="24"/>
          <w:szCs w:val="24"/>
          <w:rtl w:val="0"/>
        </w:rPr>
        <w:t xml:space="preserve">time to execute payment orders. The reason for this is that the system itself is processed in batches so that a </w:t>
      </w:r>
      <w:r w:rsidDel="00000000" w:rsidR="00000000" w:rsidRPr="00000000">
        <w:rPr>
          <w:sz w:val="24"/>
          <w:szCs w:val="24"/>
          <w:highlight w:val="yellow"/>
          <w:rtl w:val="0"/>
        </w:rPr>
        <w:t xml:space="preserve">euro bank transfer</w:t>
      </w:r>
      <w:r w:rsidDel="00000000" w:rsidR="00000000" w:rsidRPr="00000000">
        <w:rPr>
          <w:sz w:val="24"/>
          <w:szCs w:val="24"/>
          <w:rtl w:val="0"/>
        </w:rPr>
        <w:t xml:space="preserve"> can arrive on the same day or the next day, depending on which batch it enters when the time comes for it to be executed.</w:t>
      </w:r>
    </w:p>
    <w:p w:rsidR="00000000" w:rsidDel="00000000" w:rsidP="00000000" w:rsidRDefault="00000000" w:rsidRPr="00000000" w14:paraId="0000001F">
      <w:pPr>
        <w:widowControl w:val="0"/>
        <w:spacing w:after="200" w:lineRule="auto"/>
        <w:ind w:left="0" w:firstLine="0"/>
        <w:rPr>
          <w:sz w:val="24"/>
          <w:szCs w:val="24"/>
        </w:rPr>
      </w:pPr>
      <w:r w:rsidDel="00000000" w:rsidR="00000000" w:rsidRPr="00000000">
        <w:rPr>
          <w:sz w:val="24"/>
          <w:szCs w:val="24"/>
          <w:rtl w:val="0"/>
        </w:rPr>
        <w:t xml:space="preserve">This is the problem that Instant SEPA solves. </w:t>
      </w:r>
    </w:p>
    <w:p w:rsidR="00000000" w:rsidDel="00000000" w:rsidP="00000000" w:rsidRDefault="00000000" w:rsidRPr="00000000" w14:paraId="00000020">
      <w:pPr>
        <w:widowControl w:val="0"/>
        <w:spacing w:after="200" w:lineRule="auto"/>
        <w:ind w:left="0" w:firstLine="0"/>
        <w:rPr>
          <w:sz w:val="24"/>
          <w:szCs w:val="24"/>
        </w:rPr>
      </w:pPr>
      <w:r w:rsidDel="00000000" w:rsidR="00000000" w:rsidRPr="00000000">
        <w:rPr>
          <w:sz w:val="24"/>
          <w:szCs w:val="24"/>
          <w:rtl w:val="0"/>
        </w:rPr>
        <w:t xml:space="preserve">Instant SEPA has many advantages over the original SEPA method.</w:t>
      </w:r>
    </w:p>
    <w:p w:rsidR="00000000" w:rsidDel="00000000" w:rsidP="00000000" w:rsidRDefault="00000000" w:rsidRPr="00000000" w14:paraId="00000021">
      <w:pPr>
        <w:widowControl w:val="0"/>
        <w:numPr>
          <w:ilvl w:val="0"/>
          <w:numId w:val="1"/>
        </w:numPr>
        <w:spacing w:after="0" w:afterAutospacing="0" w:lineRule="auto"/>
        <w:ind w:left="720" w:hanging="360"/>
        <w:rPr>
          <w:sz w:val="24"/>
          <w:szCs w:val="24"/>
          <w:u w:val="none"/>
        </w:rPr>
      </w:pPr>
      <w:r w:rsidDel="00000000" w:rsidR="00000000" w:rsidRPr="00000000">
        <w:rPr>
          <w:sz w:val="24"/>
          <w:szCs w:val="24"/>
          <w:rtl w:val="0"/>
        </w:rPr>
        <w:t xml:space="preserve">Instant SEPA operates constantly 24/7/365.</w:t>
      </w:r>
    </w:p>
    <w:p w:rsidR="00000000" w:rsidDel="00000000" w:rsidP="00000000" w:rsidRDefault="00000000" w:rsidRPr="00000000" w14:paraId="00000022">
      <w:pPr>
        <w:widowControl w:val="0"/>
        <w:numPr>
          <w:ilvl w:val="0"/>
          <w:numId w:val="1"/>
        </w:numPr>
        <w:spacing w:after="0" w:afterAutospacing="0" w:lineRule="auto"/>
        <w:ind w:left="720" w:hanging="360"/>
        <w:rPr>
          <w:sz w:val="24"/>
          <w:szCs w:val="24"/>
          <w:u w:val="none"/>
        </w:rPr>
      </w:pPr>
      <w:r w:rsidDel="00000000" w:rsidR="00000000" w:rsidRPr="00000000">
        <w:rPr>
          <w:sz w:val="24"/>
          <w:szCs w:val="24"/>
          <w:rtl w:val="0"/>
        </w:rPr>
        <w:t xml:space="preserve">The delay that a transaction can take goes from days to seconds. Specifically up to 10 seconds for each transfer.</w:t>
      </w:r>
    </w:p>
    <w:p w:rsidR="00000000" w:rsidDel="00000000" w:rsidP="00000000" w:rsidRDefault="00000000" w:rsidRPr="00000000" w14:paraId="00000023">
      <w:pPr>
        <w:widowControl w:val="0"/>
        <w:numPr>
          <w:ilvl w:val="0"/>
          <w:numId w:val="1"/>
        </w:numPr>
        <w:spacing w:after="200" w:lineRule="auto"/>
        <w:ind w:left="720" w:hanging="360"/>
        <w:rPr>
          <w:sz w:val="24"/>
          <w:szCs w:val="24"/>
          <w:u w:val="none"/>
        </w:rPr>
      </w:pPr>
      <w:r w:rsidDel="00000000" w:rsidR="00000000" w:rsidRPr="00000000">
        <w:rPr>
          <w:sz w:val="24"/>
          <w:szCs w:val="24"/>
          <w:rtl w:val="0"/>
        </w:rPr>
        <w:t xml:space="preserve">The maximum amount for each </w:t>
      </w:r>
      <w:r w:rsidDel="00000000" w:rsidR="00000000" w:rsidRPr="00000000">
        <w:rPr>
          <w:sz w:val="24"/>
          <w:szCs w:val="24"/>
          <w:highlight w:val="yellow"/>
          <w:rtl w:val="0"/>
        </w:rPr>
        <w:t xml:space="preserve">euro bank transfer</w:t>
      </w:r>
      <w:r w:rsidDel="00000000" w:rsidR="00000000" w:rsidRPr="00000000">
        <w:rPr>
          <w:sz w:val="24"/>
          <w:szCs w:val="24"/>
          <w:rtl w:val="0"/>
        </w:rPr>
        <w:t xml:space="preserve"> is €15,000, a figure more than enough to meet the vast majority of transfers needed by any person or small business in a day. Exceptionally this limit can be extended to €100K upon agreement between the institutions that manage the operation.</w:t>
      </w:r>
    </w:p>
    <w:p w:rsidR="00000000" w:rsidDel="00000000" w:rsidP="00000000" w:rsidRDefault="00000000" w:rsidRPr="00000000" w14:paraId="00000024">
      <w:pPr>
        <w:widowControl w:val="0"/>
        <w:spacing w:after="200" w:lineRule="auto"/>
        <w:ind w:left="0" w:firstLine="0"/>
        <w:rPr>
          <w:sz w:val="24"/>
          <w:szCs w:val="24"/>
        </w:rPr>
      </w:pPr>
      <w:r w:rsidDel="00000000" w:rsidR="00000000" w:rsidRPr="00000000">
        <w:rPr>
          <w:sz w:val="24"/>
          <w:szCs w:val="24"/>
          <w:rtl w:val="0"/>
        </w:rPr>
        <w:t xml:space="preserve">As a requirement, and linking to this last point, in order to have the possibility to use this type of transfer, it is necessary that both financial institutions that participate support Instant SEPA. This is, in fact, the case for most of them in the participating countries.</w:t>
      </w:r>
    </w:p>
    <w:p w:rsidR="00000000" w:rsidDel="00000000" w:rsidP="00000000" w:rsidRDefault="00000000" w:rsidRPr="00000000" w14:paraId="00000025">
      <w:pPr>
        <w:pStyle w:val="Heading1"/>
        <w:widowControl w:val="0"/>
        <w:spacing w:after="200" w:lineRule="auto"/>
        <w:rPr/>
      </w:pPr>
      <w:bookmarkStart w:colFirst="0" w:colLast="0" w:name="_1hjqe2zgb4w1" w:id="9"/>
      <w:bookmarkEnd w:id="9"/>
      <w:r w:rsidDel="00000000" w:rsidR="00000000" w:rsidRPr="00000000">
        <w:rPr>
          <w:rtl w:val="0"/>
        </w:rPr>
        <w:t xml:space="preserve">Instant SEPA in Eidoo</w:t>
      </w:r>
    </w:p>
    <w:p w:rsidR="00000000" w:rsidDel="00000000" w:rsidP="00000000" w:rsidRDefault="00000000" w:rsidRPr="00000000" w14:paraId="00000026">
      <w:pPr>
        <w:widowControl w:val="0"/>
        <w:spacing w:after="200" w:lineRule="auto"/>
        <w:ind w:left="0" w:firstLine="0"/>
        <w:rPr>
          <w:sz w:val="24"/>
          <w:szCs w:val="24"/>
        </w:rPr>
      </w:pPr>
      <w:r w:rsidDel="00000000" w:rsidR="00000000" w:rsidRPr="00000000">
        <w:rPr>
          <w:sz w:val="24"/>
          <w:szCs w:val="24"/>
          <w:rtl w:val="0"/>
        </w:rPr>
        <w:t xml:space="preserve">Eidoo enables you to make Instant SEPA transfers directly from your </w:t>
      </w:r>
      <w:r w:rsidDel="00000000" w:rsidR="00000000" w:rsidRPr="00000000">
        <w:rPr>
          <w:sz w:val="24"/>
          <w:szCs w:val="24"/>
          <w:highlight w:val="yellow"/>
          <w:rtl w:val="0"/>
        </w:rPr>
        <w:t xml:space="preserve">crypto wallet</w:t>
      </w:r>
      <w:r w:rsidDel="00000000" w:rsidR="00000000" w:rsidRPr="00000000">
        <w:rPr>
          <w:sz w:val="24"/>
          <w:szCs w:val="24"/>
          <w:rtl w:val="0"/>
        </w:rPr>
        <w:t xml:space="preserve">, making the experience of entering and investing in the crypto world much more enjoyable.</w:t>
      </w:r>
    </w:p>
    <w:p w:rsidR="00000000" w:rsidDel="00000000" w:rsidP="00000000" w:rsidRDefault="00000000" w:rsidRPr="00000000" w14:paraId="00000027">
      <w:pPr>
        <w:widowControl w:val="0"/>
        <w:spacing w:after="200" w:lineRule="auto"/>
        <w:ind w:left="0" w:firstLine="0"/>
        <w:rPr>
          <w:sz w:val="24"/>
          <w:szCs w:val="24"/>
        </w:rPr>
      </w:pPr>
      <w:r w:rsidDel="00000000" w:rsidR="00000000" w:rsidRPr="00000000">
        <w:rPr>
          <w:sz w:val="24"/>
          <w:szCs w:val="24"/>
          <w:rtl w:val="0"/>
        </w:rPr>
        <w:t xml:space="preserve">Moreover, using instant SEPA is completely transparent for you — the user. You will simply notice that when you make your investments from fiat accounts that support Instant SEPA your money arrives immediately, as it should.</w:t>
      </w:r>
    </w:p>
    <w:p w:rsidR="00000000" w:rsidDel="00000000" w:rsidP="00000000" w:rsidRDefault="00000000" w:rsidRPr="00000000" w14:paraId="00000028">
      <w:pPr>
        <w:widowControl w:val="0"/>
        <w:spacing w:after="200" w:lineRule="auto"/>
        <w:ind w:left="0" w:firstLine="0"/>
        <w:rPr>
          <w:sz w:val="24"/>
          <w:szCs w:val="24"/>
        </w:rPr>
      </w:pPr>
      <w:r w:rsidDel="00000000" w:rsidR="00000000" w:rsidRPr="00000000">
        <w:rPr>
          <w:sz w:val="24"/>
          <w:szCs w:val="24"/>
          <w:rtl w:val="0"/>
        </w:rPr>
        <w:t xml:space="preserve">Instant SEPA transfers within the Eidoo wallet can be made with your USDC, USDT, and DAI funds receiving euros in your bank in seconds. Aside from having residence in the EU, the only requirement is that you must have tier 2 validation completed to be able to trade with euros and transfer them.</w:t>
        <w:br w:type="textWrapping"/>
      </w:r>
    </w:p>
    <w:p w:rsidR="00000000" w:rsidDel="00000000" w:rsidP="00000000" w:rsidRDefault="00000000" w:rsidRPr="00000000" w14:paraId="00000029">
      <w:pPr>
        <w:widowControl w:val="0"/>
        <w:spacing w:after="200" w:lineRule="auto"/>
        <w:ind w:left="0" w:firstLine="0"/>
        <w:jc w:val="center"/>
        <w:rPr>
          <w:sz w:val="24"/>
          <w:szCs w:val="24"/>
        </w:rPr>
      </w:pPr>
      <w:r w:rsidDel="00000000" w:rsidR="00000000" w:rsidRPr="00000000">
        <w:rPr>
          <w:sz w:val="24"/>
          <w:szCs w:val="24"/>
        </w:rPr>
        <w:drawing>
          <wp:inline distB="114300" distT="114300" distL="114300" distR="114300">
            <wp:extent cx="3533775" cy="49149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33775" cy="4914900"/>
                    </a:xfrm>
                    <a:prstGeom prst="rect"/>
                    <a:ln/>
                  </pic:spPr>
                </pic:pic>
              </a:graphicData>
            </a:graphic>
          </wp:inline>
        </w:drawing>
      </w:r>
      <w:r w:rsidDel="00000000" w:rsidR="00000000" w:rsidRPr="00000000">
        <w:rPr>
          <w:sz w:val="24"/>
          <w:szCs w:val="24"/>
          <w:rtl w:val="0"/>
        </w:rPr>
        <w:br w:type="textWrapping"/>
        <w:t xml:space="preserve">Source: </w:t>
      </w:r>
      <w:hyperlink r:id="rId10">
        <w:r w:rsidDel="00000000" w:rsidR="00000000" w:rsidRPr="00000000">
          <w:rPr>
            <w:color w:val="1155cc"/>
            <w:sz w:val="24"/>
            <w:szCs w:val="24"/>
            <w:u w:val="single"/>
            <w:rtl w:val="0"/>
          </w:rPr>
          <w:t xml:space="preserve">https://www.cryptoninjas.net/wp-content/uploads/sepaeidoo.png</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A">
      <w:pPr>
        <w:widowControl w:val="0"/>
        <w:spacing w:after="200" w:lineRule="auto"/>
        <w:ind w:left="0" w:firstLine="0"/>
        <w:rPr>
          <w:sz w:val="24"/>
          <w:szCs w:val="24"/>
        </w:rPr>
      </w:pPr>
      <w:r w:rsidDel="00000000" w:rsidR="00000000" w:rsidRPr="00000000">
        <w:rPr>
          <w:sz w:val="24"/>
          <w:szCs w:val="24"/>
          <w:rtl w:val="0"/>
        </w:rPr>
        <w:t xml:space="preserve">The implementation of Instant SEPA, together with the already known feature of being a non-custodial </w:t>
      </w:r>
      <w:r w:rsidDel="00000000" w:rsidR="00000000" w:rsidRPr="00000000">
        <w:rPr>
          <w:sz w:val="24"/>
          <w:szCs w:val="24"/>
          <w:highlight w:val="yellow"/>
          <w:rtl w:val="0"/>
        </w:rPr>
        <w:t xml:space="preserve">crypto wallet</w:t>
      </w:r>
      <w:r w:rsidDel="00000000" w:rsidR="00000000" w:rsidRPr="00000000">
        <w:rPr>
          <w:sz w:val="24"/>
          <w:szCs w:val="24"/>
          <w:rtl w:val="0"/>
        </w:rPr>
        <w:t xml:space="preserve"> is nothing more than the confirmation of Eidoo's commitment to ensure our users complete control of their funds.</w:t>
      </w:r>
    </w:p>
    <w:p w:rsidR="00000000" w:rsidDel="00000000" w:rsidP="00000000" w:rsidRDefault="00000000" w:rsidRPr="00000000" w14:paraId="0000002B">
      <w:pPr>
        <w:widowControl w:val="0"/>
        <w:spacing w:after="20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Take control of your money now, both crypto and fiat, by simply installing the </w:t>
      </w:r>
      <w:hyperlink r:id="rId11">
        <w:r w:rsidDel="00000000" w:rsidR="00000000" w:rsidRPr="00000000">
          <w:rPr>
            <w:rFonts w:ascii="Montserrat" w:cs="Montserrat" w:eastAsia="Montserrat" w:hAnsi="Montserrat"/>
            <w:b w:val="1"/>
            <w:color w:val="1155cc"/>
            <w:sz w:val="24"/>
            <w:szCs w:val="24"/>
            <w:u w:val="single"/>
            <w:rtl w:val="0"/>
          </w:rPr>
          <w:t xml:space="preserve">Eidoo wallet</w:t>
        </w:r>
      </w:hyperlink>
      <w:r w:rsidDel="00000000" w:rsidR="00000000" w:rsidRPr="00000000">
        <w:rPr>
          <w:rFonts w:ascii="Montserrat" w:cs="Montserrat" w:eastAsia="Montserrat" w:hAnsi="Montserrat"/>
          <w:b w:val="1"/>
          <w:sz w:val="24"/>
          <w:szCs w:val="24"/>
          <w:rtl w:val="0"/>
        </w:rPr>
        <w:t xml:space="preserve"> and order your </w:t>
      </w:r>
      <w:hyperlink r:id="rId12">
        <w:r w:rsidDel="00000000" w:rsidR="00000000" w:rsidRPr="00000000">
          <w:rPr>
            <w:rFonts w:ascii="Montserrat" w:cs="Montserrat" w:eastAsia="Montserrat" w:hAnsi="Montserrat"/>
            <w:b w:val="1"/>
            <w:color w:val="1155cc"/>
            <w:sz w:val="24"/>
            <w:szCs w:val="24"/>
            <w:u w:val="single"/>
            <w:rtl w:val="0"/>
          </w:rPr>
          <w:t xml:space="preserve">EidooCARD</w:t>
        </w:r>
      </w:hyperlink>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02C">
      <w:pPr>
        <w:widowControl w:val="0"/>
        <w:spacing w:after="160" w:lineRule="auto"/>
        <w:rPr>
          <w:color w:val="000000"/>
          <w:sz w:val="28"/>
          <w:szCs w:val="28"/>
        </w:rPr>
      </w:pPr>
      <w:r w:rsidDel="00000000" w:rsidR="00000000" w:rsidRPr="00000000">
        <w:rPr>
          <w:rtl w:val="0"/>
        </w:rPr>
      </w:r>
    </w:p>
    <w:p w:rsidR="00000000" w:rsidDel="00000000" w:rsidP="00000000" w:rsidRDefault="00000000" w:rsidRPr="00000000" w14:paraId="0000002D">
      <w:pPr>
        <w:widowControl w:val="0"/>
        <w:spacing w:after="200" w:lineRule="auto"/>
        <w:ind w:left="0" w:firstLine="0"/>
        <w:rPr>
          <w:sz w:val="24"/>
          <w:szCs w:val="24"/>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440" w:top="1440" w:left="1440" w:right="1440" w:header="288"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jc w:val="left"/>
      <w:rPr>
        <w:rFonts w:ascii="Montserrat Medium" w:cs="Montserrat Medium" w:eastAsia="Montserrat Medium" w:hAnsi="Montserrat Medium"/>
        <w:i w:val="1"/>
      </w:rPr>
    </w:pPr>
    <w:hyperlink r:id="rId1">
      <w:r w:rsidDel="00000000" w:rsidR="00000000" w:rsidRPr="00000000">
        <w:rPr>
          <w:rFonts w:ascii="Montserrat Medium" w:cs="Montserrat Medium" w:eastAsia="Montserrat Medium" w:hAnsi="Montserrat Medium"/>
          <w:i w:val="1"/>
          <w:rtl w:val="0"/>
        </w:rPr>
        <w:t xml:space="preserve">Confidential</w:t>
      </w:r>
    </w:hyperlink>
    <w:r w:rsidDel="00000000" w:rsidR="00000000" w:rsidRPr="00000000">
      <w:rPr>
        <w:i w:val="1"/>
      </w:rPr>
      <w:drawing>
        <wp:inline distB="114300" distT="114300" distL="114300" distR="114300">
          <wp:extent cx="4060292" cy="744249"/>
          <wp:effectExtent b="0" l="0" r="0" t="0"/>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060292" cy="744249"/>
                  </a:xfrm>
                  <a:prstGeom prst="rect"/>
                  <a:ln/>
                </pic:spPr>
              </pic:pic>
            </a:graphicData>
          </a:graphic>
        </wp:inline>
      </w:drawing>
    </w:r>
    <w:r w:rsidDel="00000000" w:rsidR="00000000" w:rsidRPr="00000000">
      <w:rPr>
        <w:rFonts w:ascii="Montserrat Medium" w:cs="Montserrat Medium" w:eastAsia="Montserrat Medium" w:hAnsi="Montserrat Medium"/>
        <w:i w:val="1"/>
      </w:rPr>
      <w:fldChar w:fldCharType="begin"/>
      <w:instrText xml:space="preserve">PAGE</w:instrText>
      <w:fldChar w:fldCharType="separate"/>
      <w:fldChar w:fldCharType="end"/>
    </w:r>
    <w:r w:rsidDel="00000000" w:rsidR="00000000" w:rsidRPr="00000000">
      <w:rPr>
        <w:rFonts w:ascii="Montserrat Medium" w:cs="Montserrat Medium" w:eastAsia="Montserrat Medium" w:hAnsi="Montserrat Medium"/>
        <w:i w:val="1"/>
        <w:rtl w:val="0"/>
      </w:rPr>
      <w:t xml:space="preserve"> of </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spacing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jc w:val="cente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-457199</wp:posOffset>
          </wp:positionH>
          <wp:positionV relativeFrom="paragraph">
            <wp:posOffset>581025</wp:posOffset>
          </wp:positionV>
          <wp:extent cx="1963307" cy="8863200"/>
          <wp:effectExtent b="0" l="0" r="0" t="0"/>
          <wp:wrapSquare wrapText="bothSides" distB="342900" distT="342900" distL="342900" distR="34290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963307" cy="8863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Medium" w:cs="Montserrat Medium" w:eastAsia="Montserrat Medium" w:hAnsi="Montserrat Medium"/>
        <w:color w:val="51565b"/>
        <w:sz w:val="22"/>
        <w:szCs w:val="22"/>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pos="9030"/>
      </w:tabs>
    </w:pPr>
    <w:rPr>
      <w:rFonts w:ascii="Montserrat" w:cs="Montserrat" w:eastAsia="Montserrat" w:hAnsi="Montserrat"/>
      <w:b w:val="1"/>
      <w:color w:val="621e5e"/>
      <w:sz w:val="48"/>
      <w:szCs w:val="48"/>
    </w:rPr>
  </w:style>
  <w:style w:type="paragraph" w:styleId="Heading2">
    <w:name w:val="heading 2"/>
    <w:basedOn w:val="Normal"/>
    <w:next w:val="Normal"/>
    <w:pPr>
      <w:keepNext w:val="1"/>
      <w:keepLines w:val="1"/>
      <w:spacing w:after="200" w:line="240" w:lineRule="auto"/>
      <w:jc w:val="left"/>
    </w:pPr>
    <w:rPr>
      <w:rFonts w:ascii="Montserrat" w:cs="Montserrat" w:eastAsia="Montserrat" w:hAnsi="Montserrat"/>
      <w:b w:val="1"/>
      <w:color w:val="621e5e"/>
      <w:sz w:val="40"/>
      <w:szCs w:val="40"/>
    </w:rPr>
  </w:style>
  <w:style w:type="paragraph" w:styleId="Heading3">
    <w:name w:val="heading 3"/>
    <w:basedOn w:val="Normal"/>
    <w:next w:val="Normal"/>
    <w:pPr>
      <w:keepNext w:val="1"/>
      <w:keepLines w:val="1"/>
      <w:spacing w:after="200" w:line="276" w:lineRule="auto"/>
    </w:pPr>
    <w:rPr>
      <w:rFonts w:ascii="Montserrat" w:cs="Montserrat" w:eastAsia="Montserrat" w:hAnsi="Montserrat"/>
      <w:b w:val="1"/>
      <w:color w:val="00aa95"/>
      <w:sz w:val="32"/>
      <w:szCs w:val="32"/>
    </w:rPr>
  </w:style>
  <w:style w:type="paragraph" w:styleId="Heading4">
    <w:name w:val="heading 4"/>
    <w:basedOn w:val="Normal"/>
    <w:next w:val="Normal"/>
    <w:pPr>
      <w:keepNext w:val="1"/>
      <w:keepLines w:val="1"/>
      <w:tabs>
        <w:tab w:val="right" w:pos="9030"/>
      </w:tabs>
    </w:pPr>
    <w:rPr>
      <w:rFonts w:ascii="Montserrat" w:cs="Montserrat" w:eastAsia="Montserrat" w:hAnsi="Montserrat"/>
      <w:b w:val="1"/>
      <w:sz w:val="26"/>
      <w:szCs w:val="26"/>
    </w:rPr>
  </w:style>
  <w:style w:type="paragraph" w:styleId="Heading5">
    <w:name w:val="heading 5"/>
    <w:basedOn w:val="Normal"/>
    <w:next w:val="Normal"/>
    <w:pPr>
      <w:keepNext w:val="1"/>
      <w:keepLines w:val="1"/>
      <w:spacing w:line="276" w:lineRule="auto"/>
      <w:jc w:val="center"/>
    </w:pPr>
    <w:rPr>
      <w:sz w:val="40"/>
      <w:szCs w:val="40"/>
    </w:rPr>
  </w:style>
  <w:style w:type="paragraph" w:styleId="Heading6">
    <w:name w:val="heading 6"/>
    <w:basedOn w:val="Normal"/>
    <w:next w:val="Normal"/>
    <w:pPr>
      <w:keepNext w:val="1"/>
      <w:keepLines w:val="1"/>
      <w:tabs>
        <w:tab w:val="right" w:pos="9030"/>
      </w:tabs>
      <w:spacing w:line="276" w:lineRule="auto"/>
      <w:jc w:val="center"/>
    </w:pPr>
    <w:rPr>
      <w:sz w:val="30"/>
      <w:szCs w:val="30"/>
    </w:rPr>
  </w:style>
  <w:style w:type="paragraph" w:styleId="Title">
    <w:name w:val="Title"/>
    <w:basedOn w:val="Normal"/>
    <w:next w:val="Normal"/>
    <w:pPr>
      <w:keepNext w:val="1"/>
      <w:keepLines w:val="1"/>
      <w:tabs>
        <w:tab w:val="right" w:pos="9030"/>
      </w:tabs>
    </w:pPr>
    <w:rPr>
      <w:rFonts w:ascii="Montserrat" w:cs="Montserrat" w:eastAsia="Montserrat" w:hAnsi="Montserrat"/>
      <w:b w:val="1"/>
      <w:sz w:val="64"/>
      <w:szCs w:val="64"/>
    </w:rPr>
  </w:style>
  <w:style w:type="paragraph" w:styleId="Subtitle">
    <w:name w:val="Subtitle"/>
    <w:basedOn w:val="Normal"/>
    <w:next w:val="Normal"/>
    <w:pPr>
      <w:keepNext w:val="1"/>
      <w:keepLines w:val="1"/>
      <w:tabs>
        <w:tab w:val="right" w:pos="9030"/>
      </w:tabs>
    </w:pPr>
    <w:rPr>
      <w:sz w:val="60"/>
      <w:szCs w:val="60"/>
    </w:rPr>
  </w:style>
</w:styles>
</file>

<file path=word/_rels/document.xml.rels><?xml version="1.0" encoding="UTF-8" standalone="yes"?><Relationships xmlns="http://schemas.openxmlformats.org/package/2006/relationships"><Relationship Id="rId11" Type="http://schemas.openxmlformats.org/officeDocument/2006/relationships/hyperlink" Target="https://eidoo.io/crypto-wallet" TargetMode="External"/><Relationship Id="rId10" Type="http://schemas.openxmlformats.org/officeDocument/2006/relationships/hyperlink" Target="https://www.cryptoninjas.net/wp-content/uploads/sepaeidoo.png" TargetMode="External"/><Relationship Id="rId13" Type="http://schemas.openxmlformats.org/officeDocument/2006/relationships/header" Target="header1.xml"/><Relationship Id="rId12" Type="http://schemas.openxmlformats.org/officeDocument/2006/relationships/hyperlink" Target="https://site.moneyfold.co.uk/eidoo-car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2.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yperlink" Target="https://www.b2bpay.co/sites/default/files/resize/field/image/sepa-countries-350x328.p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company/confidential2" TargetMode="External"/><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