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使用说明书</w:t>
      </w:r>
    </w:p>
    <w:p>
      <w:r>
        <w:rPr>
          <w:b/>
        </w:rPr>
        <w:t>2048 RL 训练实验平台 — TensorBoard 指标与操作指南</w:t>
        <w:br/>
      </w:r>
      <w:r>
        <w:t>版本：v1.0 ｜ 日期：2026-06-07</w:t>
      </w:r>
    </w:p>
    <w:p>
      <w:pPr>
        <w:pStyle w:val="Heading1"/>
      </w:pPr>
      <w:r>
        <w:t>1. 快速启动</w:t>
      </w:r>
    </w:p>
    <w:p>
      <w:r>
        <w:t>在项目根目录执行：</w:t>
      </w:r>
    </w:p>
    <w:p>
      <w:pPr>
        <w:pStyle w:val="ListBullet"/>
      </w:pPr>
      <w:r>
        <w:t>make board</w:t>
      </w:r>
    </w:p>
    <w:p>
      <w:pPr>
        <w:pStyle w:val="ListBullet"/>
      </w:pPr>
      <w:r>
        <w:t># 浏览器打开 http://localhost:6006</w:t>
      </w:r>
    </w:p>
    <w:p>
      <w:pPr>
        <w:pStyle w:val="ListBullet"/>
      </w:pPr>
      <w:r>
        <w:t>make board PORT=6007  # 端口占用时</w:t>
      </w:r>
    </w:p>
    <w:p>
      <w:pPr>
        <w:pStyle w:val="Heading1"/>
      </w:pPr>
      <w:r>
        <w:t>2. 界面总览</w:t>
      </w:r>
    </w:p>
    <w:p>
      <w:r>
        <w:drawing>
          <wp:inline xmlns:a="http://schemas.openxmlformats.org/drawingml/2006/main" xmlns:pic="http://schemas.openxmlformats.org/drawingml/2006/picture">
            <wp:extent cx="5486400" cy="6568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or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1：TensorBoard 界面（Scalars 视图，多 Run 对比）</w:t>
      </w:r>
    </w:p>
    <w:p>
      <w:pPr>
        <w:pStyle w:val="Heading1"/>
      </w:pPr>
      <w:r>
        <w:t>3. 指标说明书（9 项）</w:t>
      </w:r>
    </w:p>
    <w:p>
      <w:r>
        <w:t>分为 train（每局结束记录）与 eval（周期性贪心评估）两组。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 Tag</w:t>
            </w:r>
          </w:p>
        </w:tc>
        <w:tc>
          <w:tcPr>
            <w:tcW w:type="dxa" w:w="2160"/>
          </w:tcPr>
          <w:p>
            <w:r>
              <w:t>分组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期望趋势</w:t>
            </w:r>
          </w:p>
        </w:tc>
      </w:tr>
      <w:tr>
        <w:tc>
          <w:tcPr>
            <w:tcW w:type="dxa" w:w="2160"/>
          </w:tcPr>
          <w:p>
            <w:r>
              <w:t>train/episode_reward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单局累计 reward</w:t>
            </w:r>
          </w:p>
        </w:tc>
        <w:tc>
          <w:tcPr>
            <w:tcW w:type="dxa" w:w="2160"/>
          </w:tcPr>
          <w:p>
            <w:r>
              <w:t>上升</w:t>
            </w:r>
          </w:p>
        </w:tc>
      </w:tr>
      <w:tr>
        <w:tc>
          <w:tcPr>
            <w:tcW w:type="dxa" w:w="2160"/>
          </w:tcPr>
          <w:p>
            <w:r>
              <w:t>train/episode_len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单局步数</w:t>
            </w:r>
          </w:p>
        </w:tc>
        <w:tc>
          <w:tcPr>
            <w:tcW w:type="dxa" w:w="2160"/>
          </w:tcPr>
          <w:p>
            <w:r>
              <w:t>变长=存活更久</w:t>
            </w:r>
          </w:p>
        </w:tc>
      </w:tr>
      <w:tr>
        <w:tc>
          <w:tcPr>
            <w:tcW w:type="dxa" w:w="2160"/>
          </w:tcPr>
          <w:p>
            <w:r>
              <w:t>train/max_tile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单局最大方块</w:t>
            </w:r>
          </w:p>
        </w:tc>
        <w:tc>
          <w:tcPr>
            <w:tcW w:type="dxa" w:w="2160"/>
          </w:tcPr>
          <w:p>
            <w:r>
              <w:t>32→512 攀升</w:t>
            </w:r>
          </w:p>
        </w:tc>
      </w:tr>
      <w:tr>
        <w:tc>
          <w:tcPr>
            <w:tcW w:type="dxa" w:w="2160"/>
          </w:tcPr>
          <w:p>
            <w:r>
              <w:t>train/score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单局总分</w:t>
            </w:r>
          </w:p>
        </w:tc>
        <w:tc>
          <w:tcPr>
            <w:tcW w:type="dxa" w:w="2160"/>
          </w:tcPr>
          <w:p>
            <w:r>
              <w:t>随 max_tile 升</w:t>
            </w:r>
          </w:p>
        </w:tc>
      </w:tr>
      <w:tr>
        <w:tc>
          <w:tcPr>
            <w:tcW w:type="dxa" w:w="2160"/>
          </w:tcPr>
          <w:p>
            <w:r>
              <w:t>train/epsilon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DQN 探索率 ε</w:t>
            </w:r>
          </w:p>
        </w:tc>
        <w:tc>
          <w:tcPr>
            <w:tcW w:type="dxa" w:w="2160"/>
          </w:tcPr>
          <w:p>
            <w:r>
              <w:t>单调下降</w:t>
            </w:r>
          </w:p>
        </w:tc>
      </w:tr>
      <w:tr>
        <w:tc>
          <w:tcPr>
            <w:tcW w:type="dxa" w:w="2160"/>
          </w:tcPr>
          <w:p>
            <w:r>
              <w:t>train/loss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TD Loss</w:t>
            </w:r>
          </w:p>
        </w:tc>
        <w:tc>
          <w:tcPr>
            <w:tcW w:type="dxa" w:w="2160"/>
          </w:tcPr>
          <w:p>
            <w:r>
              <w:t>逐步稳定</w:t>
            </w:r>
          </w:p>
        </w:tc>
      </w:tr>
      <w:tr>
        <w:tc>
          <w:tcPr>
            <w:tcW w:type="dxa" w:w="2160"/>
          </w:tcPr>
          <w:p>
            <w:r>
              <w:t>eval/max_tile_median</w:t>
            </w:r>
          </w:p>
        </w:tc>
        <w:tc>
          <w:tcPr>
            <w:tcW w:type="dxa" w:w="2160"/>
          </w:tcPr>
          <w:p>
            <w:r>
              <w:t>eval</w:t>
            </w:r>
          </w:p>
        </w:tc>
        <w:tc>
          <w:tcPr>
            <w:tcW w:type="dxa" w:w="2160"/>
          </w:tcPr>
          <w:p>
            <w:r>
              <w:t>评估 max_tile 中位数</w:t>
            </w:r>
          </w:p>
        </w:tc>
        <w:tc>
          <w:tcPr>
            <w:tcW w:type="dxa" w:w="2160"/>
          </w:tcPr>
          <w:p>
            <w:r>
              <w:t>≥512 达标(S2)</w:t>
            </w:r>
          </w:p>
        </w:tc>
      </w:tr>
      <w:tr>
        <w:tc>
          <w:tcPr>
            <w:tcW w:type="dxa" w:w="2160"/>
          </w:tcPr>
          <w:p>
            <w:r>
              <w:t>eval/max_tile_mean</w:t>
            </w:r>
          </w:p>
        </w:tc>
        <w:tc>
          <w:tcPr>
            <w:tcW w:type="dxa" w:w="2160"/>
          </w:tcPr>
          <w:p>
            <w:r>
              <w:t>eval</w:t>
            </w:r>
          </w:p>
        </w:tc>
        <w:tc>
          <w:tcPr>
            <w:tcW w:type="dxa" w:w="2160"/>
          </w:tcPr>
          <w:p>
            <w:r>
              <w:t>评估 max_tile 均值</w:t>
            </w:r>
          </w:p>
        </w:tc>
        <w:tc>
          <w:tcPr>
            <w:tcW w:type="dxa" w:w="2160"/>
          </w:tcPr>
          <w:p>
            <w:r>
              <w:t>辅助参考</w:t>
            </w:r>
          </w:p>
        </w:tc>
      </w:tr>
      <w:tr>
        <w:tc>
          <w:tcPr>
            <w:tcW w:type="dxa" w:w="2160"/>
          </w:tcPr>
          <w:p>
            <w:r>
              <w:t>eval/score_mean</w:t>
            </w:r>
          </w:p>
        </w:tc>
        <w:tc>
          <w:tcPr>
            <w:tcW w:type="dxa" w:w="2160"/>
          </w:tcPr>
          <w:p>
            <w:r>
              <w:t>eval</w:t>
            </w:r>
          </w:p>
        </w:tc>
        <w:tc>
          <w:tcPr>
            <w:tcW w:type="dxa" w:w="2160"/>
          </w:tcPr>
          <w:p>
            <w:r>
              <w:t>评估平均分</w:t>
            </w:r>
          </w:p>
        </w:tc>
        <w:tc>
          <w:tcPr>
            <w:tcW w:type="dxa" w:w="2160"/>
          </w:tcPr>
          <w:p>
            <w:r>
              <w:t>辅助参考</w:t>
            </w:r>
          </w:p>
        </w:tc>
      </w:tr>
    </w:tbl>
    <w:p/>
    <w:p>
      <w:pPr>
        <w:pStyle w:val="Heading1"/>
      </w:pPr>
      <w:r>
        <w:t>4. 核心指标详解</w:t>
      </w:r>
    </w:p>
    <w:p>
      <w:pPr>
        <w:pStyle w:val="Heading2"/>
      </w:pPr>
      <w:r>
        <w:t>eval/max_tile_median（最重要）</w:t>
      </w:r>
    </w:p>
    <w:p>
      <w:r>
        <w:t>每 eval_every 步触发贪心评估，取多局 max_tile 的中位数。本项目 S2 达标线：中位数 ≥ 512。创新高时自动保存 best.pt。</w:t>
      </w:r>
    </w:p>
    <w:p>
      <w:pPr>
        <w:pStyle w:val="Heading2"/>
      </w:pPr>
      <w:r>
        <w:t>train/max_tile</w:t>
      </w:r>
    </w:p>
    <w:p>
      <w:r>
        <w:t>每局训练结束时的最大方块值，最直观反映 Agent 是否在「变聪明」。</w:t>
      </w:r>
    </w:p>
    <w:p>
      <w:pPr>
        <w:pStyle w:val="Heading1"/>
      </w:pPr>
      <w:r>
        <w:t>5. 典型操作</w:t>
      </w:r>
    </w:p>
    <w:p>
      <w:pPr>
        <w:pStyle w:val="ListNumber"/>
      </w:pPr>
      <w:r>
        <w:t>左侧勾选要对比的 Run（如 quick 与 full）</w:t>
      </w:r>
    </w:p>
    <w:p>
      <w:pPr>
        <w:pStyle w:val="ListNumber"/>
      </w:pPr>
      <w:r>
        <w:t>打开 eval/max_tile_median 卡片观察智能性趋势</w:t>
      </w:r>
    </w:p>
    <w:p>
      <w:pPr>
        <w:pStyle w:val="ListNumber"/>
      </w:pPr>
      <w:r>
        <w:t>右侧 Smoothing 设为 0.6，开启 Ignore outliers</w:t>
      </w:r>
    </w:p>
    <w:p>
      <w:pPr>
        <w:pStyle w:val="ListNumber"/>
      </w:pPr>
      <w:r>
        <w:t>横轴选 Step，点击曲线查看精确数值</w:t>
      </w:r>
    </w:p>
    <w:p>
      <w:pPr>
        <w:pStyle w:val="ListNumber"/>
      </w:pPr>
      <w:r>
        <w:t>结合 runs/&lt;id&gt;/train.log 中的 [best] 行定位 best.pt</w:t>
      </w:r>
    </w:p>
    <w:p>
      <w:pPr>
        <w:pStyle w:val="Heading1"/>
      </w:pPr>
      <w:r>
        <w:t>6. 目录结构</w:t>
      </w:r>
    </w:p>
    <w:p>
      <w:r>
        <w:t>runs/&lt;时间戳&gt;_&lt;配置名&gt;/</w:t>
        <w:br/>
        <w:t xml:space="preserve">  ├── events.out.tfevents.*  ← TensorBoard 数据源</w:t>
        <w:br/>
        <w:t xml:space="preserve">  ├── config.snapshot.yaml</w:t>
        <w:br/>
        <w:t xml:space="preserve">  ├── train.log</w:t>
        <w:br/>
        <w:t xml:space="preserve">  └── best.pt</w:t>
      </w:r>
    </w:p>
    <w:p>
      <w:pPr>
        <w:pStyle w:val="Heading1"/>
      </w:pPr>
      <w:r>
        <w:t>7.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</w:t>
            </w:r>
          </w:p>
        </w:tc>
      </w:tr>
      <w:tr>
        <w:tc>
          <w:tcPr>
            <w:tcW w:type="dxa" w:w="4320"/>
          </w:tcPr>
          <w:p>
            <w:r>
              <w:t>页面空白</w:t>
            </w:r>
          </w:p>
        </w:tc>
        <w:tc>
          <w:tcPr>
            <w:tcW w:type="dxa" w:w="4320"/>
          </w:tcPr>
          <w:p>
            <w:r>
              <w:t>勾选左侧 Run；确认 runs/ 有 tfevents 文件</w:t>
            </w:r>
          </w:p>
        </w:tc>
      </w:tr>
      <w:tr>
        <w:tc>
          <w:tcPr>
            <w:tcW w:type="dxa" w:w="4320"/>
          </w:tcPr>
          <w:p>
            <w:r>
              <w:t>端口占用</w:t>
            </w:r>
          </w:p>
        </w:tc>
        <w:tc>
          <w:tcPr>
            <w:tcW w:type="dxa" w:w="4320"/>
          </w:tcPr>
          <w:p>
            <w:r>
              <w:t>make board PORT=6007</w:t>
            </w:r>
          </w:p>
        </w:tc>
      </w:tr>
      <w:tr>
        <w:tc>
          <w:tcPr>
            <w:tcW w:type="dxa" w:w="4320"/>
          </w:tcPr>
          <w:p>
            <w:r>
              <w:t>与 GUI 区别</w:t>
            </w:r>
          </w:p>
        </w:tc>
        <w:tc>
          <w:tcPr>
            <w:tcW w:type="dxa" w:w="4320"/>
          </w:tcPr>
          <w:p>
            <w:r>
              <w:t>TensorBoard=训练曲线；make play=对局界面</w:t>
            </w:r>
          </w:p>
        </w:tc>
      </w:tr>
    </w:tbl>
    <w:p/>
    <w:p>
      <w:r>
        <w:br/>
        <w:t>完整版请参阅同目录 Board使用说明书.md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