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80"/>
      </w:pPr>
      <w:r>
        <w:rPr>
          <w:rFonts w:ascii="Arial" w:hAnsi="Arial" w:cs="Arial"/>
          <w:b/>
          <w:color w:val="C8102E"/>
          <w:sz w:val="36"/>
          <w:rtl w:val="1"/>
          <w:szCs w:val="36"/>
          <w:bCs/>
        </w:rPr>
        <w:t>نموذج عقد رهن رسمي على عقار محفظ</w:t>
      </w:r>
    </w:p>
    <w:p>
      <w:pPr>
        <w:bidi w:val="1"/>
        <w:spacing w:after="80"/>
      </w:pPr>
      <w:r>
        <w:rPr>
          <w:rFonts w:ascii="Arial" w:hAnsi="Arial" w:cs="Arial"/>
          <w:b w:val="0"/>
          <w:color w:val="777777"/>
          <w:sz w:val="20"/>
          <w:rtl w:val="1"/>
          <w:szCs w:val="20"/>
        </w:rPr>
        <w:t>Modèle d'acte d'hypothèque conventionnelle</w:t>
      </w:r>
    </w:p>
    <w:p>
      <w:pPr>
        <w:bidi w:val="1"/>
        <w:spacing w:after="80"/>
      </w:pPr>
      <w:r>
        <w:rPr>
          <w:rFonts w:ascii="Arial" w:hAnsi="Arial" w:cs="Arial"/>
          <w:b w:val="0"/>
          <w:color w:val="8A0C22"/>
          <w:sz w:val="20"/>
          <w:rtl w:val="1"/>
          <w:szCs w:val="20"/>
        </w:rPr>
        <w:t>طبقا للمقتضيات المتعلقة بالرهن الرسمي في القانون 39.08 المتعلق بمدونة الحقوق العينية، وظهير التحفيظ العقاري — لا ينشأ الرهن إلا بالتقييد بالرسم العقاري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محرر رسمي / ثابت التاريخ رقم: [            ]   —   الفهرس عدد: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بتاريخ: [      ] / [      ] /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لدى الأستاذ(ة): [            ] ، ☐ موثق(ة) ☐ عدلان ☐ محام(ية) مقبول(ة) لدى محكمة النقض ، الكائن مكتبه بـ [            ].</w:t>
      </w:r>
    </w:p>
    <w:p>
      <w:pPr>
        <w:bidi w:val="1"/>
        <w:spacing w:after="80"/>
      </w:pPr>
      <w:r>
        <w:rPr>
          <w:rFonts w:ascii="Arial" w:hAnsi="Arial" w:cs="Arial"/>
          <w:b/>
          <w:color w:val="C8102E"/>
          <w:sz w:val="26"/>
          <w:rtl w:val="1"/>
          <w:szCs w:val="26"/>
          <w:bCs/>
        </w:rPr>
        <w:t>الراهن (المدين أو الكفيل العيني) — الراهن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السيد(ة): [            ] ، الجنسية: [      ] ، المزداد(ة) بتاريخ [      ] بـ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الحامل(ة) للبطاقة الوطنية رقم: [      ] الصالحة إلى غاية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الحالة العائلية: [      ] ، المهنة: [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الساكن(ة) بـ: [      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ويتصرف ☐ بصفته الشخصية ☐ نيابة عن [            ] بمقتضى وكالة مؤرخة في [      ]</w:t>
      </w:r>
    </w:p>
    <w:p>
      <w:pPr>
        <w:bidi w:val="1"/>
        <w:spacing w:after="80"/>
      </w:pPr>
      <w:r>
        <w:rPr>
          <w:rFonts w:ascii="Arial" w:hAnsi="Arial" w:cs="Arial"/>
          <w:b/>
          <w:color w:val="C8102E"/>
          <w:sz w:val="26"/>
          <w:rtl w:val="1"/>
          <w:szCs w:val="26"/>
          <w:bCs/>
        </w:rPr>
        <w:t>المرتهن (الدائن) — المرتهن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☐ شخص ذاتي: السيد(ة) [            ] ، البطاقة الوطنية [      ] ، العنوان [            ]</w:t>
      </w:r>
    </w:p>
    <w:p>
      <w:pPr>
        <w:bidi w:val="1"/>
        <w:spacing w:after="80"/>
      </w:pPr>
      <w:r>
        <w:rPr>
          <w:rFonts w:ascii="Arial" w:hAnsi="Arial" w:cs="Arial"/>
          <w:b w:val="0"/>
          <w:sz w:val="22"/>
          <w:rtl w:val="1"/>
          <w:szCs w:val="22"/>
        </w:rPr>
        <w:t>☐ مؤسسة بنكية: [            ] ، شركة مساهمة، السجل التجاري [      ] ، المقر [            ] ، ممثلة بـ [            ]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1) الدين المضمون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أصل الدين: [            ] درهما (بالحروف: [            ]) ، ناتج عن ☐ قرض ☐ تسهيلات بنكية ☐ أخرى: [            ].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الفوائد: [      ] % سنويا ☐ ثابتة ☐ متغيرة — مدة الأداء: [      ] — عدد الأقساط: [      ] قسطا بمبلغ [      ] درهم.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يمتد الضمان إلى الفوائد والمصاريف والتعويضات في حدود مبلغ إجمالي قدره [            ] درهما.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2) العقار المرهون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العقار المسمى: «[            ]» ، موضوع الرسم العقاري عدد: [            ] ، التابع للمحافظة العقارية بـ [            ].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الكائن بـ: [            ] ، الجماعة: [      ] ، العمالة/الإقليم: [      ].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المساحة: [      ] م² ، ويتكون من: [            ].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☐ في إطار الملكية المشتركة (القانون 18.00): الشقة رقم [      ] بالطابق [      ] من العمارة [      ] ، مع الحصة الشائعة في الأجزاء المشتركة المقدرة بـ [      ] / [      ].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كما هو مبين في التصميم العقاري وشهادة الملكية المرفقين، بجميع حقوقه ومرافقه دون استثناء.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3) الرهن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ضمانا لأداء الدين المذكور أعلاه أصلا وفوائد ومصاريف، يرهن الراهن لفائدة المرتهن، الذي قبل، العقار المعين أعلاه رهنا رسميا من الدرجة ☐ الأولى ☐ [      ]، ويشمل الرهن البناءات والتحسينات الحالية والمستقبلية.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ويأذن الراهن بتقييد هذا الرهن بالرسم العقاري، ولا ينشأ الرهن ولا يحتج به إلا من تاريخ هذا التقييد.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4) التزامات الراهن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عدم تفويت العقار أو رهنه للغير أو تغيير طبيعته أو كرائه لمدة طويلة إلا بموافقة كتابية من المرتهن.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تأمين العقار ضد الحريق والأخطار لدى شركة تأمين مع حلول المرتهن محله في التعويض في حدود الدين، وأداء الضرائب والرسوم المتعلقة به.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المحافظة على العقار وعدم القيام بما ينقص من قيمته.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5) حلول الأجل والتنفيذ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في حالة عدم أداء [      ] أقساط متتالية أو الإخلال بأحد الالتزامات، يصبح الدين كله حالا، ويحق للمرتهن سلوك مسطرة التنفيذ على العقار المرهون وفق القانون، بعد إنذار الراهن.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6) التشطيب على الرهن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بعد أداء الدين كاملا، يلتزم المرتهن بتسليم الراهن إذنا بالتشطيب (رفع اليد) على الرهن من الرسم العقاري، وتكون مصاريف التشطيب على عاتق الراهن.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7) المصاريف والمخابرة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يتحمل الراهن واجبات التسجيل والمحافظة العقارية وأتعاب المحرر المتعلقة بهذا الرهن.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اختار الراهن محل المخابرة بـ [            ]، واختار المرتهن محل المخابرة بـ [            ].</w:t>
      </w:r>
    </w:p>
    <w:p>
      <w:pPr>
        <w:bidi w:val="1"/>
        <w:spacing w:after="80"/>
      </w:pPr>
      <w:r>
        <w:rPr>
          <w:rFonts w:ascii="Arial" w:hAnsi="Arial" w:cs="Arial"/>
          <w:b/>
          <w:sz w:val="26"/>
          <w:rtl w:val="1"/>
          <w:szCs w:val="26"/>
          <w:bCs/>
        </w:rPr>
        <w:t>8) الختام</w:t>
      </w:r>
    </w:p>
    <w:p>
      <w:pPr>
        <w:bidi w:val="1"/>
        <w:spacing w:after="80"/>
      </w:pPr>
      <w:r>
        <w:rPr>
          <w:rFonts w:ascii="Arial" w:hAnsi="Arial" w:cs="Arial"/>
          <w:b w:val="0"/>
          <w:sz w:val="23"/>
          <w:rtl w:val="1"/>
          <w:szCs w:val="23.0"/>
        </w:rPr>
        <w:t>وإشهادا بذلك حرر هذا العقد وقرئ على الأطراف فصادقوا عليه ووقعوه مع المحرر.</w:t>
      </w:r>
    </w:p>
    <w:p>
      <w:pPr>
        <w:bidi w:val="1"/>
        <w:spacing w:after="80"/>
      </w:pPr>
      <w:r>
        <w:rPr>
          <w:rFonts w:ascii="Arial" w:hAnsi="Arial" w:cs="Arial"/>
          <w:b w:val="0"/>
          <w:sz w:val="24"/>
          <w:rtl w:val="1"/>
          <w:szCs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  <w:szCs w:val="22"/>
                <w:bCs/>
              </w:rPr>
              <w:t>إمضاء الراهن</w:t>
            </w:r>
          </w:p>
        </w:tc>
        <w:tc>
          <w:tcPr>
            <w:tcW w:type="dxa" w:w="3324"/>
          </w:tcPr>
          <w:p>
            <w:pPr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  <w:szCs w:val="22"/>
                <w:bCs/>
              </w:rPr>
              <w:t>إمضاء المرتهن</w:t>
            </w:r>
          </w:p>
        </w:tc>
        <w:tc>
          <w:tcPr>
            <w:tcW w:type="dxa" w:w="3324"/>
          </w:tcPr>
          <w:p>
            <w:pPr>
              <w:bidi w:val="1"/>
            </w:pPr>
            <w:r/>
            <w:r>
              <w:rPr>
                <w:rFonts w:ascii="Arial" w:hAnsi="Arial" w:cs="Arial"/>
                <w:b/>
                <w:sz w:val="22"/>
                <w:rtl w:val="1"/>
                <w:szCs w:val="22"/>
                <w:bCs/>
              </w:rPr>
              <w:t>إمضاء المحرر</w:t>
            </w:r>
          </w:p>
        </w:tc>
      </w:tr>
      <w:tr>
        <w:trPr>
          <w:trHeight w:val="1417"/>
        </w:trP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bidi w:val="1"/>
        <w:spacing w:after="80"/>
      </w:pPr>
      <w:r>
        <w:rPr>
          <w:rFonts w:ascii="Arial" w:hAnsi="Arial" w:cs="Arial"/>
          <w:b w:val="0"/>
          <w:sz w:val="24"/>
          <w:rtl w:val="1"/>
          <w:szCs w:val="24"/>
        </w:rPr>
      </w:r>
    </w:p>
    <w:p>
      <w:pPr>
        <w:bidi w:val="1"/>
        <w:spacing w:after="80"/>
      </w:pPr>
      <w:r>
        <w:rPr>
          <w:rFonts w:ascii="Arial" w:hAnsi="Arial" w:cs="Arial"/>
          <w:b w:val="0"/>
          <w:color w:val="888888"/>
          <w:sz w:val="18"/>
          <w:rtl w:val="1"/>
          <w:szCs w:val="18"/>
        </w:rPr>
        <w:t>نموذج للعمل والتعديل حسب كل حالة — وكالة الوسيط 777 العقارية، مكناس. لا يكتسب الصفة الرسمية إلا بتحريره من طرف موثق أو عدلين أو محام مقبول لدى محكمة النقض.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