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PRECONCEPTION</w:t>
      </w:r>
    </w:p>
    <w:p>
      <w:r>
        <w:rPr>
          <w:b/>
        </w:rPr>
        <w:t>DRAFT — Requires clinician review before clinical use.</w:t>
      </w:r>
    </w:p>
    <w:p>
      <w:r>
        <w:rPr>
          <w:b/>
        </w:rPr>
        <w:t xml:space="preserve">Patient: </w:t>
      </w:r>
      <w:r>
        <w:t>Fictional Test Patient Beta</w:t>
      </w:r>
    </w:p>
    <w:p>
      <w:r>
        <w:rPr>
          <w:b/>
        </w:rPr>
        <w:t xml:space="preserve">Record ID: </w:t>
      </w:r>
      <w:r>
        <w:t>TEST-FICT-002</w:t>
      </w:r>
    </w:p>
    <w:p>
      <w:r>
        <w:rPr>
          <w:b/>
        </w:rPr>
        <w:t xml:space="preserve">Encounter date: </w:t>
      </w:r>
      <w:r>
        <w:t>2026-09-22</w:t>
      </w:r>
    </w:p>
    <w:p>
      <w:pPr>
        <w:pStyle w:val="Heading1"/>
      </w:pPr>
      <w:r>
        <w:t>Reason for Consultation</w:t>
      </w:r>
    </w:p>
    <w:p>
      <w:r>
        <w:t>The fictional test record documents a visit for preconception counseling with pregnancy planned in 3 to 6 months. The patient reports currently planning pregnancy in the next 3 to 12 months, hoping to conceive in 3 to 6 months, and describes menstrual periods as generally regular occurring every 24 to 35 days.</w:t>
      </w:r>
    </w:p>
    <w:p>
      <w:pPr>
        <w:pStyle w:val="Heading1"/>
      </w:pPr>
      <w:r>
        <w:t>Medical and Surgical History</w:t>
      </w:r>
    </w:p>
    <w:p>
      <w:r>
        <w:t>The fictional test record documents no prior pregnancy. It records a thyroid disorder described as hypothyroidism (underactive), with thyroid medication use affirmed, and a clinician note reporting TSH 2.1 mIU/L on 2026-08-10 with the dose stable for 1 year.</w:t>
      </w:r>
    </w:p>
    <w:p>
      <w:pPr>
        <w:pStyle w:val="Heading1"/>
      </w:pPr>
      <w:r>
        <w:t>Family History</w:t>
      </w:r>
    </w:p>
    <w:p>
      <w:r>
        <w:t>Not documented in the supplied data.</w:t>
      </w:r>
    </w:p>
    <w:p>
      <w:pPr>
        <w:pStyle w:val="Heading1"/>
      </w:pPr>
      <w:r>
        <w:t>Medications and Allergies</w:t>
      </w:r>
    </w:p>
    <w:p>
      <w:r>
        <w:t>The fictional test record documents current use of regular medications, listing Thyroxine (Thyronorm) 50 mcg once daily on an empty stomach.</w:t>
      </w:r>
    </w:p>
    <w:p>
      <w:pPr>
        <w:pStyle w:val="Heading1"/>
      </w:pPr>
      <w:r>
        <w:t>Immunization Review</w:t>
      </w:r>
    </w:p>
    <w:p>
      <w:r>
        <w:t>The fictional test record documents uncertainty about rubella immunity testing, recorded as Not Sure.</w:t>
      </w:r>
    </w:p>
    <w:p>
      <w:pPr>
        <w:pStyle w:val="Heading1"/>
      </w:pPr>
      <w:r>
        <w:t>Lifestyle and General Health</w:t>
      </w:r>
    </w:p>
    <w:p>
      <w:r>
        <w:t>The fictional test record documents tobacco use as neither partner and the usual diet pattern as vegetarian.</w:t>
      </w:r>
    </w:p>
    <w:p>
      <w:pPr>
        <w:pStyle w:val="Heading1"/>
      </w:pPr>
      <w:r>
        <w:t>Examination and Investigations</w:t>
      </w:r>
    </w:p>
    <w:p>
      <w:r>
        <w:t>The fictional test record documents blood pressure of 110/70 mmHg.</w:t>
      </w:r>
    </w:p>
    <w:p>
      <w:pPr>
        <w:pStyle w:val="Heading1"/>
      </w:pPr>
      <w:r>
        <w:t>Assessment</w:t>
      </w:r>
    </w:p>
    <w:p>
      <w:r>
        <w:t>The fictional test record describes a healthy adult seeking preconception advice.</w:t>
      </w:r>
    </w:p>
    <w:p>
      <w:pPr>
        <w:pStyle w:val="Heading1"/>
      </w:pPr>
      <w:r>
        <w:t>Documented Plan and Follow-up</w:t>
      </w:r>
    </w:p>
    <w:p>
      <w:r>
        <w:t>Not documented in the supplied data.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AI-assisted draft | Verify against the original clinical record.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