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EE2" w:rsidRPr="00D11724" w:rsidRDefault="00054EE2" w:rsidP="00D11724">
      <w:pPr>
        <w:pStyle w:val="PlainText"/>
        <w:jc w:val="center"/>
        <w:rPr>
          <w:rFonts w:ascii="Times New Roman" w:hAnsi="Times New Roman"/>
          <w:sz w:val="24"/>
          <w:szCs w:val="24"/>
        </w:rPr>
      </w:pPr>
      <w:r w:rsidRPr="00D11724">
        <w:rPr>
          <w:rFonts w:ascii="Times New Roman" w:hAnsi="Times New Roman"/>
          <w:sz w:val="24"/>
          <w:szCs w:val="24"/>
        </w:rPr>
        <w:t>Auxiliary Material for</w:t>
      </w:r>
    </w:p>
    <w:p w:rsidR="00054EE2" w:rsidRPr="00D11724" w:rsidRDefault="00054EE2" w:rsidP="007B67A9">
      <w:pPr>
        <w:pStyle w:val="PlainText"/>
        <w:rPr>
          <w:rFonts w:ascii="Times New Roman" w:hAnsi="Times New Roman"/>
          <w:sz w:val="24"/>
          <w:szCs w:val="24"/>
        </w:rPr>
      </w:pPr>
    </w:p>
    <w:p w:rsidR="00054EE2" w:rsidRPr="00D11724" w:rsidRDefault="00054EE2" w:rsidP="00D11724">
      <w:pPr>
        <w:pStyle w:val="PlainText"/>
        <w:jc w:val="center"/>
        <w:rPr>
          <w:rFonts w:ascii="Times New Roman" w:hAnsi="Times New Roman"/>
          <w:sz w:val="24"/>
          <w:szCs w:val="24"/>
        </w:rPr>
      </w:pPr>
      <w:r w:rsidRPr="00D11724">
        <w:rPr>
          <w:rFonts w:ascii="Times New Roman" w:hAnsi="Times New Roman"/>
          <w:sz w:val="24"/>
          <w:szCs w:val="24"/>
        </w:rPr>
        <w:t>Spatially implemented Bayesian network model to assess environmental impacts of water management</w:t>
      </w:r>
    </w:p>
    <w:p w:rsidR="00054EE2" w:rsidRPr="00D11724" w:rsidRDefault="00054EE2" w:rsidP="00D11724">
      <w:pPr>
        <w:pStyle w:val="PlainText"/>
        <w:jc w:val="center"/>
        <w:rPr>
          <w:rFonts w:ascii="Times New Roman" w:hAnsi="Times New Roman"/>
          <w:sz w:val="24"/>
          <w:szCs w:val="24"/>
        </w:rPr>
      </w:pPr>
    </w:p>
    <w:p w:rsidR="00054EE2" w:rsidRPr="00D11724" w:rsidRDefault="00054EE2" w:rsidP="00D11724">
      <w:pPr>
        <w:pStyle w:val="PlainText"/>
        <w:jc w:val="center"/>
        <w:rPr>
          <w:rFonts w:ascii="Times New Roman" w:hAnsi="Times New Roman"/>
          <w:sz w:val="24"/>
          <w:szCs w:val="24"/>
        </w:rPr>
      </w:pPr>
      <w:r w:rsidRPr="00D11724">
        <w:rPr>
          <w:rFonts w:ascii="Times New Roman" w:hAnsi="Times New Roman"/>
          <w:sz w:val="24"/>
          <w:szCs w:val="24"/>
        </w:rPr>
        <w:t>Ryan Morrison and Mark Stone</w:t>
      </w:r>
    </w:p>
    <w:p w:rsidR="00054EE2" w:rsidRPr="00D11724" w:rsidRDefault="00054EE2" w:rsidP="00D11724">
      <w:pPr>
        <w:pStyle w:val="PlainText"/>
        <w:jc w:val="center"/>
        <w:rPr>
          <w:rFonts w:ascii="Times New Roman" w:hAnsi="Times New Roman"/>
          <w:sz w:val="24"/>
          <w:szCs w:val="24"/>
        </w:rPr>
      </w:pPr>
    </w:p>
    <w:p w:rsidR="00054EE2" w:rsidRPr="00D11724" w:rsidRDefault="00054EE2" w:rsidP="00D11724">
      <w:pPr>
        <w:pStyle w:val="PlainText"/>
        <w:jc w:val="center"/>
        <w:rPr>
          <w:rFonts w:ascii="Times New Roman" w:hAnsi="Times New Roman"/>
          <w:sz w:val="24"/>
          <w:szCs w:val="24"/>
        </w:rPr>
      </w:pPr>
      <w:r w:rsidRPr="00D11724">
        <w:rPr>
          <w:rFonts w:ascii="Times New Roman" w:hAnsi="Times New Roman"/>
          <w:sz w:val="24"/>
          <w:szCs w:val="24"/>
        </w:rPr>
        <w:t>(Department of Civil Engineering, University of New Mexico, Albuquerque, New Mexico)</w:t>
      </w:r>
    </w:p>
    <w:p w:rsidR="00054EE2" w:rsidRPr="00D11724" w:rsidRDefault="00054EE2" w:rsidP="00D11724">
      <w:pPr>
        <w:pStyle w:val="PlainText"/>
        <w:jc w:val="center"/>
        <w:rPr>
          <w:rFonts w:ascii="Times New Roman" w:hAnsi="Times New Roman"/>
          <w:sz w:val="24"/>
          <w:szCs w:val="24"/>
        </w:rPr>
      </w:pPr>
    </w:p>
    <w:p w:rsidR="00054EE2" w:rsidRPr="00D11724" w:rsidRDefault="00054EE2" w:rsidP="00D11724">
      <w:pPr>
        <w:pStyle w:val="PlainText"/>
        <w:jc w:val="center"/>
        <w:rPr>
          <w:rFonts w:ascii="Times New Roman" w:hAnsi="Times New Roman"/>
          <w:sz w:val="24"/>
          <w:szCs w:val="24"/>
        </w:rPr>
      </w:pPr>
      <w:r w:rsidRPr="00D11724">
        <w:rPr>
          <w:rFonts w:ascii="Times New Roman" w:hAnsi="Times New Roman"/>
          <w:sz w:val="24"/>
          <w:szCs w:val="24"/>
        </w:rPr>
        <w:t>Water Resources Research</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Introduction</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Conditional probability tables used to construct the Bayesian network model in this study are included in this auxiliary material. The "timing" node did not contain any parent nodes, and therefore is represented by prior probabilities (ts03.xlsx). The conditional probability tables for the "inundation" (ts01.xlsx) and "recession rate" (ts02.xlsx) nodes were determined using the hydrologic time series for each scenario. Because these probabilities varied for each site, samples are provided from study site #1. Conditional probabilities for other nodes in the network were determined using literature and input from a workshop of riparian experts.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 xml:space="preserve">1. </w:t>
      </w:r>
      <w:proofErr w:type="gramStart"/>
      <w:r w:rsidRPr="00D11724">
        <w:rPr>
          <w:rFonts w:ascii="Times New Roman" w:hAnsi="Times New Roman"/>
          <w:sz w:val="24"/>
          <w:szCs w:val="24"/>
        </w:rPr>
        <w:t>ts01.xlsx</w:t>
      </w:r>
      <w:proofErr w:type="gramEnd"/>
      <w:r w:rsidRPr="00D11724">
        <w:rPr>
          <w:rFonts w:ascii="Times New Roman" w:hAnsi="Times New Roman"/>
          <w:sz w:val="24"/>
          <w:szCs w:val="24"/>
        </w:rPr>
        <w:t xml:space="preserve"> Conditional probability table for "inundation" node (example from site #1). Values calculated based on time series data for each scenario.</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1.1 Column "Inundation", bin for discrete discharge range, 500 cfs discharge increments between 1,000 and 4,000 cfs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1.2 Column "TIMING = Apr-May", "Timing" node in discrete state April - May</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1.2.1 Column "YES", conditional probability of "Inundation"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1.2.2 Column "NO", conditional probability of "Inundation"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1.3 Column "TIMING = Jun-Jul", "Timing" node in discrete state June - July</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1.3.1 Column "YES", conditional probability of "Inundation"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1.3.2 Column "NO", conditional probability of "Inundation"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1.4 Column "TIMING = Aug-Sep", "Timing" node in discrete state August - September</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1.4.1 Column "YES", conditional probability of "Inundation"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1.4.2 Column "NO", conditional probability of "Inundation"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lastRenderedPageBreak/>
        <w:t xml:space="preserve">2. </w:t>
      </w:r>
      <w:proofErr w:type="gramStart"/>
      <w:r w:rsidRPr="00D11724">
        <w:rPr>
          <w:rFonts w:ascii="Times New Roman" w:hAnsi="Times New Roman"/>
          <w:sz w:val="24"/>
          <w:szCs w:val="24"/>
        </w:rPr>
        <w:t>ts02.xlsx</w:t>
      </w:r>
      <w:proofErr w:type="gramEnd"/>
      <w:r w:rsidRPr="00D11724">
        <w:rPr>
          <w:rFonts w:ascii="Times New Roman" w:hAnsi="Times New Roman"/>
          <w:sz w:val="24"/>
          <w:szCs w:val="24"/>
        </w:rPr>
        <w:t xml:space="preserve"> Conditional probability table for "recession rate" node (example from site #2). Values calculated based on time series data for each scenario. Discrete states for "recession rate" were determined with guidance from Mahoney and Rood [1998], </w:t>
      </w:r>
      <w:proofErr w:type="spellStart"/>
      <w:r w:rsidRPr="00D11724">
        <w:rPr>
          <w:rFonts w:ascii="Times New Roman" w:hAnsi="Times New Roman"/>
          <w:sz w:val="24"/>
          <w:szCs w:val="24"/>
        </w:rPr>
        <w:t>Amlin</w:t>
      </w:r>
      <w:proofErr w:type="spellEnd"/>
      <w:r w:rsidRPr="00D11724">
        <w:rPr>
          <w:rFonts w:ascii="Times New Roman" w:hAnsi="Times New Roman"/>
          <w:sz w:val="24"/>
          <w:szCs w:val="24"/>
        </w:rPr>
        <w:t xml:space="preserve"> and Rood [2002], and Stella et al. [2010].</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2.1 Column "Recession Rates (cm/day)", average recession rate following inundation event</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2.2 Column "TIMING = Apr-May", "Timing" node in discrete state April - May</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2.2.1 - 2.2.5 Columns "&lt;0", "0-1", "1-3", "3-6", "&gt;6", conditional probabilities of "Recession Rate"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2.3 Column "TIMING = Jun-Jul", "Timing" node in discrete state June - July</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2.3.1 - 2.3.5 Columns "&lt;0", "0-1", "1-3", "3-6", "&gt;6", conditional probabilities of "Recession Rate"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2.4 Column "TIMING = Aug-Sep", "Timing" node in discrete state August - September</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2.4.1 - 2.4.5 Columns "&lt;0", "0-1", "1-3", "3-6", "&gt;6", conditional probabilities of "Recession Rate" state given "Timing" state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 xml:space="preserve">3. </w:t>
      </w:r>
      <w:proofErr w:type="gramStart"/>
      <w:r w:rsidRPr="00D11724">
        <w:rPr>
          <w:rFonts w:ascii="Times New Roman" w:hAnsi="Times New Roman"/>
          <w:sz w:val="24"/>
          <w:szCs w:val="24"/>
        </w:rPr>
        <w:t>ts03.xlsx</w:t>
      </w:r>
      <w:proofErr w:type="gramEnd"/>
      <w:r w:rsidRPr="00D11724">
        <w:rPr>
          <w:rFonts w:ascii="Times New Roman" w:hAnsi="Times New Roman"/>
          <w:sz w:val="24"/>
          <w:szCs w:val="24"/>
        </w:rPr>
        <w:t xml:space="preserve"> Prior probabilities for "timing" node. Values represent seed availability during a given time range. Discrete states fore "timing" were determined with guidance from Mahoney and Rood [1998], </w:t>
      </w:r>
      <w:proofErr w:type="spellStart"/>
      <w:r w:rsidRPr="00D11724">
        <w:rPr>
          <w:rFonts w:ascii="Times New Roman" w:hAnsi="Times New Roman"/>
          <w:sz w:val="24"/>
          <w:szCs w:val="24"/>
        </w:rPr>
        <w:t>Amlin</w:t>
      </w:r>
      <w:proofErr w:type="spellEnd"/>
      <w:r w:rsidRPr="00D11724">
        <w:rPr>
          <w:rFonts w:ascii="Times New Roman" w:hAnsi="Times New Roman"/>
          <w:sz w:val="24"/>
          <w:szCs w:val="24"/>
        </w:rPr>
        <w:t xml:space="preserve"> and Rood [2002], and </w:t>
      </w:r>
      <w:proofErr w:type="spellStart"/>
      <w:r w:rsidRPr="00D11724">
        <w:rPr>
          <w:rFonts w:ascii="Times New Roman" w:hAnsi="Times New Roman"/>
          <w:sz w:val="24"/>
          <w:szCs w:val="24"/>
        </w:rPr>
        <w:t>Shafroth</w:t>
      </w:r>
      <w:proofErr w:type="spellEnd"/>
      <w:r w:rsidRPr="00D11724">
        <w:rPr>
          <w:rFonts w:ascii="Times New Roman" w:hAnsi="Times New Roman"/>
          <w:sz w:val="24"/>
          <w:szCs w:val="24"/>
        </w:rPr>
        <w:t xml:space="preserve"> et al. [1998], and well as from advice from workshop riparian experts.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3.1 Column "TIMING", discrete state for "timing" node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3.2 Column "Seed Availability", prior probability of riparian vegetation seed availability</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 xml:space="preserve">4. </w:t>
      </w:r>
      <w:proofErr w:type="gramStart"/>
      <w:r w:rsidRPr="00D11724">
        <w:rPr>
          <w:rFonts w:ascii="Times New Roman" w:hAnsi="Times New Roman"/>
          <w:sz w:val="24"/>
          <w:szCs w:val="24"/>
        </w:rPr>
        <w:t>ts04.xlsx</w:t>
      </w:r>
      <w:proofErr w:type="gramEnd"/>
      <w:r w:rsidRPr="00D11724">
        <w:rPr>
          <w:rFonts w:ascii="Times New Roman" w:hAnsi="Times New Roman"/>
          <w:sz w:val="24"/>
          <w:szCs w:val="24"/>
        </w:rPr>
        <w:t xml:space="preserve"> Conditional probability table for "Hydrologic conditions" node given "recession rate" and "Inundation" nodes.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4.1 Rows "Recession Rate (cm/day)", discrete state of "recession rate" node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4.2 Column "FLOODING = YES", discrete state for "inundation" node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4.2.1 - 4.2.2 Columns "LOW", "HIGH", conditional probabilities of "hydrologic conditions" nodes given "recession rate" and "inundation" nodes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4.3 Column "FLOODING = NO", discrete state for "inundation" node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4.3.1 - 4.3.2 Columns "LOW", "HIGH", conditional probabilities of "hydrologic conditions" nodes given "recession rate" and "inundation" nodes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 xml:space="preserve">5. </w:t>
      </w:r>
      <w:proofErr w:type="gramStart"/>
      <w:r w:rsidRPr="00D11724">
        <w:rPr>
          <w:rFonts w:ascii="Times New Roman" w:hAnsi="Times New Roman"/>
          <w:sz w:val="24"/>
          <w:szCs w:val="24"/>
        </w:rPr>
        <w:t>ts05.xlsx</w:t>
      </w:r>
      <w:proofErr w:type="gramEnd"/>
      <w:r w:rsidRPr="00D11724">
        <w:rPr>
          <w:rFonts w:ascii="Times New Roman" w:hAnsi="Times New Roman"/>
          <w:sz w:val="24"/>
          <w:szCs w:val="24"/>
        </w:rPr>
        <w:t xml:space="preserve"> Conditional probability table for "Recruitment potential" node given "groundwater depth" and "hydrologic conditions" nodes. "Groundwater depth" states determined using Mahoney and Rood [1998].</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5.1 Rows "Depth to Groundwater (cm)", discrete state of "groundwater depth" node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5.2 Column "HYDROLOGIC = LOW", discrete state for "hydrologic conditions" node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5.2.1 - 5.2.2 Columns "YES", "NO", conditional probabilities of "recruitment potential" nodes given "groundwater depth" and "hydrologic condition" nodes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5.3 Column "HYDROLOGIC = HIGH", discrete state for "hydrologic conditions" node</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r w:rsidRPr="00D11724">
        <w:rPr>
          <w:rFonts w:ascii="Times New Roman" w:hAnsi="Times New Roman"/>
          <w:sz w:val="24"/>
          <w:szCs w:val="24"/>
        </w:rPr>
        <w:t>5.3.1 - 5.3.2 Columns "YES", "NO", conditional probabilities of "recruitment potential" nodes given "groundwater depth" and "hydrologic condition" nodes</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cs="Times New Roman"/>
          <w:sz w:val="24"/>
          <w:szCs w:val="24"/>
        </w:rPr>
      </w:pPr>
      <w:r w:rsidRPr="00D11724">
        <w:rPr>
          <w:rFonts w:ascii="Times New Roman" w:hAnsi="Times New Roman" w:cs="Times New Roman"/>
          <w:sz w:val="24"/>
          <w:szCs w:val="24"/>
        </w:rPr>
        <w:t>References</w:t>
      </w:r>
      <w:bookmarkStart w:id="0" w:name="_GoBack"/>
      <w:bookmarkEnd w:id="0"/>
    </w:p>
    <w:p w:rsidR="00054EE2" w:rsidRPr="00D11724" w:rsidRDefault="00D11724" w:rsidP="00D11724">
      <w:pPr>
        <w:pStyle w:val="NormalWeb"/>
        <w:ind w:left="480" w:hanging="480"/>
        <w:rPr>
          <w:rFonts w:ascii="Times New Roman" w:hAnsi="Times New Roman"/>
          <w:sz w:val="24"/>
          <w:szCs w:val="24"/>
        </w:rPr>
      </w:pPr>
      <w:proofErr w:type="spellStart"/>
      <w:r w:rsidRPr="00D11724">
        <w:rPr>
          <w:rFonts w:ascii="Times New Roman" w:hAnsi="Times New Roman"/>
          <w:sz w:val="24"/>
          <w:szCs w:val="24"/>
        </w:rPr>
        <w:t>Amlin</w:t>
      </w:r>
      <w:proofErr w:type="spellEnd"/>
      <w:r w:rsidRPr="00D11724">
        <w:rPr>
          <w:rFonts w:ascii="Times New Roman" w:hAnsi="Times New Roman"/>
          <w:sz w:val="24"/>
          <w:szCs w:val="24"/>
        </w:rPr>
        <w:t xml:space="preserve">, N. M., and S. B. Rood (2002), Comparative tolerances of riparian willows and cottonwoods to water-table decline, </w:t>
      </w:r>
      <w:r w:rsidRPr="00D11724">
        <w:rPr>
          <w:rFonts w:ascii="Times New Roman" w:hAnsi="Times New Roman"/>
          <w:i/>
          <w:iCs/>
          <w:sz w:val="24"/>
          <w:szCs w:val="24"/>
        </w:rPr>
        <w:t>Wetlands</w:t>
      </w:r>
      <w:r w:rsidRPr="00D11724">
        <w:rPr>
          <w:rFonts w:ascii="Times New Roman" w:hAnsi="Times New Roman"/>
          <w:sz w:val="24"/>
          <w:szCs w:val="24"/>
        </w:rPr>
        <w:t xml:space="preserve">, </w:t>
      </w:r>
      <w:r w:rsidRPr="00D11724">
        <w:rPr>
          <w:rFonts w:ascii="Times New Roman" w:hAnsi="Times New Roman"/>
          <w:i/>
          <w:iCs/>
          <w:sz w:val="24"/>
          <w:szCs w:val="24"/>
        </w:rPr>
        <w:t>22</w:t>
      </w:r>
      <w:r w:rsidRPr="00D11724">
        <w:rPr>
          <w:rFonts w:ascii="Times New Roman" w:hAnsi="Times New Roman"/>
          <w:sz w:val="24"/>
          <w:szCs w:val="24"/>
        </w:rPr>
        <w:t>(2), 338–346, doi</w:t>
      </w:r>
      <w:proofErr w:type="gramStart"/>
      <w:r w:rsidRPr="00D11724">
        <w:rPr>
          <w:rFonts w:ascii="Times New Roman" w:hAnsi="Times New Roman"/>
          <w:sz w:val="24"/>
          <w:szCs w:val="24"/>
        </w:rPr>
        <w:t>:10.1672</w:t>
      </w:r>
      <w:proofErr w:type="gramEnd"/>
      <w:r w:rsidRPr="00D11724">
        <w:rPr>
          <w:rFonts w:ascii="Times New Roman" w:hAnsi="Times New Roman"/>
          <w:sz w:val="24"/>
          <w:szCs w:val="24"/>
        </w:rPr>
        <w:t>/0277-5212(2002)022[0338:CTORWA]2.0.CO;2.</w:t>
      </w:r>
    </w:p>
    <w:p w:rsidR="00054EE2" w:rsidRPr="00D11724" w:rsidRDefault="00D11724" w:rsidP="00D11724">
      <w:pPr>
        <w:pStyle w:val="NormalWeb"/>
        <w:ind w:left="480" w:hanging="480"/>
        <w:rPr>
          <w:rFonts w:ascii="Times New Roman" w:hAnsi="Times New Roman"/>
          <w:sz w:val="24"/>
          <w:szCs w:val="24"/>
        </w:rPr>
      </w:pPr>
      <w:r w:rsidRPr="00D11724">
        <w:rPr>
          <w:rFonts w:ascii="Times New Roman" w:hAnsi="Times New Roman"/>
          <w:sz w:val="24"/>
          <w:szCs w:val="24"/>
        </w:rPr>
        <w:t xml:space="preserve">Rood, S. B., A. R. </w:t>
      </w:r>
      <w:proofErr w:type="spellStart"/>
      <w:r w:rsidRPr="00D11724">
        <w:rPr>
          <w:rFonts w:ascii="Times New Roman" w:hAnsi="Times New Roman"/>
          <w:sz w:val="24"/>
          <w:szCs w:val="24"/>
        </w:rPr>
        <w:t>Kalischuk</w:t>
      </w:r>
      <w:proofErr w:type="spellEnd"/>
      <w:r w:rsidRPr="00D11724">
        <w:rPr>
          <w:rFonts w:ascii="Times New Roman" w:hAnsi="Times New Roman"/>
          <w:sz w:val="24"/>
          <w:szCs w:val="24"/>
        </w:rPr>
        <w:t xml:space="preserve">, and J. M. Mahoney (1998), Initial cottonwood seedling recruitment following the flood of the century of the </w:t>
      </w:r>
      <w:proofErr w:type="spellStart"/>
      <w:r w:rsidRPr="00D11724">
        <w:rPr>
          <w:rFonts w:ascii="Times New Roman" w:hAnsi="Times New Roman"/>
          <w:sz w:val="24"/>
          <w:szCs w:val="24"/>
        </w:rPr>
        <w:t>Oldman</w:t>
      </w:r>
      <w:proofErr w:type="spellEnd"/>
      <w:r w:rsidRPr="00D11724">
        <w:rPr>
          <w:rFonts w:ascii="Times New Roman" w:hAnsi="Times New Roman"/>
          <w:sz w:val="24"/>
          <w:szCs w:val="24"/>
        </w:rPr>
        <w:t xml:space="preserve"> River, Alberta, Canada, </w:t>
      </w:r>
      <w:r w:rsidRPr="00D11724">
        <w:rPr>
          <w:rFonts w:ascii="Times New Roman" w:hAnsi="Times New Roman"/>
          <w:i/>
          <w:iCs/>
          <w:sz w:val="24"/>
          <w:szCs w:val="24"/>
        </w:rPr>
        <w:t>Wetlands</w:t>
      </w:r>
      <w:r w:rsidRPr="00D11724">
        <w:rPr>
          <w:rFonts w:ascii="Times New Roman" w:hAnsi="Times New Roman"/>
          <w:sz w:val="24"/>
          <w:szCs w:val="24"/>
        </w:rPr>
        <w:t xml:space="preserve">, </w:t>
      </w:r>
      <w:r w:rsidRPr="00D11724">
        <w:rPr>
          <w:rFonts w:ascii="Times New Roman" w:hAnsi="Times New Roman"/>
          <w:i/>
          <w:iCs/>
          <w:sz w:val="24"/>
          <w:szCs w:val="24"/>
        </w:rPr>
        <w:t>18</w:t>
      </w:r>
      <w:r w:rsidRPr="00D11724">
        <w:rPr>
          <w:rFonts w:ascii="Times New Roman" w:hAnsi="Times New Roman"/>
          <w:sz w:val="24"/>
          <w:szCs w:val="24"/>
        </w:rPr>
        <w:t>(4), 557–570.</w:t>
      </w:r>
    </w:p>
    <w:p w:rsidR="00054EE2" w:rsidRPr="00D11724" w:rsidRDefault="00D11724" w:rsidP="00D11724">
      <w:pPr>
        <w:pStyle w:val="NormalWeb"/>
        <w:ind w:left="480" w:hanging="480"/>
        <w:rPr>
          <w:rFonts w:ascii="Times New Roman" w:hAnsi="Times New Roman"/>
          <w:sz w:val="24"/>
          <w:szCs w:val="24"/>
        </w:rPr>
      </w:pPr>
      <w:proofErr w:type="spellStart"/>
      <w:r w:rsidRPr="00D11724">
        <w:rPr>
          <w:rFonts w:ascii="Times New Roman" w:hAnsi="Times New Roman"/>
          <w:sz w:val="24"/>
          <w:szCs w:val="24"/>
        </w:rPr>
        <w:t>Shafroth</w:t>
      </w:r>
      <w:proofErr w:type="spellEnd"/>
      <w:r w:rsidRPr="00D11724">
        <w:rPr>
          <w:rFonts w:ascii="Times New Roman" w:hAnsi="Times New Roman"/>
          <w:sz w:val="24"/>
          <w:szCs w:val="24"/>
        </w:rPr>
        <w:t xml:space="preserve">, P. B., G. T. </w:t>
      </w:r>
      <w:proofErr w:type="spellStart"/>
      <w:r w:rsidRPr="00D11724">
        <w:rPr>
          <w:rFonts w:ascii="Times New Roman" w:hAnsi="Times New Roman"/>
          <w:sz w:val="24"/>
          <w:szCs w:val="24"/>
        </w:rPr>
        <w:t>Auble</w:t>
      </w:r>
      <w:proofErr w:type="spellEnd"/>
      <w:r w:rsidRPr="00D11724">
        <w:rPr>
          <w:rFonts w:ascii="Times New Roman" w:hAnsi="Times New Roman"/>
          <w:sz w:val="24"/>
          <w:szCs w:val="24"/>
        </w:rPr>
        <w:t xml:space="preserve">, J. C. Stromberg, and D. T. Patten (1998), Establishment of woody riparian vegetation in relation to annual patterns of </w:t>
      </w:r>
      <w:proofErr w:type="spellStart"/>
      <w:r w:rsidRPr="00D11724">
        <w:rPr>
          <w:rFonts w:ascii="Times New Roman" w:hAnsi="Times New Roman"/>
          <w:sz w:val="24"/>
          <w:szCs w:val="24"/>
        </w:rPr>
        <w:t>streamflow</w:t>
      </w:r>
      <w:proofErr w:type="spellEnd"/>
      <w:r w:rsidRPr="00D11724">
        <w:rPr>
          <w:rFonts w:ascii="Times New Roman" w:hAnsi="Times New Roman"/>
          <w:sz w:val="24"/>
          <w:szCs w:val="24"/>
        </w:rPr>
        <w:t xml:space="preserve">, Bill Williams River, Arizona, </w:t>
      </w:r>
      <w:r w:rsidRPr="00D11724">
        <w:rPr>
          <w:rFonts w:ascii="Times New Roman" w:hAnsi="Times New Roman"/>
          <w:i/>
          <w:iCs/>
          <w:sz w:val="24"/>
          <w:szCs w:val="24"/>
        </w:rPr>
        <w:t>Wetlands</w:t>
      </w:r>
      <w:r w:rsidRPr="00D11724">
        <w:rPr>
          <w:rFonts w:ascii="Times New Roman" w:hAnsi="Times New Roman"/>
          <w:sz w:val="24"/>
          <w:szCs w:val="24"/>
        </w:rPr>
        <w:t xml:space="preserve">, </w:t>
      </w:r>
      <w:r w:rsidRPr="00D11724">
        <w:rPr>
          <w:rFonts w:ascii="Times New Roman" w:hAnsi="Times New Roman"/>
          <w:i/>
          <w:iCs/>
          <w:sz w:val="24"/>
          <w:szCs w:val="24"/>
        </w:rPr>
        <w:t>18</w:t>
      </w:r>
      <w:r w:rsidRPr="00D11724">
        <w:rPr>
          <w:rFonts w:ascii="Times New Roman" w:hAnsi="Times New Roman"/>
          <w:sz w:val="24"/>
          <w:szCs w:val="24"/>
        </w:rPr>
        <w:t>(4), 577–590, doi</w:t>
      </w:r>
      <w:proofErr w:type="gramStart"/>
      <w:r w:rsidRPr="00D11724">
        <w:rPr>
          <w:rFonts w:ascii="Times New Roman" w:hAnsi="Times New Roman"/>
          <w:sz w:val="24"/>
          <w:szCs w:val="24"/>
        </w:rPr>
        <w:t>:10.1007</w:t>
      </w:r>
      <w:proofErr w:type="gramEnd"/>
      <w:r w:rsidRPr="00D11724">
        <w:rPr>
          <w:rFonts w:ascii="Times New Roman" w:hAnsi="Times New Roman"/>
          <w:sz w:val="24"/>
          <w:szCs w:val="24"/>
        </w:rPr>
        <w:t>/BF03161674.</w:t>
      </w:r>
    </w:p>
    <w:p w:rsidR="00D11724" w:rsidRPr="00D11724" w:rsidRDefault="00D11724" w:rsidP="00D11724">
      <w:pPr>
        <w:pStyle w:val="NormalWeb"/>
        <w:ind w:left="480" w:hanging="480"/>
        <w:rPr>
          <w:rFonts w:ascii="Times New Roman" w:hAnsi="Times New Roman"/>
          <w:sz w:val="24"/>
          <w:szCs w:val="24"/>
        </w:rPr>
      </w:pPr>
      <w:r w:rsidRPr="00D11724">
        <w:rPr>
          <w:rFonts w:ascii="Times New Roman" w:hAnsi="Times New Roman"/>
          <w:sz w:val="24"/>
          <w:szCs w:val="24"/>
        </w:rPr>
        <w:t xml:space="preserve">Stella, J. C., J. J. Battles, J. R. McBride, and B. K. Orr (2010), Riparian seedling mortality from simulated water table recession, and the design of sustainable flow regimes on regulated rivers, </w:t>
      </w:r>
      <w:proofErr w:type="spellStart"/>
      <w:r w:rsidRPr="00D11724">
        <w:rPr>
          <w:rFonts w:ascii="Times New Roman" w:hAnsi="Times New Roman"/>
          <w:i/>
          <w:iCs/>
          <w:sz w:val="24"/>
          <w:szCs w:val="24"/>
        </w:rPr>
        <w:t>Restor</w:t>
      </w:r>
      <w:proofErr w:type="spellEnd"/>
      <w:r w:rsidRPr="00D11724">
        <w:rPr>
          <w:rFonts w:ascii="Times New Roman" w:hAnsi="Times New Roman"/>
          <w:i/>
          <w:iCs/>
          <w:sz w:val="24"/>
          <w:szCs w:val="24"/>
        </w:rPr>
        <w:t>. Ecol.</w:t>
      </w:r>
      <w:r w:rsidRPr="00D11724">
        <w:rPr>
          <w:rFonts w:ascii="Times New Roman" w:hAnsi="Times New Roman"/>
          <w:sz w:val="24"/>
          <w:szCs w:val="24"/>
        </w:rPr>
        <w:t xml:space="preserve">, </w:t>
      </w:r>
      <w:r w:rsidRPr="00D11724">
        <w:rPr>
          <w:rFonts w:ascii="Times New Roman" w:hAnsi="Times New Roman"/>
          <w:i/>
          <w:iCs/>
          <w:sz w:val="24"/>
          <w:szCs w:val="24"/>
        </w:rPr>
        <w:t>18</w:t>
      </w:r>
      <w:r w:rsidRPr="00D11724">
        <w:rPr>
          <w:rFonts w:ascii="Times New Roman" w:hAnsi="Times New Roman"/>
          <w:sz w:val="24"/>
          <w:szCs w:val="24"/>
        </w:rPr>
        <w:t>(S2), 284–294, doi</w:t>
      </w:r>
      <w:proofErr w:type="gramStart"/>
      <w:r w:rsidRPr="00D11724">
        <w:rPr>
          <w:rFonts w:ascii="Times New Roman" w:hAnsi="Times New Roman"/>
          <w:sz w:val="24"/>
          <w:szCs w:val="24"/>
        </w:rPr>
        <w:t>:10.1111</w:t>
      </w:r>
      <w:proofErr w:type="gramEnd"/>
      <w:r w:rsidRPr="00D11724">
        <w:rPr>
          <w:rFonts w:ascii="Times New Roman" w:hAnsi="Times New Roman"/>
          <w:sz w:val="24"/>
          <w:szCs w:val="24"/>
        </w:rPr>
        <w:t>/j.1526-100X.2010.00651.x.</w:t>
      </w: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p w:rsidR="00054EE2" w:rsidRPr="00D11724" w:rsidRDefault="00054EE2" w:rsidP="007B67A9">
      <w:pPr>
        <w:pStyle w:val="PlainText"/>
        <w:rPr>
          <w:rFonts w:ascii="Times New Roman" w:hAnsi="Times New Roman"/>
          <w:sz w:val="24"/>
          <w:szCs w:val="24"/>
        </w:rPr>
      </w:pPr>
    </w:p>
    <w:sectPr w:rsidR="00054EE2" w:rsidRPr="00D11724" w:rsidSect="007B67A9">
      <w:pgSz w:w="12240" w:h="15840"/>
      <w:pgMar w:top="1440" w:right="1079" w:bottom="1440" w:left="10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1C"/>
    <w:rsid w:val="00054EE2"/>
    <w:rsid w:val="0087411C"/>
    <w:rsid w:val="00AD430C"/>
    <w:rsid w:val="00D117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64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67A9"/>
    <w:rPr>
      <w:rFonts w:ascii="Courier" w:hAnsi="Courier"/>
      <w:sz w:val="21"/>
      <w:szCs w:val="21"/>
    </w:rPr>
  </w:style>
  <w:style w:type="character" w:customStyle="1" w:styleId="PlainTextChar">
    <w:name w:val="Plain Text Char"/>
    <w:basedOn w:val="DefaultParagraphFont"/>
    <w:link w:val="PlainText"/>
    <w:uiPriority w:val="99"/>
    <w:rsid w:val="007B67A9"/>
    <w:rPr>
      <w:rFonts w:ascii="Courier" w:hAnsi="Courier"/>
      <w:sz w:val="21"/>
      <w:szCs w:val="21"/>
    </w:rPr>
  </w:style>
  <w:style w:type="paragraph" w:styleId="NormalWeb">
    <w:name w:val="Normal (Web)"/>
    <w:basedOn w:val="Normal"/>
    <w:uiPriority w:val="99"/>
    <w:unhideWhenUsed/>
    <w:rsid w:val="00D1172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67A9"/>
    <w:rPr>
      <w:rFonts w:ascii="Courier" w:hAnsi="Courier"/>
      <w:sz w:val="21"/>
      <w:szCs w:val="21"/>
    </w:rPr>
  </w:style>
  <w:style w:type="character" w:customStyle="1" w:styleId="PlainTextChar">
    <w:name w:val="Plain Text Char"/>
    <w:basedOn w:val="DefaultParagraphFont"/>
    <w:link w:val="PlainText"/>
    <w:uiPriority w:val="99"/>
    <w:rsid w:val="007B67A9"/>
    <w:rPr>
      <w:rFonts w:ascii="Courier" w:hAnsi="Courier"/>
      <w:sz w:val="21"/>
      <w:szCs w:val="21"/>
    </w:rPr>
  </w:style>
  <w:style w:type="paragraph" w:styleId="NormalWeb">
    <w:name w:val="Normal (Web)"/>
    <w:basedOn w:val="Normal"/>
    <w:uiPriority w:val="99"/>
    <w:unhideWhenUsed/>
    <w:rsid w:val="00D1172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9558">
      <w:bodyDiv w:val="1"/>
      <w:marLeft w:val="0"/>
      <w:marRight w:val="0"/>
      <w:marTop w:val="0"/>
      <w:marBottom w:val="0"/>
      <w:divBdr>
        <w:top w:val="none" w:sz="0" w:space="0" w:color="auto"/>
        <w:left w:val="none" w:sz="0" w:space="0" w:color="auto"/>
        <w:bottom w:val="none" w:sz="0" w:space="0" w:color="auto"/>
        <w:right w:val="none" w:sz="0" w:space="0" w:color="auto"/>
      </w:divBdr>
    </w:div>
    <w:div w:id="365642478">
      <w:bodyDiv w:val="1"/>
      <w:marLeft w:val="0"/>
      <w:marRight w:val="0"/>
      <w:marTop w:val="0"/>
      <w:marBottom w:val="0"/>
      <w:divBdr>
        <w:top w:val="none" w:sz="0" w:space="0" w:color="auto"/>
        <w:left w:val="none" w:sz="0" w:space="0" w:color="auto"/>
        <w:bottom w:val="none" w:sz="0" w:space="0" w:color="auto"/>
        <w:right w:val="none" w:sz="0" w:space="0" w:color="auto"/>
      </w:divBdr>
    </w:div>
    <w:div w:id="464348806">
      <w:bodyDiv w:val="1"/>
      <w:marLeft w:val="0"/>
      <w:marRight w:val="0"/>
      <w:marTop w:val="0"/>
      <w:marBottom w:val="0"/>
      <w:divBdr>
        <w:top w:val="none" w:sz="0" w:space="0" w:color="auto"/>
        <w:left w:val="none" w:sz="0" w:space="0" w:color="auto"/>
        <w:bottom w:val="none" w:sz="0" w:space="0" w:color="auto"/>
        <w:right w:val="none" w:sz="0" w:space="0" w:color="auto"/>
      </w:divBdr>
    </w:div>
    <w:div w:id="60681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4879</Characters>
  <Application>Microsoft Macintosh Word</Application>
  <DocSecurity>0</DocSecurity>
  <Lines>40</Lines>
  <Paragraphs>11</Paragraphs>
  <ScaleCrop>false</ScaleCrop>
  <Company>University of New Mexico</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Morrison</dc:creator>
  <cp:keywords/>
  <dc:description/>
  <cp:lastModifiedBy>Ryan Morrison</cp:lastModifiedBy>
  <cp:revision>2</cp:revision>
  <dcterms:created xsi:type="dcterms:W3CDTF">2014-03-07T17:32:00Z</dcterms:created>
  <dcterms:modified xsi:type="dcterms:W3CDTF">2014-03-07T17:32:00Z</dcterms:modified>
</cp:coreProperties>
</file>