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对于每一个应用程序，操作系统会维护一个</w:t>
      </w:r>
      <w:r>
        <w:rPr>
          <w:rFonts w:hint="eastAsia"/>
          <w:b/>
          <w:bCs/>
          <w:color w:val="FF0000"/>
          <w:lang w:val="en-US" w:eastAsia="zh-CN"/>
        </w:rPr>
        <w:t xml:space="preserve">文件描述符表，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"http://img.blog.csdn.net/20140820234829419?watermark/2/text/aHR0cDovL2Jsb2cuY3Nkbi5uZXQvaGd1aXN1/font/5a6L5L2T/fontsize/400/fill/I0JBQkFCMA==/dissolve/70/gravity/Center"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2038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Hiragino Sans GB W3" w:hAnsi="Hiragino Sans GB W3" w:eastAsia="Hiragino Sans GB W3" w:cs="Hiragino Sans GB W3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  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对于每个程序系统都有一张单独的表。精确地讲，系统为每个运行的进程维护一张单独的文件描述符表。当进程打开一个文件时，系统把一个指向此文件内部数据结构的指针写入文件描述符表，并把该表的索引值返回给调用者 。应用程序只需记住这个描述符，并在以后操作该文件时使用它。操作系统把该描述符作为索引访问进程描述符表，通过指针找到保存该文件所有的信息的数据结构。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Hiragino Sans GB W3" w:hAnsi="Hiragino Sans GB W3" w:eastAsia="宋体" w:cs="Hiragino Sans GB W3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Hiragino Sans GB W3" w:hAnsi="Hiragino Sans GB W3" w:eastAsia="宋体" w:cs="Hiragino Sans GB W3"/>
          <w:b/>
          <w:bCs/>
          <w:i w:val="0"/>
          <w:caps w:val="0"/>
          <w:color w:val="0070C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iragino Sans GB W3" w:hAnsi="Hiragino Sans GB W3" w:eastAsia="宋体" w:cs="Hiragino Sans GB W3"/>
          <w:b/>
          <w:bCs/>
          <w:i w:val="0"/>
          <w:caps w:val="0"/>
          <w:color w:val="0070C0"/>
          <w:spacing w:val="0"/>
          <w:sz w:val="28"/>
          <w:szCs w:val="28"/>
          <w:shd w:val="clear" w:fill="FFFFFF"/>
          <w:lang w:val="en-US" w:eastAsia="zh-CN"/>
        </w:rPr>
        <w:t>socket其实就是系统封装好的APi,是一个应用层与运输层的中间抽象层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Hiragino Sans GB W3" w:hAnsi="Hiragino Sans GB W3" w:eastAsia="宋体" w:cs="Hiragino Sans GB W3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422719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8762"/>
    <w:multiLevelType w:val="singleLevel"/>
    <w:tmpl w:val="5936876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846AF"/>
    <w:rsid w:val="73A213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YUSHAOLONG</dc:creator>
  <cp:lastModifiedBy>YUSHAOLONG</cp:lastModifiedBy>
  <dcterms:modified xsi:type="dcterms:W3CDTF">2017-06-06T10:46:54Z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