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proofErr w:type="gramStart"/>
      <w:r w:rsidRPr="00D147DB">
        <w:rPr>
          <w:rFonts w:ascii="仿宋" w:eastAsia="仿宋" w:hAnsi="仿宋"/>
          <w:sz w:val="21"/>
          <w:szCs w:val="21"/>
        </w:rPr>
        <w:t>卫雨青</w:t>
      </w:r>
      <w:proofErr w:type="gramEnd"/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29FA912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13047D">
        <w:rPr>
          <w:rFonts w:hint="eastAsia"/>
          <w:sz w:val="18"/>
          <w:szCs w:val="18"/>
        </w:rPr>
        <w:t>利用</w:t>
      </w:r>
      <w:r w:rsidR="00371947">
        <w:rPr>
          <w:rFonts w:hint="eastAsia"/>
          <w:sz w:val="18"/>
          <w:szCs w:val="18"/>
        </w:rPr>
        <w:t>空芯光纤作为气室</w:t>
      </w:r>
      <w:r w:rsidR="0013047D">
        <w:rPr>
          <w:rFonts w:hint="eastAsia"/>
          <w:sz w:val="18"/>
          <w:szCs w:val="18"/>
        </w:rPr>
        <w:t>的气体传感系统</w:t>
      </w:r>
    </w:p>
    <w:p w14:paraId="77F6F244" w14:textId="3D58CD85" w:rsidR="00D60319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2601BCB2" w14:textId="77777777" w:rsidR="00B617DD" w:rsidRDefault="00B617DD" w:rsidP="00C57C59">
      <w:pPr>
        <w:spacing w:line="276" w:lineRule="auto"/>
        <w:rPr>
          <w:sz w:val="18"/>
          <w:szCs w:val="18"/>
        </w:rPr>
      </w:pP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Yuqing Wei, </w:t>
      </w:r>
      <w:proofErr w:type="spellStart"/>
      <w:r>
        <w:rPr>
          <w:rFonts w:ascii="仿宋" w:eastAsia="仿宋" w:hAnsi="仿宋" w:hint="eastAsia"/>
          <w:sz w:val="21"/>
          <w:szCs w:val="21"/>
        </w:rPr>
        <w:t>Jingyi</w:t>
      </w:r>
      <w:proofErr w:type="spellEnd"/>
      <w:r>
        <w:rPr>
          <w:rFonts w:ascii="仿宋" w:eastAsia="仿宋" w:hAnsi="仿宋" w:hint="eastAsia"/>
          <w:sz w:val="21"/>
          <w:szCs w:val="21"/>
        </w:rPr>
        <w:t xml:space="preserve"> Wei, </w:t>
      </w:r>
      <w:proofErr w:type="spellStart"/>
      <w:r>
        <w:rPr>
          <w:rFonts w:ascii="仿宋" w:eastAsia="仿宋" w:hAnsi="仿宋" w:hint="eastAsia"/>
          <w:sz w:val="21"/>
          <w:szCs w:val="21"/>
        </w:rPr>
        <w:t>Yiwei</w:t>
      </w:r>
      <w:proofErr w:type="spellEnd"/>
      <w:r>
        <w:rPr>
          <w:rFonts w:ascii="仿宋" w:eastAsia="仿宋" w:hAnsi="仿宋" w:hint="eastAsia"/>
          <w:sz w:val="21"/>
          <w:szCs w:val="21"/>
        </w:rPr>
        <w:t xml:space="preserve">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4DE82B69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Pr="00A9432C">
        <w:rPr>
          <w:rFonts w:asciiTheme="majorEastAsia" w:eastAsiaTheme="majorEastAsia" w:hAnsiTheme="majorEastAsia" w:hint="eastAsia"/>
          <w:sz w:val="18"/>
          <w:szCs w:val="18"/>
        </w:rPr>
        <w:t>Optical Gas Sensor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2A566A16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 xml:space="preserve">Hollow waveguides; Gas </w:t>
      </w:r>
      <w:proofErr w:type="spellStart"/>
      <w:r>
        <w:rPr>
          <w:rFonts w:ascii="宋体" w:eastAsia="宋体" w:hAnsi="宋体" w:cs="宋体"/>
          <w:sz w:val="18"/>
          <w:szCs w:val="18"/>
        </w:rPr>
        <w:t>sensorsdwqfhdioepwfioe</w:t>
      </w:r>
      <w:proofErr w:type="spellEnd"/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C11936A" w:rsidR="00DD5647" w:rsidRPr="00DD5647" w:rsidRDefault="00DD5647" w:rsidP="00DD5647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1. 引言</w:t>
      </w:r>
    </w:p>
    <w:p w14:paraId="0860A44B" w14:textId="755D920E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基于光谱吸收特性进行气体的检测与计量，在工业生产、环境质量检测、生物医学等方面都有着举足轻重的作用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1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proofErr w:type="gramStart"/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相比于氧化</w:t>
      </w:r>
      <w:proofErr w:type="gramEnd"/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、中和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利用化学变化的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危险系数低、无损检测等诸多优点。另外，在合理的设计情况下，还能够达到多气体检测的效果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2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12879E29" w14:textId="3EB36654" w:rsidR="00A74963" w:rsidRPr="0075249E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</w:t>
      </w:r>
      <w:proofErr w:type="spellStart"/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Herriott</w:t>
      </w:r>
      <w:proofErr w:type="spellEnd"/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</w:t>
      </w:r>
      <w:proofErr w:type="gramStart"/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特</w:t>
      </w:r>
      <w:proofErr w:type="gramEnd"/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腔、积分球、空芯光纤等。其中，空芯光纤的天然空芯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4B86D4E9" w14:textId="02494D6A" w:rsidR="00D60319" w:rsidRPr="0075249E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目前，对于</w:t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基于空芯光纤的气体传感器有了针对红外特性、传感特性、</w:t>
      </w:r>
      <w:proofErr w:type="gramStart"/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性噪比</w:t>
      </w:r>
      <w:proofErr w:type="gramEnd"/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等方面的研究</w:t>
      </w:r>
      <w:r w:rsidR="00F218C0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3"/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。但</w:t>
      </w:r>
    </w:p>
    <w:p w14:paraId="245E6467" w14:textId="07C7460B" w:rsidR="000E15E1" w:rsidRPr="0075249E" w:rsidRDefault="000E15E1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75249E">
        <w:rPr>
          <w:rFonts w:asciiTheme="majorEastAsia" w:eastAsiaTheme="majorEastAsia" w:hAnsiTheme="majorEastAsia" w:hint="eastAsia"/>
          <w:sz w:val="21"/>
          <w:szCs w:val="21"/>
        </w:rPr>
        <w:t xml:space="preserve">        文中，我们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分析了光纤长度、系统信噪比、弯曲半径、弯曲模型等变量对于传感特性的影响，并设计传感系统进行以甲烷气体为例进行实验验证。从而，对基于柔性空芯光纤的气体传感器的小型化提出了优化方案。</w:t>
      </w:r>
    </w:p>
    <w:p w14:paraId="4841AC75" w14:textId="77777777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1A81E8B0" w14:textId="77777777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4C855CC" w14:textId="2264212E" w:rsidR="006A1E15" w:rsidRPr="0075249E" w:rsidRDefault="00103F8B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>2 理论模型</w:t>
      </w:r>
    </w:p>
    <w:p w14:paraId="14902CE2" w14:textId="4EDBE8CB" w:rsidR="007C1850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103F8B" w:rsidRPr="005C0897">
        <w:rPr>
          <w:rFonts w:asciiTheme="majorEastAsia" w:eastAsiaTheme="majorEastAsia" w:hAnsiTheme="majorEastAsia" w:hint="eastAsia"/>
          <w:sz w:val="21"/>
          <w:szCs w:val="21"/>
        </w:rPr>
        <w:t>基于传输损耗理论，假设空芯光纤的内径为2T，入射角度为</w:t>
      </w:r>
      <m:oMath>
        <m:r>
          <w:rPr>
            <w:rFonts w:ascii="Cambria Math" w:eastAsiaTheme="majorEastAsia" w:hAnsi="Cambria Math"/>
            <w:sz w:val="21"/>
            <w:szCs w:val="21"/>
          </w:rPr>
          <m:t>θ</m:t>
        </m:r>
      </m:oMath>
      <w:r w:rsidR="008979E6" w:rsidRPr="005C0897">
        <w:rPr>
          <w:rFonts w:asciiTheme="majorEastAsia" w:eastAsiaTheme="majorEastAsia" w:hAnsiTheme="majorEastAsia" w:hint="eastAsia"/>
          <w:sz w:val="21"/>
          <w:szCs w:val="21"/>
        </w:rPr>
        <w:t>，则光线在波导中的传输损耗为：</w:t>
      </w:r>
    </w:p>
    <w:p w14:paraId="2A38360A" w14:textId="196389C2" w:rsidR="00176628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2</m:t>
          </m:r>
          <w:bookmarkStart w:id="0" w:name="OLE_LINK9"/>
          <w:bookmarkStart w:id="1" w:name="OLE_LINK10"/>
          <m:r>
            <w:rPr>
              <w:rFonts w:ascii="Cambria Math" w:eastAsiaTheme="majorEastAsia" w:hAnsi="Cambria Math"/>
              <w:sz w:val="21"/>
              <w:szCs w:val="21"/>
            </w:rPr>
            <m:t>α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w:bookmarkEnd w:id="0"/>
          <w:bookmarkEnd w:id="1"/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1-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T</m:t>
              </m:r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cot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</m:den>
          </m:f>
        </m:oMath>
      </m:oMathPara>
    </w:p>
    <w:p w14:paraId="29BB83BB" w14:textId="21A1776C" w:rsidR="00F218C0" w:rsidRPr="005C0897" w:rsidRDefault="008979E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其中R值为有效反射率：</w:t>
      </w:r>
    </w:p>
    <w:p w14:paraId="710E06E6" w14:textId="77777777" w:rsidR="00A84F9E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w:bookmarkStart w:id="2" w:name="OLE_LINK3"/>
              <w:bookmarkStart w:id="3" w:name="OLE_LINK4"/>
              <w:bookmarkStart w:id="4" w:name="OLE_LINK5"/>
              <w:bookmarkStart w:id="5" w:name="OLE_LINK6"/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2"/>
              <w:bookmarkEnd w:id="3"/>
              <m:r>
                <w:rPr>
                  <w:rFonts w:ascii="Cambria Math" w:eastAsiaTheme="majorEastAsia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4"/>
              <w:bookmarkEnd w:id="5"/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286EBA0A" w14:textId="422B8889" w:rsidR="00C57C59" w:rsidRPr="005C0897" w:rsidRDefault="00A84F9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分别与p极化和s极化光的均值有关，因介质折射率而异。</w:t>
      </w:r>
    </w:p>
    <w:p w14:paraId="1B21C7AA" w14:textId="43FEDA2C" w:rsidR="00A84F9E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假设入射端初始光强分布为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，表征传感器的光源，其分布函数因光源种类、耦合方式、系统设计等而异。本文中系统采用</w:t>
      </w:r>
      <w:proofErr w:type="gramStart"/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红外傅里叶</w:t>
      </w:r>
      <w:proofErr w:type="gramEnd"/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光谱仪（FTIR），其光强近似服从高斯分布。设</w:t>
      </w:r>
      <w:r w:rsidR="00453FFC" w:rsidRPr="005C0897">
        <w:rPr>
          <w:rFonts w:asciiTheme="majorEastAsia" w:eastAsiaTheme="majorEastAsia" w:hAnsiTheme="majorEastAsia" w:hint="eastAsia"/>
          <w:sz w:val="21"/>
          <w:szCs w:val="21"/>
        </w:rPr>
        <w:t>为光束的半峰全宽发散角，则：</w:t>
      </w:r>
    </w:p>
    <w:p w14:paraId="70193066" w14:textId="57E848FC" w:rsidR="00453FFC" w:rsidRPr="005C0897" w:rsidRDefault="00E7453E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w:bookmarkStart w:id="6" w:name="OLE_LINK7"/>
          <w:bookmarkStart w:id="7" w:name="OLE_LINK8"/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dθ</m:t>
          </m:r>
        </m:oMath>
      </m:oMathPara>
      <w:bookmarkEnd w:id="6"/>
      <w:bookmarkEnd w:id="7"/>
    </w:p>
    <w:p w14:paraId="3FF027C8" w14:textId="19DC91CB" w:rsidR="000E15E1" w:rsidRPr="005C0897" w:rsidRDefault="000E15E1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DD1D032" w14:textId="265FCF59" w:rsidR="00453FFC" w:rsidRPr="005C0897" w:rsidRDefault="00453FF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考虑系统衰减可知，输出端功率</w:t>
      </w:r>
      <m:oMath>
        <m:r>
          <w:rPr>
            <w:rFonts w:ascii="Cambria Math" w:eastAsiaTheme="majorEastAsia" w:hAnsi="Cambria Math"/>
            <w:sz w:val="21"/>
            <w:szCs w:val="21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为：</w:t>
      </w:r>
    </w:p>
    <w:p w14:paraId="44A23E4E" w14:textId="10072360" w:rsidR="00453FFC" w:rsidRPr="005C0897" w:rsidRDefault="00453FFC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w:bookmarkStart w:id="8" w:name="OLE_LINK11"/>
          <w:bookmarkStart w:id="9" w:name="OLE_LINK12"/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*</m:t>
          </m:r>
          <m:r>
            <w:rPr>
              <w:rFonts w:ascii="Cambria Math" w:eastAsiaTheme="majorEastAsia" w:hAnsi="Cambria Math" w:cs="STIXGeneral-Italic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-2</m:t>
              </m:r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w:bookmarkEnd w:id="8"/>
          <w:bookmarkEnd w:id="9"/>
          <m:func>
            <m:func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eastAsiaTheme="majorEastAsia" w:hAnsi="Cambria Math" w:cs="STIXGeneral-Italic"/>
              <w:sz w:val="21"/>
              <w:szCs w:val="21"/>
            </w:rPr>
            <m:t>dθ</m:t>
          </m:r>
        </m:oMath>
      </m:oMathPara>
    </w:p>
    <w:p w14:paraId="6C7F323C" w14:textId="6768E353" w:rsidR="00BE4129" w:rsidRPr="005C0897" w:rsidRDefault="00BE412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根据朗伯-比尔定律</w:t>
      </w:r>
      <w:r w:rsidR="00C260CD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3DE5C916" w14:textId="299232FC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 w:cs="STIXGeneral-Italic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Theme="majorEastAsia" w:hAnsi="Cambria Math" w:cs="STIXGeneral-Italic"/>
              <w:sz w:val="21"/>
              <w:szCs w:val="21"/>
            </w:rPr>
            <m:t>*exp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-ϵ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cl</m:t>
              </m:r>
            </m:e>
          </m:d>
        </m:oMath>
      </m:oMathPara>
    </w:p>
    <w:p w14:paraId="022E2FB5" w14:textId="1926A262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ε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为气体吸收系数，b为光程长度，c为气体浓度。</w:t>
      </w:r>
    </w:p>
    <w:p w14:paraId="046F9A01" w14:textId="0D67B09B" w:rsidR="0047017D" w:rsidRPr="005C0897" w:rsidRDefault="0047017D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在弯曲柔性</w:t>
      </w:r>
      <w:r w:rsidR="00B77339" w:rsidRPr="005C0897">
        <w:rPr>
          <w:rFonts w:asciiTheme="majorEastAsia" w:eastAsiaTheme="majorEastAsia" w:hAnsiTheme="majorEastAsia" w:hint="eastAsia"/>
          <w:sz w:val="21"/>
          <w:szCs w:val="21"/>
        </w:rPr>
        <w:t>空芯光纤作为小型化气体传感吸收腔时，</w:t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会产生其所特有的附加弯曲损耗</w:t>
      </w:r>
      <w:r w:rsidR="000A7259" w:rsidRPr="005C0897">
        <w:rPr>
          <w:rStyle w:val="a5"/>
          <w:rFonts w:asciiTheme="majorEastAsia" w:eastAsiaTheme="majorEastAsia" w:hAnsiTheme="majorEastAsia"/>
          <w:sz w:val="21"/>
          <w:szCs w:val="21"/>
        </w:rPr>
        <w:endnoteReference w:id="4"/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7B8D46A1" w14:textId="06C0A178" w:rsidR="000A7259" w:rsidRPr="005C0897" w:rsidRDefault="00E7453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bend</m:t>
              </m:r>
            </m:sub>
          </m:sSub>
          <m:r>
            <w:rPr>
              <w:rFonts w:ascii="Cambria Math" w:eastAsiaTheme="majorEastAsia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Kl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F7A3699" w14:textId="05445053" w:rsidR="000A7259" w:rsidRPr="005C0897" w:rsidRDefault="000A725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其中，r为弯曲半径，K为因材料而异的常数</w:t>
      </w:r>
      <w:r w:rsidR="00145FE4" w:rsidRPr="005C089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6D0A99A0" w14:textId="033BD0C5" w:rsidR="007E5C87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实际传感设备中，我们会利用充满背景气体（多为氮气）的损耗光谱作为背景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Back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，将通入待测气体后吸收光谱</w:t>
      </w:r>
      <w:bookmarkStart w:id="10" w:name="OLE_LINK17"/>
      <w:bookmarkStart w:id="11" w:name="OLE_LINK18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作为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Gas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bookmarkEnd w:id="10"/>
      <w:bookmarkEnd w:id="11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。因此，实际测量时所获得的实际输出可以表示为（以dB为单位）：</w:t>
      </w:r>
    </w:p>
    <w:p w14:paraId="65684ACD" w14:textId="77777777" w:rsidR="007E5C87" w:rsidRPr="005C0897" w:rsidRDefault="007E5C8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19055792" w14:textId="4310004C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 w:hint="eastAsia"/>
          <w:sz w:val="21"/>
          <w:szCs w:val="21"/>
        </w:rPr>
      </w:pPr>
      <m:oMath>
        <m:r>
          <w:rPr>
            <w:rFonts w:ascii="Cambria Math" w:eastAsiaTheme="majorEastAsia" w:hAnsi="Cambria Math"/>
            <w:sz w:val="21"/>
            <w:szCs w:val="21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  <m:r>
          <w:rPr>
            <w:rFonts w:ascii="Cambria Math" w:eastAsiaTheme="majorEastAsia" w:hAnsi="Cambria Math"/>
            <w:sz w:val="21"/>
            <w:szCs w:val="21"/>
          </w:rPr>
          <m:t>=</m:t>
        </m:r>
        <w:bookmarkStart w:id="12" w:name="OLE_LINK21"/>
        <w:bookmarkStart w:id="13" w:name="OLE_LINK22"/>
        <m:r>
          <w:rPr>
            <w:rFonts w:ascii="Cambria Math" w:eastAsiaTheme="majorEastAsia" w:hAnsi="Cambria Math"/>
            <w:sz w:val="21"/>
            <w:szCs w:val="21"/>
          </w:rPr>
          <m:t>10</m:t>
        </m:r>
        <m:r>
          <m:rPr>
            <m:sty m:val="p"/>
          </m:rPr>
          <w:rPr>
            <w:rFonts w:ascii="Cambria Math" w:eastAsiaTheme="majorEastAsia" w:hAnsi="Cambria Math" w:cs="STIXGeneral-Italic"/>
            <w:sz w:val="21"/>
            <w:szCs w:val="21"/>
          </w:rPr>
          <m:t>lg</m:t>
        </m:r>
        <m:f>
          <m:fPr>
            <m:ctrlPr>
              <w:rPr>
                <w:rFonts w:ascii="Cambria Math" w:eastAsiaTheme="majorEastAsia" w:hAnsi="Cambria Math" w:cs="STIXGeneral-Italic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Back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</m:num>
          <m:den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Gas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</m:den>
        </m:f>
        <w:bookmarkEnd w:id="12"/>
        <w:bookmarkEnd w:id="13"/>
        <m:r>
          <w:rPr>
            <w:rFonts w:ascii="Cambria Math" w:eastAsiaTheme="majorEastAsia" w:hAnsi="Cambria Math" w:cs="STIXGeneral-Italic"/>
            <w:sz w:val="21"/>
            <w:szCs w:val="21"/>
          </w:rPr>
          <m:t>=10</m:t>
        </m:r>
        <m:r>
          <m:rPr>
            <m:sty m:val="p"/>
          </m:rPr>
          <w:rPr>
            <w:rFonts w:ascii="Cambria Math" w:eastAsiaTheme="majorEastAsia" w:hAnsi="Cambria Math" w:cs="STIXGeneral-Italic"/>
            <w:sz w:val="21"/>
            <w:szCs w:val="21"/>
          </w:rPr>
          <m:t>lg</m:t>
        </m:r>
        <m:f>
          <m:fPr>
            <m:ctrlPr>
              <w:rPr>
                <w:rFonts w:ascii="Cambria Math" w:eastAsiaTheme="majorEastAsia" w:hAnsi="Cambria Math" w:cs="STIXGeneral-Italic"/>
                <w:sz w:val="21"/>
                <w:szCs w:val="2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ajorEastAsia" w:hAnsi="Cambria Math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exp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*4</m:t>
                    </m:r>
                    <m:r>
                      <w:rPr>
                        <w:rFonts w:ascii="Cambria Math" w:eastAsiaTheme="majorEastAsia" w:hAnsi="Cambria Math" w:cs="STIXGeneral-Italic"/>
                        <w:sz w:val="21"/>
                        <w:szCs w:val="21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eastAsiaTheme="majorEastAsia" w:hAnsi="Cambria Math"/>
                <w:sz w:val="21"/>
                <w:szCs w:val="21"/>
              </w:rPr>
              <m:t>*</m:t>
            </m:r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exp</m:t>
            </m:r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-2</m:t>
                </m:r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α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θ</m:t>
                    </m:r>
                  </m:e>
                </m:d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l</m:t>
                </m:r>
              </m:e>
            </m:d>
            <w:bookmarkStart w:id="14" w:name="OLE_LINK19"/>
            <w:bookmarkStart w:id="15" w:name="OLE_LINK20"/>
            <w:bookmarkStart w:id="16" w:name="OLE_LINK13"/>
            <w:bookmarkStart w:id="17" w:name="OLE_LINK14"/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*exp</m:t>
            </m:r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STIXGeneral-Italic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STIXGeneral-Italic"/>
                        <w:sz w:val="21"/>
                        <w:szCs w:val="21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="STIXGeneral-Italic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STIXGeneral-Italic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STIXGeneral-Italic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w:bookmarkEnd w:id="14"/>
            <w:bookmarkEnd w:id="15"/>
            <m:func>
              <m:func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θ</m:t>
                </m:r>
              </m:e>
            </m:func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dθ</m:t>
            </m:r>
            <w:bookmarkEnd w:id="16"/>
            <w:bookmarkEnd w:id="17"/>
          </m:num>
          <m:den>
            <m:nary>
              <m:naryPr>
                <m:limLoc m:val="subSup"/>
                <m:ctrlPr>
                  <w:rPr>
                    <w:rFonts w:ascii="Cambria Math" w:eastAsiaTheme="majorEastAsia" w:hAnsi="Cambria Math"/>
                    <w:i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exp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  <w:sz w:val="21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  <w:sz w:val="21"/>
                                    <w:szCs w:val="21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ajorEastAsia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*4</m:t>
                    </m:r>
                    <m:r>
                      <w:rPr>
                        <w:rFonts w:ascii="Cambria Math" w:eastAsiaTheme="majorEastAsia" w:hAnsi="Cambria Math" w:cs="STIXGeneral-Italic"/>
                        <w:sz w:val="21"/>
                        <w:szCs w:val="21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eastAsiaTheme="majorEastAsia" w:hAnsi="Cambria Math"/>
                <w:sz w:val="21"/>
                <w:szCs w:val="21"/>
              </w:rPr>
              <m:t>*</m:t>
            </m:r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exp</m:t>
            </m:r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-2</m:t>
                </m:r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α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  <w:sz w:val="21"/>
                        <w:szCs w:val="21"/>
                      </w:rPr>
                      <m:t>θ</m:t>
                    </m:r>
                  </m:e>
                </m:d>
                <m:r>
                  <w:rPr>
                    <w:rFonts w:ascii="Cambria Math" w:eastAsiaTheme="majorEastAsia" w:hAnsi="Cambria Math"/>
                    <w:sz w:val="21"/>
                    <w:szCs w:val="21"/>
                  </w:rPr>
                  <m:t>l</m:t>
                </m:r>
              </m:e>
            </m:d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*exp</m:t>
            </m:r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-ϵcl</m:t>
                </m:r>
              </m:e>
            </m:d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*exp</m:t>
            </m:r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STIXGeneral-Italic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STIXGeneral-Italic"/>
                        <w:sz w:val="21"/>
                        <w:szCs w:val="21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ajorEastAsia" w:hAnsi="Cambria Math" w:cs="STIXGeneral-Italic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STIXGeneral-Italic"/>
                            <w:sz w:val="21"/>
                            <w:szCs w:val="21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STIXGeneral-Italic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func>
              <m:func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θ</m:t>
                </m:r>
              </m:e>
            </m:func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dθ</m:t>
            </m:r>
          </m:den>
        </m:f>
      </m:oMath>
      <w:r w:rsidR="005B63D5" w:rsidRPr="005C0897">
        <w:rPr>
          <w:rFonts w:asciiTheme="majorEastAsia" w:eastAsiaTheme="majorEastAsia" w:hAnsiTheme="majorEastAsia" w:cs="STIXGeneral-Italic"/>
          <w:sz w:val="21"/>
          <w:szCs w:val="21"/>
        </w:rPr>
        <w:t xml:space="preserve"> </w:t>
      </w:r>
    </w:p>
    <w:p w14:paraId="6137601F" w14:textId="613A8B4E" w:rsidR="000A7259" w:rsidRPr="005C0897" w:rsidRDefault="000A725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另外，考虑到实际系统噪声</w:t>
      </w:r>
      <w:r w:rsidR="00F27EEB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1DFF2221" w14:textId="1E3C300F" w:rsidR="00F27EEB" w:rsidRPr="005C0897" w:rsidRDefault="00E7453E" w:rsidP="00DD5647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out</m:t>
              </m:r>
            </m:sub>
          </m:sSub>
          <m:r>
            <w:rPr>
              <w:rFonts w:ascii="Cambria Math" w:eastAsiaTheme="majorEastAsia" w:hAnsi="Cambria Math" w:cs="STIXGeneral-Italic"/>
              <w:sz w:val="21"/>
              <w:szCs w:val="21"/>
            </w:rPr>
            <m:t>=</m:t>
          </m:r>
          <m:r>
            <w:rPr>
              <w:rFonts w:ascii="Cambria Math" w:eastAsiaTheme="majorEastAsia" w:hAnsi="Cambria Math"/>
              <w:sz w:val="21"/>
              <w:szCs w:val="21"/>
            </w:rPr>
            <m:t>10</m:t>
          </m:r>
          <m:r>
            <m:rPr>
              <m:sty m:val="p"/>
            </m:rPr>
            <w:rPr>
              <w:rFonts w:ascii="Cambria Math" w:eastAsiaTheme="majorEastAsia" w:hAnsi="Cambria Math" w:cs="STIXGeneral-Italic"/>
              <w:sz w:val="21"/>
              <w:szCs w:val="21"/>
            </w:rPr>
            <m:t>lg</m:t>
          </m:r>
          <m:f>
            <m:f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Back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  <w:bookmarkStart w:id="18" w:name="OLE_LINK23"/>
              <w:bookmarkStart w:id="19" w:name="OLE_LINK24"/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0</m:t>
                  </m:r>
                </m:sub>
              </m:sSub>
              <w:bookmarkEnd w:id="18"/>
              <w:bookmarkEnd w:id="19"/>
            </m:num>
            <m:den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Gas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0</m:t>
                  </m:r>
                </m:sub>
              </m:sSub>
            </m:den>
          </m:f>
        </m:oMath>
      </m:oMathPara>
    </w:p>
    <w:p w14:paraId="273CFBD0" w14:textId="1BDA2729" w:rsidR="0036672A" w:rsidRPr="005C0897" w:rsidRDefault="0036672A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其中，光程长度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l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利用有效光程率函数进行了修正。</w:t>
      </w:r>
    </w:p>
    <w:p w14:paraId="102700C4" w14:textId="1F6767ED" w:rsidR="00475A57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475A57" w:rsidRPr="005C0897">
        <w:rPr>
          <w:rFonts w:asciiTheme="majorEastAsia" w:eastAsiaTheme="majorEastAsia" w:hAnsiTheme="majorEastAsia" w:hint="eastAsia"/>
          <w:sz w:val="21"/>
          <w:szCs w:val="21"/>
        </w:rPr>
        <w:t>对于气体传感系统，我们对表征系统的气体吸收强度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out</m:t>
            </m:r>
          </m:sub>
        </m:sSub>
      </m:oMath>
      <w:r w:rsidR="00475A57" w:rsidRPr="005C0897">
        <w:rPr>
          <w:rFonts w:asciiTheme="majorEastAsia" w:eastAsiaTheme="majorEastAsia" w:hAnsiTheme="majorEastAsia" w:hint="eastAsia"/>
          <w:sz w:val="21"/>
          <w:szCs w:val="21"/>
        </w:rPr>
        <w:t>求导得到系统灵敏度。在理想条件下，根据朗伯-比尔定律气体吸收强度与气体浓度呈线性关系。然而在实际情况中，由于上述各类因素的存在，</w:t>
      </w:r>
      <w:r w:rsidR="00F93698" w:rsidRPr="005C0897">
        <w:rPr>
          <w:rFonts w:asciiTheme="majorEastAsia" w:eastAsiaTheme="majorEastAsia" w:hAnsiTheme="majorEastAsia" w:hint="eastAsia"/>
          <w:sz w:val="21"/>
          <w:szCs w:val="21"/>
        </w:rPr>
        <w:t>灵敏度随</w:t>
      </w:r>
    </w:p>
    <w:p w14:paraId="1EE0E3FC" w14:textId="77777777" w:rsidR="00475A57" w:rsidRPr="006D64DD" w:rsidRDefault="00475A5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115A8AE7" w14:textId="50947BE7" w:rsidR="003F59E5" w:rsidRPr="0075249E" w:rsidRDefault="00371947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bookmarkStart w:id="20" w:name="OLE_LINK15"/>
      <w:bookmarkStart w:id="21" w:name="OLE_LINK16"/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="003F59E5" w:rsidRPr="0075249E">
        <w:rPr>
          <w:rFonts w:ascii="宋体" w:eastAsia="宋体" w:hAnsi="宋体" w:cs="宋体" w:hint="eastAsia"/>
          <w:sz w:val="32"/>
          <w:szCs w:val="32"/>
        </w:rPr>
        <w:t>系统搭建</w:t>
      </w:r>
    </w:p>
    <w:p w14:paraId="0DEB7561" w14:textId="71A12C29" w:rsidR="003F59E5" w:rsidRPr="006D64DD" w:rsidRDefault="003F59E5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 xml:space="preserve">        </w:t>
      </w:r>
    </w:p>
    <w:p w14:paraId="45CF7DA3" w14:textId="76BED0BB" w:rsidR="00E375F4" w:rsidRPr="0075249E" w:rsidRDefault="003F59E5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>4</w:t>
      </w:r>
      <w:r w:rsidR="00103F8B" w:rsidRPr="0075249E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0A7259" w:rsidRPr="0075249E">
        <w:rPr>
          <w:rFonts w:ascii="宋体" w:eastAsia="宋体" w:hAnsi="宋体" w:cs="宋体" w:hint="eastAsia"/>
          <w:sz w:val="32"/>
          <w:szCs w:val="32"/>
        </w:rPr>
        <w:t>结果分析</w:t>
      </w:r>
      <w:bookmarkEnd w:id="20"/>
      <w:bookmarkEnd w:id="21"/>
      <w:r w:rsidR="001C4727" w:rsidRPr="0075249E">
        <w:rPr>
          <w:rFonts w:ascii="宋体" w:eastAsia="宋体" w:hAnsi="宋体" w:cs="宋体"/>
          <w:sz w:val="32"/>
          <w:szCs w:val="32"/>
        </w:rPr>
        <w:t xml:space="preserve">   </w:t>
      </w:r>
    </w:p>
    <w:p w14:paraId="0BEDD50E" w14:textId="53983B19" w:rsidR="00F93698" w:rsidRPr="006D64DD" w:rsidRDefault="001C472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 xml:space="preserve">        </w:t>
      </w:r>
      <w:r w:rsidR="003F59E5" w:rsidRPr="006D64DD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公式</w:t>
      </w:r>
      <w:r w:rsidR="003F59E5" w:rsidRPr="006D64DD">
        <w:rPr>
          <w:rFonts w:asciiTheme="majorEastAsia" w:eastAsiaTheme="majorEastAsia" w:hAnsiTheme="majorEastAsia" w:hint="eastAsia"/>
          <w:sz w:val="21"/>
          <w:szCs w:val="21"/>
        </w:rPr>
        <w:t>（2-n）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推导，该</w:t>
      </w:r>
      <w:r w:rsidR="006A5873" w:rsidRPr="006D64DD">
        <w:rPr>
          <w:rFonts w:asciiTheme="majorEastAsia" w:eastAsiaTheme="majorEastAsia" w:hAnsiTheme="majorEastAsia" w:hint="eastAsia"/>
          <w:sz w:val="21"/>
          <w:szCs w:val="21"/>
        </w:rPr>
        <w:t>小型化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传感系统的输出</w:t>
      </w:r>
      <w:r w:rsidR="006A5873" w:rsidRPr="006D64DD">
        <w:rPr>
          <w:rFonts w:asciiTheme="majorEastAsia" w:eastAsiaTheme="majorEastAsia" w:hAnsiTheme="majorEastAsia" w:hint="eastAsia"/>
          <w:sz w:val="21"/>
          <w:szCs w:val="21"/>
        </w:rPr>
        <w:t>与光源发散角、波导内径、波导长度、气体浓度、弯曲半径、波导长度、信噪比等变量相关。</w:t>
      </w:r>
    </w:p>
    <w:p w14:paraId="6C53B867" w14:textId="131672E7" w:rsidR="000E15E1" w:rsidRPr="006D64DD" w:rsidRDefault="00F9369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 xml:space="preserve">        光源发散角与系统所选择的光源直接相关。一般情况下，发散角越小的光源造价越高，其传感效果也越好</w:t>
      </w:r>
      <w:r w:rsidRPr="006D64DD">
        <w:rPr>
          <w:rFonts w:asciiTheme="majorEastAsia" w:eastAsiaTheme="majorEastAsia" w:hAnsiTheme="majorEastAsia"/>
          <w:sz w:val="21"/>
          <w:szCs w:val="21"/>
        </w:rPr>
        <w:endnoteReference w:id="5"/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5CAB686E" w14:textId="48C2DF28" w:rsidR="00B45BE0" w:rsidRPr="006D64DD" w:rsidRDefault="00F93698" w:rsidP="00DD5647">
      <w:pPr>
        <w:pStyle w:val="2"/>
        <w:spacing w:line="360" w:lineRule="auto"/>
        <w:ind w:left="440"/>
        <w:rPr>
          <w:rFonts w:asciiTheme="majorEastAsia" w:hAnsiTheme="majorEastAsia" w:cstheme="minorBidi"/>
          <w:b w:val="0"/>
          <w:bCs w:val="0"/>
          <w:sz w:val="21"/>
          <w:szCs w:val="21"/>
        </w:rPr>
      </w:pPr>
      <w:r w:rsidRPr="006D64DD">
        <w:rPr>
          <w:rFonts w:asciiTheme="majorEastAsia" w:hAnsiTheme="majorEastAsia" w:cstheme="minorBidi" w:hint="eastAsia"/>
          <w:b w:val="0"/>
          <w:bCs w:val="0"/>
          <w:sz w:val="21"/>
          <w:szCs w:val="21"/>
        </w:rPr>
        <w:t>波导内径</w:t>
      </w:r>
    </w:p>
    <w:p w14:paraId="7A6C2996" w14:textId="1AD5C20E" w:rsidR="00F93698" w:rsidRPr="006D64DD" w:rsidRDefault="009B3C94" w:rsidP="00DD5647">
      <w:pPr>
        <w:spacing w:line="360" w:lineRule="auto"/>
        <w:ind w:left="8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 xml:space="preserve">        </w:t>
      </w:r>
      <w:r w:rsidR="00E867A1" w:rsidRPr="006D64DD">
        <w:rPr>
          <w:rFonts w:asciiTheme="majorEastAsia" w:eastAsiaTheme="majorEastAsia" w:hAnsiTheme="majorEastAsia" w:hint="eastAsia"/>
          <w:sz w:val="21"/>
          <w:szCs w:val="21"/>
        </w:rPr>
        <w:t>同样材质的</w:t>
      </w:r>
      <w:r w:rsidR="00F93698" w:rsidRPr="006D64DD">
        <w:rPr>
          <w:rFonts w:asciiTheme="majorEastAsia" w:eastAsiaTheme="majorEastAsia" w:hAnsiTheme="majorEastAsia" w:hint="eastAsia"/>
          <w:sz w:val="21"/>
          <w:szCs w:val="21"/>
        </w:rPr>
        <w:t>波导</w:t>
      </w:r>
      <w:r w:rsidR="00E867A1" w:rsidRPr="006D64DD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内径越小的柔韧</w:t>
      </w:r>
      <w:r w:rsidR="00E867A1" w:rsidRPr="006D64DD">
        <w:rPr>
          <w:rFonts w:asciiTheme="majorEastAsia" w:eastAsiaTheme="majorEastAsia" w:hAnsiTheme="majorEastAsia" w:hint="eastAsia"/>
          <w:sz w:val="21"/>
          <w:szCs w:val="21"/>
        </w:rPr>
        <w:t>性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越好</w:t>
      </w:r>
      <w:r w:rsidR="00A823EE" w:rsidRPr="006D64DD"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15824105" w14:textId="6BBD7534" w:rsidR="00A823EE" w:rsidRPr="006D64DD" w:rsidRDefault="00A823EE" w:rsidP="00DD5647">
      <w:pPr>
        <w:spacing w:line="360" w:lineRule="auto"/>
        <w:ind w:left="8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实物图：不同内径光纤弯曲图</w:t>
      </w:r>
    </w:p>
    <w:p w14:paraId="37E39C64" w14:textId="3364B186" w:rsidR="00F93698" w:rsidRPr="006D64DD" w:rsidRDefault="00F93698" w:rsidP="00DD5647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仿真图：内径</w:t>
      </w:r>
      <w:r w:rsidR="009B3C94" w:rsidRPr="006D64DD">
        <w:rPr>
          <w:rFonts w:asciiTheme="majorEastAsia" w:eastAsiaTheme="majorEastAsia" w:hAnsiTheme="majorEastAsia" w:hint="eastAsia"/>
          <w:sz w:val="21"/>
          <w:szCs w:val="21"/>
        </w:rPr>
        <w:t>（横轴）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越大，吸收强度</w:t>
      </w:r>
      <w:r w:rsidR="009B3C94" w:rsidRPr="006D64DD">
        <w:rPr>
          <w:rFonts w:asciiTheme="majorEastAsia" w:eastAsiaTheme="majorEastAsia" w:hAnsiTheme="majorEastAsia" w:hint="eastAsia"/>
          <w:sz w:val="21"/>
          <w:szCs w:val="21"/>
        </w:rPr>
        <w:t>（纵轴）</w:t>
      </w:r>
      <w:r w:rsidRPr="006D64DD">
        <w:rPr>
          <w:rFonts w:asciiTheme="majorEastAsia" w:eastAsiaTheme="majorEastAsia" w:hAnsiTheme="majorEastAsia" w:hint="eastAsia"/>
          <w:sz w:val="21"/>
          <w:szCs w:val="21"/>
        </w:rPr>
        <w:t>越高</w:t>
      </w:r>
      <w:r w:rsidR="00346545" w:rsidRPr="006D64DD">
        <w:rPr>
          <w:rFonts w:asciiTheme="majorEastAsia" w:eastAsiaTheme="majorEastAsia" w:hAnsiTheme="majorEastAsia" w:hint="eastAsia"/>
          <w:sz w:val="21"/>
          <w:szCs w:val="21"/>
        </w:rPr>
        <w:t>；不同弯曲半径区别</w:t>
      </w:r>
      <w:r w:rsidR="009B3C94" w:rsidRPr="006D64DD">
        <w:rPr>
          <w:rFonts w:asciiTheme="majorEastAsia" w:eastAsiaTheme="majorEastAsia" w:hAnsiTheme="majorEastAsia" w:hint="eastAsia"/>
          <w:sz w:val="21"/>
          <w:szCs w:val="21"/>
        </w:rPr>
        <w:t>（三条）</w:t>
      </w:r>
    </w:p>
    <w:p w14:paraId="62D644EC" w14:textId="77777777" w:rsidR="000E15E1" w:rsidRPr="006D64DD" w:rsidRDefault="000E15E1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11EF52A" w14:textId="4B6ACEB0" w:rsidR="000E15E1" w:rsidRPr="006D64DD" w:rsidRDefault="00A823E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波导长度</w:t>
      </w:r>
    </w:p>
    <w:p w14:paraId="21E134E5" w14:textId="098B8DE2" w:rsidR="00530A9C" w:rsidRPr="006D64DD" w:rsidRDefault="00530A9C" w:rsidP="00DD5647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40456F63" w14:textId="11875883" w:rsidR="002D7A93" w:rsidRPr="006D64DD" w:rsidRDefault="002D7A93" w:rsidP="00DD5647">
      <w:pPr>
        <w:spacing w:line="360" w:lineRule="auto"/>
        <w:ind w:left="8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仿真图：</w:t>
      </w:r>
      <w:r w:rsidR="00594B6A" w:rsidRPr="006D64DD">
        <w:rPr>
          <w:rFonts w:asciiTheme="majorEastAsia" w:eastAsiaTheme="majorEastAsia" w:hAnsiTheme="majorEastAsia" w:hint="eastAsia"/>
          <w:sz w:val="21"/>
          <w:szCs w:val="21"/>
        </w:rPr>
        <w:t>三维：长度</w:t>
      </w:r>
      <w:r w:rsidR="000B3BC6" w:rsidRPr="006D64DD">
        <w:rPr>
          <w:rFonts w:asciiTheme="majorEastAsia" w:eastAsiaTheme="majorEastAsia" w:hAnsiTheme="majorEastAsia" w:hint="eastAsia"/>
          <w:sz w:val="21"/>
          <w:szCs w:val="21"/>
        </w:rPr>
        <w:t>【存在最有长度】</w:t>
      </w:r>
      <w:r w:rsidR="00594B6A" w:rsidRPr="006D64DD">
        <w:rPr>
          <w:rFonts w:asciiTheme="majorEastAsia" w:eastAsiaTheme="majorEastAsia" w:hAnsiTheme="majorEastAsia" w:hint="eastAsia"/>
          <w:sz w:val="21"/>
          <w:szCs w:val="21"/>
        </w:rPr>
        <w:t>、吸收强度、</w:t>
      </w:r>
      <w:r w:rsidR="00D114B0" w:rsidRPr="006D64DD">
        <w:rPr>
          <w:rFonts w:asciiTheme="majorEastAsia" w:eastAsiaTheme="majorEastAsia" w:hAnsiTheme="majorEastAsia" w:hint="eastAsia"/>
          <w:sz w:val="21"/>
          <w:szCs w:val="21"/>
        </w:rPr>
        <w:t>气体浓度（弯曲半径固定）</w:t>
      </w:r>
    </w:p>
    <w:p w14:paraId="71E4D2DD" w14:textId="77777777" w:rsidR="002D7A93" w:rsidRPr="006D64DD" w:rsidRDefault="002D7A93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0C4005D" w14:textId="37FC45F1" w:rsidR="00D114B0" w:rsidRPr="006D64DD" w:rsidRDefault="00D114B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弯曲半径</w:t>
      </w:r>
    </w:p>
    <w:p w14:paraId="6413EFF6" w14:textId="77777777" w:rsidR="00D114B0" w:rsidRPr="006D64DD" w:rsidRDefault="00D114B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3AD4319" w14:textId="006A1569" w:rsidR="00A823EE" w:rsidRPr="006D64DD" w:rsidRDefault="00D114B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仿真图：三维：弯曲半径、吸收强度、气体浓度（长度1m）</w:t>
      </w:r>
    </w:p>
    <w:p w14:paraId="3EBBC8F5" w14:textId="24E83121" w:rsidR="00530A9C" w:rsidRPr="006D64DD" w:rsidRDefault="00530A9C" w:rsidP="00DD5647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4413B406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2EE33E7" w14:textId="3EECC539" w:rsidR="00E375F4" w:rsidRPr="006D64DD" w:rsidRDefault="00E375F4" w:rsidP="00DD5647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38FB37B3" w14:textId="44FCC31E" w:rsidR="00D76D89" w:rsidRPr="006D64DD" w:rsidRDefault="00D76D8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 xml:space="preserve">        考虑实际传感系统情况以及实验室现实条件，我们选取了FTIR作为系统光源，内径700</w:t>
      </w:r>
      <m:oMath>
        <m:r>
          <w:rPr>
            <w:rFonts w:ascii="Cambria Math" w:eastAsiaTheme="majorEastAsia" w:hAnsi="Cambria Math"/>
            <w:sz w:val="21"/>
            <w:szCs w:val="21"/>
          </w:rPr>
          <m:t>μm</m:t>
        </m:r>
      </m:oMath>
      <w:r w:rsidRPr="006D64DD">
        <w:rPr>
          <w:rFonts w:asciiTheme="majorEastAsia" w:eastAsiaTheme="majorEastAsia" w:hAnsiTheme="majorEastAsia" w:hint="eastAsia"/>
          <w:sz w:val="21"/>
          <w:szCs w:val="21"/>
        </w:rPr>
        <w:t>的Ag/Ag  玻璃基底空芯光纤作为气室，甲烷气体3.33</w:t>
      </w:r>
      <m:oMath>
        <m:r>
          <w:rPr>
            <w:rFonts w:ascii="Cambria Math" w:eastAsiaTheme="majorEastAsia" w:hAnsi="Cambria Math"/>
            <w:sz w:val="21"/>
            <w:szCs w:val="21"/>
          </w:rPr>
          <m:t>μm</m:t>
        </m:r>
      </m:oMath>
      <w:r w:rsidRPr="006D64DD">
        <w:rPr>
          <w:rFonts w:asciiTheme="majorEastAsia" w:eastAsiaTheme="majorEastAsia" w:hAnsiTheme="majorEastAsia" w:hint="eastAsia"/>
          <w:sz w:val="21"/>
          <w:szCs w:val="21"/>
        </w:rPr>
        <w:t>处的吸收峰作为检测对象搭建了如下的气体传感实验系统：</w:t>
      </w:r>
    </w:p>
    <w:p w14:paraId="07DD045B" w14:textId="77777777" w:rsidR="00D76D89" w:rsidRPr="006D64DD" w:rsidRDefault="00D76D8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C18031" w14:textId="339D3242" w:rsidR="00530A9C" w:rsidRPr="006D64DD" w:rsidRDefault="00D76D8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传感实验系统图</w:t>
      </w:r>
    </w:p>
    <w:p w14:paraId="309DDE9A" w14:textId="7067FB9C" w:rsidR="00D76D89" w:rsidRPr="006D64DD" w:rsidRDefault="00D76D8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针对检测波长范围进行了波导传输特性优化，</w:t>
      </w:r>
    </w:p>
    <w:p w14:paraId="201C1540" w14:textId="34D52394" w:rsidR="00D76D89" w:rsidRPr="006D64DD" w:rsidRDefault="002B248A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碘化前后对比（碘化实验细节）</w:t>
      </w:r>
    </w:p>
    <w:p w14:paraId="6BE9A028" w14:textId="0146BB2D" w:rsidR="00D114B0" w:rsidRPr="006D64DD" w:rsidRDefault="00D114B0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</w:p>
    <w:p w14:paraId="585D6386" w14:textId="520B96A1" w:rsidR="00D114B0" w:rsidRPr="006D64DD" w:rsidRDefault="000B3BC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实验数据+</w:t>
      </w:r>
    </w:p>
    <w:p w14:paraId="52B23219" w14:textId="5CDFF07B" w:rsidR="00D76D89" w:rsidRPr="006D64DD" w:rsidRDefault="002B248A" w:rsidP="00DD5647">
      <w:pPr>
        <w:pStyle w:val="aa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弯曲半径</w:t>
      </w:r>
    </w:p>
    <w:p w14:paraId="0E193FD9" w14:textId="77777777" w:rsidR="00D114B0" w:rsidRPr="006D64DD" w:rsidRDefault="00D114B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11C001FF" w14:textId="77777777" w:rsidR="00D114B0" w:rsidRPr="006D64DD" w:rsidRDefault="00D114B0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</w:p>
    <w:p w14:paraId="6FD443F4" w14:textId="429A24BC" w:rsidR="004A0CE2" w:rsidRPr="006D64DD" w:rsidRDefault="004A0CE2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通过弯曲固定长度，改变弯曲角度来实现弯曲半径的变化。</w:t>
      </w:r>
    </w:p>
    <w:p w14:paraId="2E8005AF" w14:textId="45673C19" w:rsidR="004A0CE2" w:rsidRPr="006D64DD" w:rsidRDefault="004A0CE2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弯曲半径越大，吸收强度降低，灵敏度增加。</w:t>
      </w:r>
    </w:p>
    <w:p w14:paraId="619D4DF3" w14:textId="6AC4535E" w:rsidR="002B248A" w:rsidRPr="006D64DD" w:rsidRDefault="002B248A" w:rsidP="00DD5647">
      <w:pPr>
        <w:pStyle w:val="aa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信噪比</w:t>
      </w:r>
    </w:p>
    <w:p w14:paraId="24797721" w14:textId="082B9A50" w:rsidR="004A0CE2" w:rsidRPr="006D64DD" w:rsidRDefault="004A0CE2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通过降低耦合效率实现系统信噪比的降低，系统整体特性降低。</w:t>
      </w:r>
    </w:p>
    <w:p w14:paraId="08BF332A" w14:textId="60C18CAC" w:rsidR="002B248A" w:rsidRPr="006D64DD" w:rsidRDefault="002B248A" w:rsidP="00DD5647">
      <w:pPr>
        <w:pStyle w:val="aa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弯曲长度优化</w:t>
      </w:r>
    </w:p>
    <w:p w14:paraId="54F59113" w14:textId="63178908" w:rsidR="002B248A" w:rsidRPr="006D64DD" w:rsidRDefault="004A0CE2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同一根光纤在同样的弯曲半径下，弯曲长度越长（其余部分保持水平不弯曲），吸收就越充分，灵敏度越高</w:t>
      </w:r>
    </w:p>
    <w:p w14:paraId="657B5402" w14:textId="4C5A4C56" w:rsidR="002B248A" w:rsidRPr="006D64DD" w:rsidRDefault="002B248A" w:rsidP="00DD5647">
      <w:pPr>
        <w:pStyle w:val="aa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弯曲模型</w:t>
      </w:r>
    </w:p>
    <w:p w14:paraId="624B1D61" w14:textId="77FFB84C" w:rsidR="004A0CE2" w:rsidRPr="006D64DD" w:rsidRDefault="004A0CE2" w:rsidP="00DD5647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正圆比椭圆有更优的灵敏度</w:t>
      </w:r>
    </w:p>
    <w:p w14:paraId="1FDB829C" w14:textId="76130213" w:rsidR="000A7259" w:rsidRPr="0075249E" w:rsidRDefault="000A7259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4 </w:t>
      </w:r>
      <w:r w:rsidR="008C5190">
        <w:rPr>
          <w:rFonts w:ascii="宋体" w:eastAsia="宋体" w:hAnsi="宋体" w:cs="宋体" w:hint="eastAsia"/>
          <w:sz w:val="32"/>
          <w:szCs w:val="32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bookmarkStart w:id="22" w:name="_GoBack"/>
    </w:p>
    <w:p w14:paraId="7E71369E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bookmarkEnd w:id="22"/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r w:rsidRPr="005B63D5">
        <w:rPr>
          <w:sz w:val="22"/>
        </w:rPr>
        <w:t xml:space="preserve">Hodgkinson J, </w:t>
      </w:r>
      <w:proofErr w:type="spellStart"/>
      <w:r w:rsidRPr="005B63D5">
        <w:rPr>
          <w:sz w:val="22"/>
        </w:rPr>
        <w:t>Tatam</w:t>
      </w:r>
      <w:proofErr w:type="spellEnd"/>
      <w:r w:rsidRPr="005B63D5">
        <w:rPr>
          <w:sz w:val="22"/>
        </w:rPr>
        <w:t xml:space="preserve"> R P. Optical gas sensing: a </w:t>
      </w:r>
      <w:proofErr w:type="gramStart"/>
      <w:r w:rsidRPr="005B63D5">
        <w:rPr>
          <w:sz w:val="22"/>
        </w:rPr>
        <w:t>review[</w:t>
      </w:r>
      <w:proofErr w:type="gramEnd"/>
      <w:r w:rsidRPr="005B63D5">
        <w:rPr>
          <w:sz w:val="22"/>
        </w:rPr>
        <w:t>J]. Measurement Science &amp; Technology, 2012, 24(1):111-123.</w:t>
      </w:r>
    </w:p>
    <w:p w14:paraId="060559B7" w14:textId="77777777" w:rsidR="00E37D49" w:rsidRPr="005B63D5" w:rsidRDefault="00E37D49" w:rsidP="00C57C59">
      <w:pPr>
        <w:spacing w:line="276" w:lineRule="auto"/>
        <w:rPr>
          <w:sz w:val="22"/>
        </w:rPr>
      </w:pP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BC434" w14:textId="77777777" w:rsidR="00E7453E" w:rsidRDefault="00E7453E" w:rsidP="008F5096">
      <w:r>
        <w:separator/>
      </w:r>
    </w:p>
  </w:endnote>
  <w:endnote w:type="continuationSeparator" w:id="0">
    <w:p w14:paraId="0C181CFD" w14:textId="77777777" w:rsidR="00E7453E" w:rsidRDefault="00E7453E" w:rsidP="008F5096">
      <w:r>
        <w:continuationSeparator/>
      </w:r>
    </w:p>
  </w:endnote>
  <w:endnote w:id="1">
    <w:p w14:paraId="1DD20393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[1] Allen M G 1998 Diode laser absorption sensors for</w:t>
      </w:r>
    </w:p>
    <w:p w14:paraId="1CDFF386" w14:textId="77777777" w:rsidR="00594B6A" w:rsidRDefault="00594B6A" w:rsidP="008F5096">
      <w:pPr>
        <w:autoSpaceDE w:val="0"/>
        <w:autoSpaceDN w:val="0"/>
        <w:adjustRightInd w:val="0"/>
      </w:pPr>
      <w:r>
        <w:t xml:space="preserve"> </w:t>
      </w:r>
      <w:proofErr w:type="gramStart"/>
      <w:r>
        <w:t>gas-dynamic</w:t>
      </w:r>
      <w:proofErr w:type="gramEnd"/>
      <w:r>
        <w:t xml:space="preserve"> and combustion flows Meas. Sci. Technol.</w:t>
      </w:r>
    </w:p>
    <w:p w14:paraId="568E1C57" w14:textId="77777777" w:rsidR="00594B6A" w:rsidRDefault="00594B6A" w:rsidP="008F5096">
      <w:pPr>
        <w:autoSpaceDE w:val="0"/>
        <w:autoSpaceDN w:val="0"/>
        <w:adjustRightInd w:val="0"/>
      </w:pPr>
      <w:r>
        <w:t xml:space="preserve"> 9 545–62</w:t>
      </w:r>
    </w:p>
    <w:p w14:paraId="24E22C72" w14:textId="77777777" w:rsidR="00594B6A" w:rsidRDefault="00594B6A" w:rsidP="008F5096">
      <w:pPr>
        <w:autoSpaceDE w:val="0"/>
        <w:autoSpaceDN w:val="0"/>
        <w:adjustRightInd w:val="0"/>
      </w:pPr>
      <w:r>
        <w:t xml:space="preserve"> [2] </w:t>
      </w:r>
      <w:proofErr w:type="spellStart"/>
      <w:r>
        <w:t>Laj</w:t>
      </w:r>
      <w:proofErr w:type="spellEnd"/>
      <w:r>
        <w:t xml:space="preserve"> P et al 2009 Measuring atmospheric composition change</w:t>
      </w:r>
    </w:p>
    <w:p w14:paraId="13CFC80A" w14:textId="77777777" w:rsidR="00594B6A" w:rsidRDefault="00594B6A" w:rsidP="008F5096">
      <w:pPr>
        <w:autoSpaceDE w:val="0"/>
        <w:autoSpaceDN w:val="0"/>
        <w:adjustRightInd w:val="0"/>
      </w:pPr>
      <w:r>
        <w:t xml:space="preserve"> Atmos. Environ. 43 5351–414</w:t>
      </w:r>
    </w:p>
    <w:p w14:paraId="2539EB12" w14:textId="77777777" w:rsidR="00594B6A" w:rsidRDefault="00594B6A" w:rsidP="008F5096">
      <w:pPr>
        <w:autoSpaceDE w:val="0"/>
        <w:autoSpaceDN w:val="0"/>
        <w:adjustRightInd w:val="0"/>
      </w:pPr>
      <w:r>
        <w:t xml:space="preserve"> [3] Smith D and ˇ</w:t>
      </w:r>
      <w:proofErr w:type="spellStart"/>
      <w:r>
        <w:t>Spanˇel</w:t>
      </w:r>
      <w:proofErr w:type="spellEnd"/>
      <w:r>
        <w:t xml:space="preserve"> P 2007 The challenge of breath analysis</w:t>
      </w:r>
    </w:p>
    <w:p w14:paraId="39FBD74C" w14:textId="77777777" w:rsidR="00594B6A" w:rsidRDefault="00594B6A" w:rsidP="008F5096">
      <w:pPr>
        <w:autoSpaceDE w:val="0"/>
        <w:autoSpaceDN w:val="0"/>
        <w:adjustRightInd w:val="0"/>
      </w:pPr>
      <w:r>
        <w:t xml:space="preserve"> for clinical diagnosis and therapeutic monitoring Analyst</w:t>
      </w:r>
    </w:p>
    <w:p w14:paraId="0D7F5C93" w14:textId="77777777" w:rsidR="00594B6A" w:rsidRDefault="00594B6A" w:rsidP="008F5096">
      <w:pPr>
        <w:autoSpaceDE w:val="0"/>
        <w:autoSpaceDN w:val="0"/>
        <w:adjustRightInd w:val="0"/>
      </w:pPr>
      <w:r>
        <w:t xml:space="preserve"> 132 390–6</w:t>
      </w:r>
    </w:p>
    <w:p w14:paraId="6A0F1E56" w14:textId="77777777" w:rsidR="00594B6A" w:rsidRDefault="00594B6A" w:rsidP="008F5096">
      <w:pPr>
        <w:autoSpaceDE w:val="0"/>
        <w:autoSpaceDN w:val="0"/>
        <w:adjustRightInd w:val="0"/>
      </w:pPr>
      <w:r>
        <w:t xml:space="preserve"> [4] Jones E 1987 The </w:t>
      </w:r>
      <w:proofErr w:type="spellStart"/>
      <w:r>
        <w:t>pellistor</w:t>
      </w:r>
      <w:proofErr w:type="spellEnd"/>
      <w:r>
        <w:t xml:space="preserve"> catalytic gas detector Solid State</w:t>
      </w:r>
    </w:p>
    <w:p w14:paraId="610BA627" w14:textId="77777777" w:rsidR="00594B6A" w:rsidRDefault="00594B6A" w:rsidP="008F5096">
      <w:pPr>
        <w:autoSpaceDE w:val="0"/>
        <w:autoSpaceDN w:val="0"/>
        <w:adjustRightInd w:val="0"/>
      </w:pPr>
      <w:r>
        <w:t xml:space="preserve"> Gas Sensors </w:t>
      </w:r>
      <w:proofErr w:type="spellStart"/>
      <w:r>
        <w:t>ed</w:t>
      </w:r>
      <w:proofErr w:type="spellEnd"/>
      <w:r>
        <w:t xml:space="preserve"> P T Moseley and B C </w:t>
      </w:r>
      <w:proofErr w:type="spellStart"/>
      <w:r>
        <w:t>Tofield</w:t>
      </w:r>
      <w:proofErr w:type="spellEnd"/>
      <w:r>
        <w:t xml:space="preserve"> (Bristol:</w:t>
      </w:r>
    </w:p>
    <w:p w14:paraId="16F20900" w14:textId="77777777" w:rsidR="00594B6A" w:rsidRDefault="00594B6A" w:rsidP="008F5096">
      <w:pPr>
        <w:autoSpaceDE w:val="0"/>
        <w:autoSpaceDN w:val="0"/>
        <w:adjustRightInd w:val="0"/>
      </w:pPr>
      <w:r>
        <w:t xml:space="preserve"> Adam </w:t>
      </w:r>
      <w:proofErr w:type="spellStart"/>
      <w:r>
        <w:t>Hilger</w:t>
      </w:r>
      <w:proofErr w:type="spellEnd"/>
      <w:r>
        <w:t>) chapter 2</w:t>
      </w:r>
    </w:p>
    <w:p w14:paraId="7FC375FE" w14:textId="5A6A443B" w:rsidR="00594B6A" w:rsidRDefault="00594B6A">
      <w:pPr>
        <w:pStyle w:val="a4"/>
      </w:pPr>
      <w:r>
        <w:rPr>
          <w:rFonts w:hint="eastAsia"/>
        </w:rPr>
        <w:t>气体检测的各种应用</w:t>
      </w:r>
    </w:p>
  </w:endnote>
  <w:endnote w:id="2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</w:t>
      </w:r>
      <w:r w:rsidRPr="00DF0D7A">
        <w:t xml:space="preserve">Wynne R M, </w:t>
      </w:r>
      <w:proofErr w:type="spellStart"/>
      <w:r w:rsidRPr="00DF0D7A">
        <w:t>Creedon</w:t>
      </w:r>
      <w:proofErr w:type="spellEnd"/>
      <w:r w:rsidRPr="00DF0D7A">
        <w:t xml:space="preserve"> K, </w:t>
      </w:r>
      <w:proofErr w:type="spellStart"/>
      <w:r w:rsidRPr="00DF0D7A">
        <w:t>Ba</w:t>
      </w:r>
      <w:r>
        <w:t>rabadi</w:t>
      </w:r>
      <w:proofErr w:type="spellEnd"/>
      <w:r>
        <w:t xml:space="preserve"> B, </w:t>
      </w:r>
      <w:proofErr w:type="spellStart"/>
      <w:r>
        <w:t>Vedururu</w:t>
      </w:r>
      <w:proofErr w:type="spellEnd"/>
      <w:r>
        <w:t xml:space="preserve"> S, Merritt </w:t>
      </w:r>
      <w:proofErr w:type="spellStart"/>
      <w:r>
        <w:t>J</w:t>
      </w:r>
      <w:r w:rsidRPr="00DF0D7A">
        <w:t>and</w:t>
      </w:r>
      <w:proofErr w:type="spellEnd"/>
      <w:r w:rsidRPr="00DF0D7A">
        <w:t xml:space="preserve">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 xml:space="preserve">g a single length of </w:t>
      </w:r>
      <w:proofErr w:type="spellStart"/>
      <w:r>
        <w:t>hollowcore</w:t>
      </w:r>
      <w:proofErr w:type="spellEnd"/>
      <w:r>
        <w:rPr>
          <w:rFonts w:hint="eastAsia"/>
        </w:rPr>
        <w:t xml:space="preserve"> </w:t>
      </w:r>
      <w:r w:rsidRPr="00DF0D7A">
        <w:t>photonic bandgap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a4"/>
      </w:pPr>
    </w:p>
  </w:endnote>
  <w:endnote w:id="3">
    <w:p w14:paraId="4A30EF6A" w14:textId="77777777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r w:rsidRPr="005B63D5">
        <w:rPr>
          <w:sz w:val="22"/>
        </w:rPr>
        <w:t>曾旋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proofErr w:type="spellStart"/>
      <w:r w:rsidRPr="005B63D5">
        <w:rPr>
          <w:sz w:val="22"/>
        </w:rPr>
        <w:t>AgI</w:t>
      </w:r>
      <w:proofErr w:type="spellEnd"/>
      <w:r w:rsidRPr="005B63D5">
        <w:rPr>
          <w:sz w:val="22"/>
        </w:rPr>
        <w:t>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C0A793B" w14:textId="76E1A983" w:rsidR="00594B6A" w:rsidRDefault="00594B6A">
      <w:pPr>
        <w:pStyle w:val="a4"/>
      </w:pPr>
      <w:r>
        <w:rPr>
          <w:rFonts w:hint="eastAsia"/>
        </w:rPr>
        <w:t>周；</w:t>
      </w:r>
    </w:p>
  </w:endnote>
  <w:endnote w:id="4">
    <w:p w14:paraId="5DEEE2A7" w14:textId="2F55EBD6" w:rsidR="00594B6A" w:rsidRDefault="00594B6A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弯曲附加损耗</w:t>
      </w:r>
    </w:p>
  </w:endnote>
  <w:endnote w:id="5">
    <w:p w14:paraId="587D305D" w14:textId="55B53EB8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r>
        <w:rPr>
          <w:rFonts w:hint="eastAsia"/>
          <w:sz w:val="22"/>
        </w:rPr>
        <w:t xml:space="preserve"> </w:t>
      </w:r>
      <w:r w:rsidRPr="005B63D5">
        <w:rPr>
          <w:sz w:val="22"/>
        </w:rPr>
        <w:t>周佳琦</w:t>
      </w:r>
      <w:r w:rsidRPr="005B63D5">
        <w:rPr>
          <w:sz w:val="22"/>
        </w:rPr>
        <w:t xml:space="preserve">, </w:t>
      </w:r>
      <w:r w:rsidRPr="005B63D5">
        <w:rPr>
          <w:sz w:val="22"/>
        </w:rPr>
        <w:t>陆维佳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孙帮山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空芯光纤气体传感气室的优化设计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2012(2):281-286.</w:t>
      </w:r>
    </w:p>
    <w:p w14:paraId="3EE70191" w14:textId="14FA117A" w:rsidR="00594B6A" w:rsidRDefault="00594B6A">
      <w:pPr>
        <w:pStyle w:val="a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20A09" w14:textId="77777777" w:rsidR="00E7453E" w:rsidRDefault="00E7453E" w:rsidP="008F5096">
      <w:r>
        <w:separator/>
      </w:r>
    </w:p>
  </w:footnote>
  <w:footnote w:type="continuationSeparator" w:id="0">
    <w:p w14:paraId="3EB64CE1" w14:textId="77777777" w:rsidR="00E7453E" w:rsidRDefault="00E7453E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6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49"/>
    <w:rsid w:val="000A1903"/>
    <w:rsid w:val="000A7259"/>
    <w:rsid w:val="000B3BC6"/>
    <w:rsid w:val="000C26C5"/>
    <w:rsid w:val="000E0C3D"/>
    <w:rsid w:val="000E15E1"/>
    <w:rsid w:val="000E192C"/>
    <w:rsid w:val="00103F8B"/>
    <w:rsid w:val="0013047D"/>
    <w:rsid w:val="00145FE4"/>
    <w:rsid w:val="00176628"/>
    <w:rsid w:val="001C4727"/>
    <w:rsid w:val="002B248A"/>
    <w:rsid w:val="002D7A93"/>
    <w:rsid w:val="0032168A"/>
    <w:rsid w:val="00346545"/>
    <w:rsid w:val="0036672A"/>
    <w:rsid w:val="00371947"/>
    <w:rsid w:val="003842EB"/>
    <w:rsid w:val="003F59E5"/>
    <w:rsid w:val="00420451"/>
    <w:rsid w:val="00453FFC"/>
    <w:rsid w:val="0047017D"/>
    <w:rsid w:val="00475A57"/>
    <w:rsid w:val="004A0CE2"/>
    <w:rsid w:val="00530A9C"/>
    <w:rsid w:val="00537865"/>
    <w:rsid w:val="00561CD3"/>
    <w:rsid w:val="00594B6A"/>
    <w:rsid w:val="005B63D5"/>
    <w:rsid w:val="005C0897"/>
    <w:rsid w:val="005C6AFC"/>
    <w:rsid w:val="0061141D"/>
    <w:rsid w:val="00611ACC"/>
    <w:rsid w:val="00683A3D"/>
    <w:rsid w:val="006A1E15"/>
    <w:rsid w:val="006A4B73"/>
    <w:rsid w:val="006A5873"/>
    <w:rsid w:val="006B646D"/>
    <w:rsid w:val="006D64DD"/>
    <w:rsid w:val="0075249E"/>
    <w:rsid w:val="007C1850"/>
    <w:rsid w:val="007E5C87"/>
    <w:rsid w:val="00855B25"/>
    <w:rsid w:val="008979E6"/>
    <w:rsid w:val="008C5190"/>
    <w:rsid w:val="008F5096"/>
    <w:rsid w:val="009B3C94"/>
    <w:rsid w:val="009E75DC"/>
    <w:rsid w:val="00A74963"/>
    <w:rsid w:val="00A823EE"/>
    <w:rsid w:val="00A84F9E"/>
    <w:rsid w:val="00A9432C"/>
    <w:rsid w:val="00AD1092"/>
    <w:rsid w:val="00AE44B7"/>
    <w:rsid w:val="00B45BE0"/>
    <w:rsid w:val="00B506CB"/>
    <w:rsid w:val="00B54B28"/>
    <w:rsid w:val="00B617DD"/>
    <w:rsid w:val="00B77339"/>
    <w:rsid w:val="00BE4129"/>
    <w:rsid w:val="00BF3F0F"/>
    <w:rsid w:val="00C260CD"/>
    <w:rsid w:val="00C57C59"/>
    <w:rsid w:val="00C83876"/>
    <w:rsid w:val="00D114B0"/>
    <w:rsid w:val="00D147DB"/>
    <w:rsid w:val="00D60319"/>
    <w:rsid w:val="00D76D89"/>
    <w:rsid w:val="00DD5647"/>
    <w:rsid w:val="00DF0D7A"/>
    <w:rsid w:val="00E375F4"/>
    <w:rsid w:val="00E37D49"/>
    <w:rsid w:val="00E7453E"/>
    <w:rsid w:val="00E867A1"/>
    <w:rsid w:val="00EA4006"/>
    <w:rsid w:val="00ED30CD"/>
    <w:rsid w:val="00F218C0"/>
    <w:rsid w:val="00F27EEB"/>
    <w:rsid w:val="00F4353E"/>
    <w:rsid w:val="00F45C14"/>
    <w:rsid w:val="00F63D38"/>
    <w:rsid w:val="00F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03BBB-20D9-4EF2-8E41-9E3EDDBA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1272</Words>
  <Characters>1731</Characters>
  <Application>Microsoft Office Word</Application>
  <DocSecurity>0</DocSecurity>
  <Lines>115</Lines>
  <Paragraphs>88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43</cp:revision>
  <dcterms:created xsi:type="dcterms:W3CDTF">2016-01-30T03:20:00Z</dcterms:created>
  <dcterms:modified xsi:type="dcterms:W3CDTF">2016-02-27T14:29:00Z</dcterms:modified>
</cp:coreProperties>
</file>