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 w:rsidRPr="00D147DB">
        <w:rPr>
          <w:rFonts w:ascii="仿宋" w:eastAsia="仿宋" w:hAnsi="仿宋"/>
          <w:sz w:val="21"/>
          <w:szCs w:val="21"/>
        </w:rPr>
        <w:t>卫雨青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5DC5530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371947">
        <w:rPr>
          <w:rFonts w:hint="eastAsia"/>
          <w:sz w:val="18"/>
          <w:szCs w:val="18"/>
        </w:rPr>
        <w:t>空芯光纤</w:t>
      </w:r>
      <w:r w:rsidR="0021618F">
        <w:rPr>
          <w:rFonts w:hint="eastAsia"/>
          <w:sz w:val="18"/>
          <w:szCs w:val="18"/>
        </w:rPr>
        <w:t>在传输光信号的同时，也可以作为</w:t>
      </w:r>
      <w:r w:rsidR="0013047D">
        <w:rPr>
          <w:rFonts w:hint="eastAsia"/>
          <w:sz w:val="18"/>
          <w:szCs w:val="18"/>
        </w:rPr>
        <w:t>气体传感系统</w:t>
      </w:r>
      <w:r w:rsidR="0021618F">
        <w:rPr>
          <w:rFonts w:hint="eastAsia"/>
          <w:sz w:val="18"/>
          <w:szCs w:val="18"/>
        </w:rPr>
        <w:t>的气室。利用</w:t>
      </w:r>
      <w:r w:rsidR="002C0D4B">
        <w:rPr>
          <w:rFonts w:hint="eastAsia"/>
          <w:sz w:val="18"/>
          <w:szCs w:val="18"/>
        </w:rPr>
        <w:t>空芯光纤的柔韧性，可以</w:t>
      </w:r>
      <w:r w:rsidR="0021618F">
        <w:rPr>
          <w:rFonts w:hint="eastAsia"/>
          <w:sz w:val="18"/>
          <w:szCs w:val="18"/>
        </w:rPr>
        <w:t>将若干米长的光纤弯曲至若干厘米</w:t>
      </w:r>
      <w:r w:rsidR="002C0D4B">
        <w:rPr>
          <w:rFonts w:hint="eastAsia"/>
          <w:sz w:val="18"/>
          <w:szCs w:val="18"/>
        </w:rPr>
        <w:t>半径的圆</w:t>
      </w:r>
      <w:r w:rsidR="0021618F">
        <w:rPr>
          <w:rFonts w:hint="eastAsia"/>
          <w:sz w:val="18"/>
          <w:szCs w:val="18"/>
        </w:rPr>
        <w:t>盒内</w:t>
      </w:r>
      <w:r w:rsidR="002C0D4B">
        <w:rPr>
          <w:rFonts w:hint="eastAsia"/>
          <w:sz w:val="18"/>
          <w:szCs w:val="18"/>
        </w:rPr>
        <w:t>，</w:t>
      </w:r>
      <w:r w:rsidR="00B675F3">
        <w:rPr>
          <w:rFonts w:hint="eastAsia"/>
          <w:sz w:val="18"/>
          <w:szCs w:val="18"/>
        </w:rPr>
        <w:t>配合光源及检测设备即可得到光程长、气体容积小、响应速度快的小型化传感系统</w:t>
      </w:r>
      <w:r w:rsidR="0021618F">
        <w:rPr>
          <w:rFonts w:hint="eastAsia"/>
          <w:sz w:val="18"/>
          <w:szCs w:val="18"/>
        </w:rPr>
        <w:t>。</w:t>
      </w:r>
      <w:r w:rsidR="00B675F3">
        <w:rPr>
          <w:rFonts w:hint="eastAsia"/>
          <w:sz w:val="18"/>
          <w:szCs w:val="18"/>
        </w:rPr>
        <w:t>笔者</w:t>
      </w:r>
      <w:r w:rsidR="009C4F0E">
        <w:rPr>
          <w:rFonts w:hint="eastAsia"/>
          <w:sz w:val="18"/>
          <w:szCs w:val="18"/>
        </w:rPr>
        <w:t>总结了该传感系统的</w:t>
      </w:r>
      <w:r w:rsidR="00B675F3">
        <w:rPr>
          <w:rFonts w:hint="eastAsia"/>
          <w:sz w:val="18"/>
          <w:szCs w:val="18"/>
        </w:rPr>
        <w:t>理论模型</w:t>
      </w:r>
      <w:r w:rsidR="009C4F0E">
        <w:rPr>
          <w:rFonts w:hint="eastAsia"/>
          <w:sz w:val="18"/>
          <w:szCs w:val="18"/>
        </w:rPr>
        <w:t>，进行了</w:t>
      </w:r>
      <w:r w:rsidR="002C0D4B">
        <w:rPr>
          <w:rFonts w:hint="eastAsia"/>
          <w:sz w:val="18"/>
          <w:szCs w:val="18"/>
        </w:rPr>
        <w:t>弯曲状况下的甲烷气体红外光谱</w:t>
      </w:r>
      <w:r w:rsidR="009C4F0E">
        <w:rPr>
          <w:rFonts w:hint="eastAsia"/>
          <w:sz w:val="18"/>
          <w:szCs w:val="18"/>
        </w:rPr>
        <w:t>检测，</w:t>
      </w:r>
      <w:r w:rsidR="002C0D4B">
        <w:rPr>
          <w:rFonts w:hint="eastAsia"/>
          <w:sz w:val="18"/>
          <w:szCs w:val="18"/>
        </w:rPr>
        <w:t>探讨了影响该小型化气体传感系统的参数并给出了优化建议。</w:t>
      </w:r>
    </w:p>
    <w:p w14:paraId="2601BCB2" w14:textId="49A6BA1A" w:rsidR="00B617DD" w:rsidRPr="002C0D4B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Yuqing Wei, Jingyi Wei, Yiwei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0F26A4F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="008847FF" w:rsidRPr="008847FF">
        <w:rPr>
          <w:rFonts w:asciiTheme="majorEastAsia" w:eastAsiaTheme="majorEastAsia" w:hAnsiTheme="majorEastAsia"/>
          <w:sz w:val="18"/>
          <w:szCs w:val="18"/>
        </w:rPr>
        <w:t>Hollow Waveguide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can </w:t>
      </w:r>
      <w:r w:rsidR="00F227AF">
        <w:rPr>
          <w:rFonts w:asciiTheme="majorEastAsia" w:eastAsiaTheme="majorEastAsia" w:hAnsiTheme="majorEastAsia"/>
          <w:sz w:val="18"/>
          <w:szCs w:val="18"/>
        </w:rPr>
        <w:t>be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the gas ceil </w:t>
      </w:r>
      <w:r w:rsidR="00395F27">
        <w:rPr>
          <w:rFonts w:asciiTheme="majorEastAsia" w:eastAsiaTheme="majorEastAsia" w:hAnsiTheme="majorEastAsia"/>
          <w:sz w:val="18"/>
          <w:szCs w:val="18"/>
        </w:rPr>
        <w:t xml:space="preserve">as well as the light path in a gas sensor system. </w:t>
      </w:r>
      <w:r w:rsidR="00F227AF">
        <w:rPr>
          <w:rFonts w:asciiTheme="majorEastAsia" w:eastAsiaTheme="majorEastAsia" w:hAnsiTheme="majorEastAsia"/>
          <w:sz w:val="18"/>
          <w:szCs w:val="18"/>
        </w:rPr>
        <w:t>By bending a hollow fiber of several meters into a round box of several centimeters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adding gas source along with IR detector</w:t>
      </w:r>
      <w:r w:rsidR="00F227AF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4A6C09">
        <w:rPr>
          <w:rFonts w:asciiTheme="majorEastAsia" w:eastAsiaTheme="majorEastAsia" w:hAnsiTheme="majorEastAsia"/>
          <w:sz w:val="18"/>
          <w:szCs w:val="18"/>
        </w:rPr>
        <w:t>we will get a miniaturized gas sensing system with long light path, small gas volume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fast</w:t>
      </w:r>
      <w:r w:rsidR="004A6C09">
        <w:rPr>
          <w:rFonts w:asciiTheme="majorEastAsia" w:eastAsiaTheme="majorEastAsia" w:hAnsiTheme="majorEastAsia"/>
          <w:sz w:val="18"/>
          <w:szCs w:val="18"/>
        </w:rPr>
        <w:t xml:space="preserve"> response</w:t>
      </w:r>
      <w:r w:rsidR="002B3C08">
        <w:rPr>
          <w:rFonts w:asciiTheme="majorEastAsia" w:eastAsiaTheme="majorEastAsia" w:hAnsiTheme="majorEastAsia"/>
          <w:sz w:val="18"/>
          <w:szCs w:val="18"/>
        </w:rPr>
        <w:t>. In this paper, the writer conclude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the theory model, conduct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 infrared methane sensing experiment with bended fiber</w:t>
      </w:r>
      <w:r w:rsidR="002739D3">
        <w:rPr>
          <w:rFonts w:asciiTheme="majorEastAsia" w:eastAsiaTheme="majorEastAsia" w:hAnsiTheme="majorEastAsia"/>
          <w:sz w:val="18"/>
          <w:szCs w:val="18"/>
        </w:rPr>
        <w:t xml:space="preserve"> and gives advises in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739D3">
        <w:rPr>
          <w:rFonts w:asciiTheme="majorEastAsia" w:eastAsiaTheme="majorEastAsia" w:hAnsiTheme="majorEastAsia"/>
          <w:sz w:val="18"/>
          <w:szCs w:val="18"/>
        </w:rPr>
        <w:t>optimization of the system parameters.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589352FF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>Hollow waveguides; Gas sensor</w:t>
      </w:r>
      <w:r w:rsidR="002739D3">
        <w:rPr>
          <w:rFonts w:ascii="宋体" w:eastAsia="宋体" w:hAnsi="宋体" w:cs="宋体"/>
          <w:sz w:val="18"/>
          <w:szCs w:val="18"/>
        </w:rPr>
        <w:t>;</w:t>
      </w:r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C11936A" w:rsidR="00DD5647" w:rsidRPr="00DD5647" w:rsidRDefault="00DD5647" w:rsidP="00DD5647">
      <w:pPr>
        <w:spacing w:line="360" w:lineRule="auto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1. 引言</w:t>
      </w:r>
    </w:p>
    <w:p w14:paraId="0860A44B" w14:textId="43C00DC2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</w:t>
      </w:r>
      <w:bookmarkStart w:id="0" w:name="OLE_LINK28"/>
      <w:bookmarkStart w:id="1" w:name="OLE_LINK29"/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气体的检测与计量，在工业生产、环境质量检测、生物医学等方面都有着举足轻重的作用</w:t>
      </w:r>
      <w:bookmarkEnd w:id="0"/>
      <w:bookmarkEnd w:id="1"/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1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相比于利用</w:t>
      </w:r>
      <w:r w:rsidR="00E2469B" w:rsidRPr="0075249E">
        <w:rPr>
          <w:rFonts w:asciiTheme="majorEastAsia" w:eastAsiaTheme="majorEastAsia" w:hAnsiTheme="majorEastAsia" w:hint="eastAsia"/>
          <w:sz w:val="21"/>
          <w:szCs w:val="21"/>
        </w:rPr>
        <w:t>氧化、中和等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危险系数低、无损检测等诸多优点。另外，在合理的设计情况下，还能够达到多气体检测的效果</w:t>
      </w:r>
      <w:r w:rsidR="008F5096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2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12879E29" w14:textId="3EB36654" w:rsidR="00A74963" w:rsidRPr="0075249E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常见的吸收腔有Herriott腔、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怀特腔、积分球、空芯光纤等。其中，空芯光纤的天然空芯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1A81E8B0" w14:textId="68B598F4" w:rsidR="007C1850" w:rsidRPr="00D76793" w:rsidRDefault="003842EB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lastRenderedPageBreak/>
        <w:t xml:space="preserve">    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目前，对于</w:t>
      </w:r>
      <w:r w:rsidR="003A3982">
        <w:rPr>
          <w:rFonts w:asciiTheme="majorEastAsia" w:eastAsiaTheme="majorEastAsia" w:hAnsiTheme="majorEastAsia" w:hint="eastAsia"/>
          <w:sz w:val="21"/>
          <w:szCs w:val="21"/>
        </w:rPr>
        <w:t>基于空芯光纤的气体传感器有了针对红外特性、传感特性、信</w:t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噪比等方面的研究</w:t>
      </w:r>
      <w:r w:rsidR="00F218C0" w:rsidRPr="0075249E">
        <w:rPr>
          <w:rStyle w:val="a5"/>
          <w:rFonts w:asciiTheme="majorEastAsia" w:eastAsiaTheme="majorEastAsia" w:hAnsiTheme="majorEastAsia"/>
          <w:sz w:val="21"/>
          <w:szCs w:val="21"/>
        </w:rPr>
        <w:endnoteReference w:id="3"/>
      </w:r>
      <w:r w:rsidR="00F218C0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F218C0" w:rsidRPr="0099166E">
        <w:rPr>
          <w:rFonts w:asciiTheme="majorEastAsia" w:eastAsiaTheme="majorEastAsia" w:hAnsiTheme="majorEastAsia" w:hint="eastAsia"/>
          <w:i/>
          <w:sz w:val="21"/>
          <w:szCs w:val="21"/>
        </w:rPr>
        <w:t>但</w:t>
      </w:r>
      <w:r w:rsidR="007868B6" w:rsidRPr="0099166E">
        <w:rPr>
          <w:rFonts w:asciiTheme="majorEastAsia" w:eastAsiaTheme="majorEastAsia" w:hAnsiTheme="majorEastAsia"/>
          <w:i/>
          <w:sz w:val="21"/>
          <w:szCs w:val="21"/>
        </w:rPr>
        <w:t>尚缺少综合性的整理以及全面的实验</w:t>
      </w:r>
      <w:r w:rsidR="0099166E" w:rsidRPr="0099166E">
        <w:rPr>
          <w:rFonts w:asciiTheme="majorEastAsia" w:eastAsiaTheme="majorEastAsia" w:hAnsiTheme="majorEastAsia"/>
          <w:i/>
          <w:sz w:val="21"/>
          <w:szCs w:val="21"/>
        </w:rPr>
        <w:t>论证</w:t>
      </w:r>
      <w:r w:rsidR="0099166E" w:rsidRPr="0099166E">
        <w:rPr>
          <w:rFonts w:asciiTheme="majorEastAsia" w:eastAsiaTheme="majorEastAsia" w:hAnsiTheme="majorEastAsia" w:hint="eastAsia"/>
          <w:i/>
          <w:sz w:val="21"/>
          <w:szCs w:val="21"/>
        </w:rPr>
        <w:t>。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文中，我们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分析了光纤长度、系统信噪比、弯曲半径、弯曲模型等变量对于传感特性的影响，并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以</w:t>
      </w:r>
      <w:r w:rsidR="007868B6">
        <w:rPr>
          <w:rFonts w:asciiTheme="majorEastAsia" w:eastAsiaTheme="majorEastAsia" w:hAnsiTheme="majorEastAsia" w:hint="eastAsia"/>
          <w:sz w:val="21"/>
          <w:szCs w:val="21"/>
        </w:rPr>
        <w:t>96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c</w:t>
      </w:r>
      <w:r w:rsidR="008D1FDF">
        <w:rPr>
          <w:rFonts w:asciiTheme="majorEastAsia" w:eastAsiaTheme="majorEastAsia" w:hAnsiTheme="majorEastAsia"/>
          <w:sz w:val="21"/>
          <w:szCs w:val="21"/>
        </w:rPr>
        <w:t>m</w:t>
      </w:r>
      <w:r w:rsidR="008D1FDF">
        <w:rPr>
          <w:rFonts w:asciiTheme="majorEastAsia" w:eastAsiaTheme="majorEastAsia" w:hAnsiTheme="majorEastAsia" w:hint="eastAsia"/>
          <w:sz w:val="21"/>
          <w:szCs w:val="21"/>
        </w:rPr>
        <w:t>长的Ag</w:t>
      </w:r>
      <w:r w:rsidR="00D76793">
        <w:rPr>
          <w:rFonts w:asciiTheme="majorEastAsia" w:eastAsiaTheme="majorEastAsia" w:hAnsiTheme="majorEastAsia"/>
          <w:sz w:val="21"/>
          <w:szCs w:val="21"/>
        </w:rPr>
        <w:t>/AgI空芯光纤作为气室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设计传感系统进行以甲烷气体为例进行实验验证。从而，对基于柔性空芯光纤的气体传感器的小型化提出了</w:t>
      </w:r>
      <w:r w:rsidR="00D76793">
        <w:rPr>
          <w:rFonts w:asciiTheme="majorEastAsia" w:eastAsiaTheme="majorEastAsia" w:hAnsiTheme="majorEastAsia" w:hint="eastAsia"/>
          <w:sz w:val="21"/>
          <w:szCs w:val="21"/>
        </w:rPr>
        <w:t>优化方案。</w:t>
      </w:r>
    </w:p>
    <w:p w14:paraId="04C855CC" w14:textId="7219BA3D" w:rsidR="006A1E15" w:rsidRPr="0075249E" w:rsidRDefault="00103F8B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2 </w:t>
      </w:r>
      <w:r w:rsidR="00717B33">
        <w:rPr>
          <w:rFonts w:ascii="宋体" w:eastAsia="宋体" w:hAnsi="宋体" w:cs="宋体" w:hint="eastAsia"/>
          <w:sz w:val="32"/>
          <w:szCs w:val="32"/>
        </w:rPr>
        <w:t>理论背景</w:t>
      </w:r>
    </w:p>
    <w:p w14:paraId="14902CE2" w14:textId="4EDBE8CB" w:rsidR="007C1850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</w:t>
      </w:r>
      <w:bookmarkStart w:id="2" w:name="OLE_LINK30"/>
      <w:bookmarkStart w:id="3" w:name="OLE_LINK31"/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103F8B" w:rsidRPr="005C0897">
        <w:rPr>
          <w:rFonts w:asciiTheme="majorEastAsia" w:eastAsiaTheme="majorEastAsia" w:hAnsiTheme="majorEastAsia" w:hint="eastAsia"/>
          <w:sz w:val="21"/>
          <w:szCs w:val="21"/>
        </w:rPr>
        <w:t>基于传输损耗理论，假设空芯光纤的内径为2T，入射角度为</w:t>
      </w:r>
      <m:oMath>
        <m:r>
          <w:rPr>
            <w:rFonts w:ascii="Cambria Math" w:eastAsiaTheme="majorEastAsia" w:hAnsi="Cambria Math"/>
            <w:sz w:val="21"/>
            <w:szCs w:val="21"/>
          </w:rPr>
          <m:t>θ</m:t>
        </m:r>
      </m:oMath>
      <w:r w:rsidR="008979E6" w:rsidRPr="005C0897">
        <w:rPr>
          <w:rFonts w:asciiTheme="majorEastAsia" w:eastAsiaTheme="majorEastAsia" w:hAnsiTheme="majorEastAsia" w:hint="eastAsia"/>
          <w:sz w:val="21"/>
          <w:szCs w:val="21"/>
        </w:rPr>
        <w:t>，则光线在波导中的传输损耗为：</w:t>
      </w:r>
    </w:p>
    <w:p w14:paraId="2A38360A" w14:textId="196389C2" w:rsidR="00176628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2</m:t>
          </m:r>
          <w:bookmarkStart w:id="4" w:name="OLE_LINK9"/>
          <w:bookmarkStart w:id="5" w:name="OLE_LINK10"/>
          <m:r>
            <w:rPr>
              <w:rFonts w:ascii="Cambria Math" w:eastAsiaTheme="majorEastAsia" w:hAnsi="Cambria Math"/>
              <w:sz w:val="21"/>
              <w:szCs w:val="21"/>
            </w:rPr>
            <m:t>α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w:bookmarkEnd w:id="4"/>
          <w:bookmarkEnd w:id="5"/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1-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T</m:t>
              </m:r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cot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</m:den>
          </m:f>
        </m:oMath>
      </m:oMathPara>
    </w:p>
    <w:p w14:paraId="29BB83BB" w14:textId="21A1776C" w:rsidR="00F218C0" w:rsidRPr="005C0897" w:rsidRDefault="008979E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其中R值为有效反射率：</w:t>
      </w:r>
    </w:p>
    <w:p w14:paraId="710E06E6" w14:textId="77777777" w:rsidR="00A84F9E" w:rsidRPr="005C0897" w:rsidRDefault="00176628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w:bookmarkStart w:id="6" w:name="OLE_LINK3"/>
              <w:bookmarkStart w:id="7" w:name="OLE_LINK4"/>
              <w:bookmarkStart w:id="8" w:name="OLE_LINK5"/>
              <w:bookmarkStart w:id="9" w:name="OLE_LINK6"/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6"/>
              <w:bookmarkEnd w:id="7"/>
              <m:r>
                <w:rPr>
                  <w:rFonts w:ascii="Cambria Math" w:eastAsiaTheme="majorEastAsia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w:bookmarkEnd w:id="8"/>
              <w:bookmarkEnd w:id="9"/>
            </m:num>
            <m:den>
              <m:r>
                <w:rPr>
                  <w:rFonts w:ascii="Cambria Math" w:eastAsiaTheme="majorEastAsia" w:hAnsi="Cambria Math"/>
                  <w:sz w:val="21"/>
                  <w:szCs w:val="21"/>
                </w:rPr>
                <m:t>2</m:t>
              </m:r>
            </m:den>
          </m:f>
        </m:oMath>
      </m:oMathPara>
    </w:p>
    <w:p w14:paraId="286EBA0A" w14:textId="422B8889" w:rsidR="00C57C59" w:rsidRPr="005C0897" w:rsidRDefault="00A84F9E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分别与p极化和s极化光的均值有关，因介质折射率而异。</w:t>
      </w:r>
    </w:p>
    <w:p w14:paraId="1B21C7AA" w14:textId="43FEDA2C" w:rsidR="00A84F9E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假设入射端初始光强分布为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0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θ</m:t>
            </m:r>
          </m:e>
        </m:d>
      </m:oMath>
      <w:r w:rsidR="00A84F9E" w:rsidRPr="005C0897">
        <w:rPr>
          <w:rFonts w:asciiTheme="majorEastAsia" w:eastAsiaTheme="majorEastAsia" w:hAnsiTheme="majorEastAsia" w:hint="eastAsia"/>
          <w:sz w:val="21"/>
          <w:szCs w:val="21"/>
        </w:rPr>
        <w:t>，表征传感器的光源，其分布函数因光源种类、耦合方式、系统设计等而异。本文中系统采用红外傅里叶光谱仪（FTIR），其光强近似服从高斯分布。设</w:t>
      </w:r>
      <w:r w:rsidR="00453FFC" w:rsidRPr="005C0897">
        <w:rPr>
          <w:rFonts w:asciiTheme="majorEastAsia" w:eastAsiaTheme="majorEastAsia" w:hAnsiTheme="majorEastAsia" w:hint="eastAsia"/>
          <w:sz w:val="21"/>
          <w:szCs w:val="21"/>
        </w:rPr>
        <w:t>为光束的半峰全宽发散角，则：</w:t>
      </w:r>
    </w:p>
    <w:p w14:paraId="70193066" w14:textId="57E848FC" w:rsidR="00453FFC" w:rsidRPr="005C0897" w:rsidRDefault="00FB02C3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i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</m:sSub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θ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w:bookmarkStart w:id="10" w:name="OLE_LINK7"/>
          <w:bookmarkStart w:id="11" w:name="OLE_LINK8"/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dθ</m:t>
          </m:r>
        </m:oMath>
      </m:oMathPara>
      <w:bookmarkEnd w:id="10"/>
      <w:bookmarkEnd w:id="11"/>
    </w:p>
    <w:p w14:paraId="3FF027C8" w14:textId="19DC91CB" w:rsidR="000E15E1" w:rsidRPr="005C0897" w:rsidRDefault="000E15E1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DD1D032" w14:textId="265FCF59" w:rsidR="00453FFC" w:rsidRPr="005C0897" w:rsidRDefault="00453FF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考虑系统衰减可知，输出端功率</w:t>
      </w:r>
      <m:oMath>
        <m:r>
          <w:rPr>
            <w:rFonts w:ascii="Cambria Math" w:eastAsiaTheme="majorEastAsia" w:hAnsi="Cambria Math"/>
            <w:sz w:val="21"/>
            <w:szCs w:val="21"/>
          </w:rPr>
          <m:t>P</m:t>
        </m:r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为：</w:t>
      </w:r>
    </w:p>
    <w:p w14:paraId="44A23E4E" w14:textId="10072360" w:rsidR="00453FFC" w:rsidRPr="005C0897" w:rsidRDefault="00453FFC" w:rsidP="003842EB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ln2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e>
              </m:rad>
            </m:den>
          </m:f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d</m:t>
                  </m:r>
                </m:sub>
              </m:sSub>
            </m:den>
          </m:f>
          <w:bookmarkStart w:id="12" w:name="OLE_LINK11"/>
          <w:bookmarkStart w:id="13" w:name="OLE_LINK12"/>
          <m:nary>
            <m:naryPr>
              <m:limLoc m:val="subSup"/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d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ajorEastAsia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*4</m:t>
                  </m:r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ln2</m:t>
                  </m:r>
                </m:e>
              </m:d>
            </m:e>
          </m:nary>
          <m:r>
            <w:rPr>
              <w:rFonts w:ascii="Cambria Math" w:eastAsiaTheme="majorEastAsia" w:hAnsi="Cambria Math"/>
              <w:sz w:val="21"/>
              <w:szCs w:val="21"/>
            </w:rPr>
            <m:t>*</m:t>
          </m:r>
          <m:r>
            <w:rPr>
              <w:rFonts w:ascii="Cambria Math" w:eastAsiaTheme="majorEastAsia" w:hAnsi="Cambria Math" w:cs="STIXGeneral-Italic"/>
              <w:sz w:val="21"/>
              <w:szCs w:val="21"/>
            </w:rPr>
            <m:t>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-2</m:t>
              </m:r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w:bookmarkEnd w:id="12"/>
          <w:bookmarkEnd w:id="13"/>
          <m:func>
            <m:func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eastAsiaTheme="majorEastAsia" w:hAnsi="Cambria Math" w:cs="STIXGeneral-Italic"/>
              <w:sz w:val="21"/>
              <w:szCs w:val="21"/>
            </w:rPr>
            <m:t>dθ</m:t>
          </m:r>
        </m:oMath>
      </m:oMathPara>
    </w:p>
    <w:p w14:paraId="6C7F323C" w14:textId="6768E353" w:rsidR="00BE4129" w:rsidRPr="005C0897" w:rsidRDefault="00BE412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根据朗伯-比尔定律</w:t>
      </w:r>
      <w:r w:rsidR="00C260CD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3DE5C916" w14:textId="299232FC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 w:cs="STIXGeneral-Italic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eastAsiaTheme="majorEastAsia" w:hAnsi="Cambria Math" w:cs="STIXGeneral-Italic"/>
              <w:sz w:val="21"/>
              <w:szCs w:val="21"/>
            </w:rPr>
            <m:t>*exp</m:t>
          </m:r>
          <m:d>
            <m:d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-ϵcl</m:t>
              </m:r>
            </m:e>
          </m:d>
        </m:oMath>
      </m:oMathPara>
    </w:p>
    <w:p w14:paraId="022E2FB5" w14:textId="1926A262" w:rsidR="00C260CD" w:rsidRPr="005C0897" w:rsidRDefault="00C260CD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ε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为气体吸收系数，b为光程长度，c为气体浓度。</w:t>
      </w:r>
    </w:p>
    <w:p w14:paraId="046F9A01" w14:textId="0D67B09B" w:rsidR="0047017D" w:rsidRPr="005C0897" w:rsidRDefault="0047017D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在弯曲柔性</w:t>
      </w:r>
      <w:r w:rsidR="00B77339" w:rsidRPr="005C0897">
        <w:rPr>
          <w:rFonts w:asciiTheme="majorEastAsia" w:eastAsiaTheme="majorEastAsia" w:hAnsiTheme="majorEastAsia" w:hint="eastAsia"/>
          <w:sz w:val="21"/>
          <w:szCs w:val="21"/>
        </w:rPr>
        <w:t>空芯光纤作为小型化气体传感吸收腔时，</w:t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会产生其所特有的附加弯曲损耗</w:t>
      </w:r>
      <w:r w:rsidR="000A7259" w:rsidRPr="005C0897">
        <w:rPr>
          <w:rStyle w:val="a5"/>
          <w:rFonts w:asciiTheme="majorEastAsia" w:eastAsiaTheme="majorEastAsia" w:hAnsiTheme="majorEastAsia"/>
          <w:sz w:val="21"/>
          <w:szCs w:val="21"/>
        </w:rPr>
        <w:endnoteReference w:id="4"/>
      </w:r>
      <w:r w:rsidR="000A7259" w:rsidRPr="005C0897"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7B8D46A1" w14:textId="06C0A178" w:rsidR="000A7259" w:rsidRPr="005C0897" w:rsidRDefault="00FB02C3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eastAsiaTheme="majorEastAsia" w:hAnsi="Cambria Math"/>
                  <w:sz w:val="21"/>
                  <w:szCs w:val="21"/>
                </w:rPr>
                <m:t>bend</m:t>
              </m:r>
            </m:sub>
          </m:sSub>
          <m:r>
            <w:rPr>
              <w:rFonts w:ascii="Cambria Math" w:eastAsiaTheme="majorEastAsia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ajorEastAsia" w:hAnsi="Cambria Math"/>
                  <w:sz w:val="21"/>
                  <w:szCs w:val="21"/>
                </w:rPr>
                <m:t>Kl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7F7A3699" w14:textId="05445053" w:rsidR="000A7259" w:rsidRPr="005C0897" w:rsidRDefault="000A725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其中，r为弯曲半径，K为因材料而异的常数</w:t>
      </w:r>
      <w:r w:rsidR="00145FE4" w:rsidRPr="005C0897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65684ACD" w14:textId="6800C5B5" w:rsidR="007E5C87" w:rsidRPr="005C0897" w:rsidRDefault="005C0897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</w:t>
      </w:r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实际传感设备中，我们会利用充满背景气体（多为氮气）的损耗光谱作为背景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Back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，将通入待测气体后吸收光谱</w:t>
      </w:r>
      <w:bookmarkStart w:id="14" w:name="OLE_LINK17"/>
      <w:bookmarkStart w:id="15" w:name="OLE_LINK18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作为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Gas</m:t>
            </m:r>
          </m:sub>
        </m:sSub>
        <m:d>
          <m:d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l</m:t>
            </m:r>
          </m:e>
        </m:d>
      </m:oMath>
      <w:bookmarkEnd w:id="14"/>
      <w:bookmarkEnd w:id="15"/>
      <w:r w:rsidR="007E5C87" w:rsidRPr="005C0897">
        <w:rPr>
          <w:rFonts w:asciiTheme="majorEastAsia" w:eastAsiaTheme="majorEastAsia" w:hAnsiTheme="majorEastAsia" w:hint="eastAsia"/>
          <w:sz w:val="21"/>
          <w:szCs w:val="21"/>
        </w:rPr>
        <w:t>。因此，实际测量时所获得的实际输出可以表示为（以dB为单位）：</w:t>
      </w:r>
    </w:p>
    <w:p w14:paraId="19055792" w14:textId="14F722DA" w:rsidR="00C260CD" w:rsidRPr="005C0897" w:rsidRDefault="00C260CD" w:rsidP="00717B33">
      <w:pPr>
        <w:spacing w:line="360" w:lineRule="auto"/>
        <w:jc w:val="center"/>
        <w:rPr>
          <w:rFonts w:asciiTheme="majorEastAsia" w:eastAsiaTheme="majorEastAsia" w:hAnsiTheme="majorEastAsia" w:cs="STIXGeneral-Italic"/>
          <w:sz w:val="21"/>
          <w:szCs w:val="21"/>
        </w:rPr>
      </w:pPr>
      <m:oMathPara>
        <m:oMath>
          <m:r>
            <w:rPr>
              <w:rFonts w:ascii="Cambria Math" w:eastAsiaTheme="majorEastAsia" w:hAnsi="Cambria Math"/>
              <w:sz w:val="21"/>
              <w:szCs w:val="21"/>
            </w:rPr>
            <m:t>P</m:t>
          </m:r>
          <m:d>
            <m:dPr>
              <m:ctrlPr>
                <w:rPr>
                  <w:rFonts w:ascii="Cambria Math" w:eastAsiaTheme="majorEastAsia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ajorEastAsia" w:hAnsi="Cambria Math"/>
                  <w:sz w:val="21"/>
                  <w:szCs w:val="21"/>
                </w:rPr>
                <m:t>l</m:t>
              </m:r>
            </m:e>
          </m:d>
          <m:r>
            <w:rPr>
              <w:rFonts w:ascii="Cambria Math" w:eastAsiaTheme="majorEastAsia" w:hAnsi="Cambria Math"/>
              <w:sz w:val="21"/>
              <w:szCs w:val="21"/>
            </w:rPr>
            <m:t>=</m:t>
          </m:r>
          <w:bookmarkStart w:id="16" w:name="OLE_LINK21"/>
          <w:bookmarkStart w:id="17" w:name="OLE_LINK22"/>
          <m:r>
            <w:rPr>
              <w:rFonts w:ascii="Cambria Math" w:eastAsiaTheme="majorEastAsia" w:hAnsi="Cambria Math"/>
              <w:sz w:val="21"/>
              <w:szCs w:val="21"/>
            </w:rPr>
            <m:t>10</m:t>
          </m:r>
          <m:r>
            <m:rPr>
              <m:sty m:val="p"/>
            </m:rPr>
            <w:rPr>
              <w:rFonts w:ascii="Cambria Math" w:eastAsiaTheme="majorEastAsia" w:hAnsi="Cambria Math" w:cs="STIXGeneral-Italic"/>
              <w:sz w:val="21"/>
              <w:szCs w:val="21"/>
            </w:rPr>
            <m:t>lg</m:t>
          </m:r>
          <m:f>
            <m:fPr>
              <m:ctrlPr>
                <w:rPr>
                  <w:rFonts w:ascii="Cambria Math" w:eastAsiaTheme="majorEastAsia" w:hAnsi="Cambria Math" w:cs="STIXGeneral-Italic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Back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Gas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l</m:t>
                  </m:r>
                </m:e>
              </m:d>
            </m:den>
          </m:f>
          <w:bookmarkEnd w:id="16"/>
          <w:bookmarkEnd w:id="17"/>
          <m:r>
            <w:rPr>
              <w:rFonts w:ascii="Cambria Math" w:eastAsiaTheme="majorEastAsia" w:hAnsi="Cambria Math" w:cs="STIXGeneral-Italic"/>
              <w:sz w:val="21"/>
              <w:szCs w:val="21"/>
            </w:rPr>
            <m:t>=10</m:t>
          </m:r>
          <m:r>
            <m:rPr>
              <m:sty m:val="p"/>
            </m:rPr>
            <w:rPr>
              <w:rFonts w:ascii="Cambria Math" w:eastAsiaTheme="majorEastAsia" w:hAnsi="Cambria Math" w:cs="STIXGeneral-Italic"/>
              <w:sz w:val="21"/>
              <w:szCs w:val="21"/>
            </w:rPr>
            <m:t>lg</m:t>
          </m:r>
          <m:f>
            <m:fPr>
              <m:ctrlPr>
                <w:rPr>
                  <w:rFonts w:ascii="Cambria Math" w:eastAsiaTheme="majorEastAsia" w:hAnsi="Cambria Math" w:cs="STIXGeneral-Italic"/>
                  <w:sz w:val="21"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*4</m:t>
                      </m:r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ln2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/>
                  <w:sz w:val="21"/>
                  <w:szCs w:val="21"/>
                </w:rPr>
                <m:t>*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-2</m:t>
                  </m:r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</m:t>
                  </m:r>
                </m:e>
              </m:d>
              <w:bookmarkStart w:id="18" w:name="OLE_LINK19"/>
              <w:bookmarkStart w:id="19" w:name="OLE_LINK20"/>
              <w:bookmarkStart w:id="20" w:name="OLE_LINK13"/>
              <w:bookmarkStart w:id="21" w:name="OLE_LINK14"/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STIXGeneral-Italic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Kl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STIXGeneral-Italic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w:bookmarkEnd w:id="18"/>
              <w:bookmarkEnd w:id="19"/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dθ</m:t>
              </m:r>
              <w:bookmarkEnd w:id="20"/>
              <w:bookmarkEnd w:id="21"/>
            </m:num>
            <m:den>
              <m:nary>
                <m:naryPr>
                  <m:limLoc m:val="subSup"/>
                  <m:ctrlPr>
                    <w:rPr>
                      <w:rFonts w:ascii="Cambria Math" w:eastAsiaTheme="majorEastAsia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aj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/>
                                      <w:sz w:val="21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ajorEastAsia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*4</m:t>
                      </m:r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ln2</m:t>
                      </m:r>
                    </m:e>
                  </m:d>
                </m:e>
              </m:nary>
              <m:r>
                <w:rPr>
                  <w:rFonts w:ascii="Cambria Math" w:eastAsiaTheme="majorEastAsia" w:hAnsi="Cambria Math"/>
                  <w:sz w:val="21"/>
                  <w:szCs w:val="21"/>
                </w:rPr>
                <m:t>*</m:t>
              </m:r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-2</m:t>
                  </m:r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  <w:sz w:val="21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ajorEastAsia" w:hAnsi="Cambria Math"/>
                      <w:sz w:val="21"/>
                      <w:szCs w:val="21"/>
                    </w:rPr>
                    <m:t>l</m:t>
                  </m:r>
                </m:e>
              </m:d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-ϵcl</m:t>
                  </m:r>
                </m:e>
              </m:d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*exp</m:t>
              </m:r>
              <m:d>
                <m:d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="STIXGeneral-Italic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="STIXGeneral-Italic"/>
                          <w:sz w:val="21"/>
                          <w:szCs w:val="21"/>
                        </w:rPr>
                        <m:t>Kl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ajorEastAsia" w:hAnsi="Cambria Math" w:cs="STIXGeneral-Italic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="STIXGeneral-Italic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ajorEastAsia" w:hAnsi="Cambria Math" w:cs="STIXGeneral-Italic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="STIXGeneral-Italic"/>
                      <w:sz w:val="21"/>
                      <w:szCs w:val="21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="STIXGeneral-Italic"/>
                  <w:sz w:val="21"/>
                  <w:szCs w:val="21"/>
                </w:rPr>
                <m:t>dθ</m:t>
              </m:r>
            </m:den>
          </m:f>
        </m:oMath>
      </m:oMathPara>
    </w:p>
    <w:p w14:paraId="6137601F" w14:textId="613A8B4E" w:rsidR="000A7259" w:rsidRPr="005C0897" w:rsidRDefault="000A7259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另外，考虑到实际系统噪声</w:t>
      </w:r>
      <w:r w:rsidR="00F27EEB"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：</w:t>
      </w:r>
    </w:p>
    <w:p w14:paraId="1DFF2221" w14:textId="1C38C725" w:rsidR="00F27EEB" w:rsidRPr="005C0897" w:rsidRDefault="00FB02C3" w:rsidP="00677A72">
      <w:pPr>
        <w:spacing w:line="360" w:lineRule="auto"/>
        <w:jc w:val="right"/>
        <w:rPr>
          <w:rFonts w:asciiTheme="majorEastAsia" w:eastAsiaTheme="majorEastAsia" w:hAnsiTheme="majorEastAsia" w:cs="STIXGeneral-Italic"/>
          <w:sz w:val="21"/>
          <w:szCs w:val="21"/>
        </w:rPr>
      </w:pPr>
      <m:oMath>
        <m:sSub>
          <m:sSubPr>
            <m:ctrlPr>
              <w:rPr>
                <w:rFonts w:ascii="Cambria Math" w:eastAsiaTheme="majorEastAsia" w:hAnsi="Cambria Math" w:cs="STIXGeneral-Italic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out</m:t>
            </m:r>
          </m:sub>
        </m:sSub>
        <m:r>
          <w:rPr>
            <w:rFonts w:ascii="Cambria Math" w:eastAsiaTheme="majorEastAsia" w:hAnsi="Cambria Math" w:cs="STIXGeneral-Italic"/>
            <w:sz w:val="21"/>
            <w:szCs w:val="21"/>
          </w:rPr>
          <m:t>=</m:t>
        </m:r>
        <m:r>
          <w:rPr>
            <w:rFonts w:ascii="Cambria Math" w:eastAsiaTheme="majorEastAsia" w:hAnsi="Cambria Math"/>
            <w:sz w:val="21"/>
            <w:szCs w:val="21"/>
          </w:rPr>
          <m:t>10</m:t>
        </m:r>
        <m:r>
          <m:rPr>
            <m:sty m:val="p"/>
          </m:rPr>
          <w:rPr>
            <w:rFonts w:ascii="Cambria Math" w:eastAsiaTheme="majorEastAsia" w:hAnsi="Cambria Math" w:cs="STIXGeneral-Italic"/>
            <w:sz w:val="21"/>
            <w:szCs w:val="21"/>
          </w:rPr>
          <m:t>lg</m:t>
        </m:r>
        <m:f>
          <m:fPr>
            <m:ctrlPr>
              <w:rPr>
                <w:rFonts w:ascii="Cambria Math" w:eastAsiaTheme="majorEastAsia" w:hAnsi="Cambria Math" w:cs="STIXGeneral-Italic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Back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  <w:bookmarkStart w:id="22" w:name="OLE_LINK23"/>
            <w:bookmarkStart w:id="23" w:name="OLE_LINK24"/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0</m:t>
                </m:r>
              </m:sub>
            </m:sSub>
            <w:bookmarkEnd w:id="22"/>
            <w:bookmarkEnd w:id="23"/>
          </m:num>
          <m:den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Gas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l</m:t>
                </m:r>
              </m:e>
            </m:d>
            <m:r>
              <w:rPr>
                <w:rFonts w:ascii="Cambria Math" w:eastAsiaTheme="majorEastAsia" w:hAnsi="Cambria Math" w:cs="STIXGeneral-Italic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STIXGeneral-Italic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STIXGeneral-Italic"/>
                    <w:sz w:val="21"/>
                    <w:szCs w:val="21"/>
                  </w:rPr>
                  <m:t>0</m:t>
                </m:r>
              </m:sub>
            </m:sSub>
          </m:den>
        </m:f>
      </m:oMath>
      <w:r w:rsidR="00677A72">
        <w:rPr>
          <w:rFonts w:asciiTheme="majorEastAsia" w:eastAsiaTheme="majorEastAsia" w:hAnsiTheme="majorEastAsia" w:cs="STIXGeneral-Italic" w:hint="eastAsia"/>
          <w:sz w:val="21"/>
          <w:szCs w:val="21"/>
        </w:rPr>
        <w:t xml:space="preserve">                        (</w:t>
      </w:r>
      <w:r w:rsidR="00677A72">
        <w:rPr>
          <w:rFonts w:asciiTheme="majorEastAsia" w:eastAsiaTheme="majorEastAsia" w:hAnsiTheme="majorEastAsia" w:cs="STIXGeneral-Italic"/>
          <w:sz w:val="21"/>
          <w:szCs w:val="21"/>
        </w:rPr>
        <w:t>2-n</w:t>
      </w:r>
      <w:r w:rsidR="00677A72">
        <w:rPr>
          <w:rFonts w:asciiTheme="majorEastAsia" w:eastAsiaTheme="majorEastAsia" w:hAnsiTheme="majorEastAsia" w:cs="STIXGeneral-Italic" w:hint="eastAsia"/>
          <w:sz w:val="21"/>
          <w:szCs w:val="21"/>
        </w:rPr>
        <w:t>)</w:t>
      </w:r>
    </w:p>
    <w:p w14:paraId="273CFBD0" w14:textId="1BDA2729" w:rsidR="0036672A" w:rsidRPr="005C0897" w:rsidRDefault="0036672A" w:rsidP="00DD5647">
      <w:pPr>
        <w:spacing w:line="360" w:lineRule="auto"/>
        <w:rPr>
          <w:rFonts w:asciiTheme="majorEastAsia" w:eastAsiaTheme="majorEastAsia" w:hAnsiTheme="majorEastAsia" w:cs="STIXGeneral-Italic"/>
          <w:sz w:val="21"/>
          <w:szCs w:val="21"/>
        </w:rPr>
      </w:pPr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其中，光程长度</w:t>
      </w:r>
      <m:oMath>
        <m:r>
          <w:rPr>
            <w:rFonts w:ascii="Cambria Math" w:eastAsiaTheme="majorEastAsia" w:hAnsi="Cambria Math" w:cs="STIXGeneral-Italic"/>
            <w:sz w:val="21"/>
            <w:szCs w:val="21"/>
          </w:rPr>
          <m:t>l</m:t>
        </m:r>
      </m:oMath>
      <w:r w:rsidRPr="005C0897">
        <w:rPr>
          <w:rFonts w:asciiTheme="majorEastAsia" w:eastAsiaTheme="majorEastAsia" w:hAnsiTheme="majorEastAsia" w:cs="STIXGeneral-Italic" w:hint="eastAsia"/>
          <w:sz w:val="21"/>
          <w:szCs w:val="21"/>
        </w:rPr>
        <w:t>利用有效光程率函数进行了修正。</w:t>
      </w:r>
    </w:p>
    <w:p w14:paraId="0FC64C38" w14:textId="640A655F" w:rsidR="00895BDF" w:rsidRP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根据公式（2-n）推导，该小型化传感系统的输出与光源发散角、波导内径、波导长度、气体浓度、弯曲半径、波导长度、信噪比等变量相关。</w:t>
      </w:r>
    </w:p>
    <w:p w14:paraId="0F8916EA" w14:textId="77777777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光源发散角与系统所选择的光源直接相关。一般情况下，发散角越小的光源造价越高，其传感效果也越好。波导内径增大，光纤损耗降低，然而柔韧性会变差，需要的气体容积以及传感设备的大小也会相应增加。因此，需要综合考虑系统成本来决定所选择的光源和波导内径。</w:t>
      </w:r>
    </w:p>
    <w:bookmarkEnd w:id="2"/>
    <w:bookmarkEnd w:id="3"/>
    <w:p w14:paraId="28A8C312" w14:textId="38E756B1" w:rsidR="001767A4" w:rsidRDefault="001767A4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1.a为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200ppm浓度甲烷，信噪比40的情况下，</w:t>
      </w:r>
      <w:r>
        <w:rPr>
          <w:rFonts w:asciiTheme="majorEastAsia" w:eastAsiaTheme="majorEastAsia" w:hAnsiTheme="majorEastAsia" w:hint="eastAsia"/>
          <w:sz w:val="21"/>
          <w:szCs w:val="21"/>
        </w:rPr>
        <w:t>波导长度和弯曲半径与气体吸收强度关系的仿真结果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。在弯曲半径固定的情况下，可以得到最佳波导长度使得气体吸收强度获得最大值。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这是由于空芯光纤弯曲时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一方面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会增加光</w:t>
      </w:r>
      <w:r w:rsidR="00C025FF">
        <w:rPr>
          <w:rFonts w:asciiTheme="majorEastAsia" w:eastAsiaTheme="majorEastAsia" w:hAnsiTheme="majorEastAsia" w:hint="eastAsia"/>
          <w:sz w:val="21"/>
          <w:szCs w:val="21"/>
        </w:rPr>
        <w:t>在光纤内部的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行走路径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；另一方面又</w:t>
      </w:r>
      <w:r w:rsidR="00F57731">
        <w:rPr>
          <w:rFonts w:asciiTheme="majorEastAsia" w:eastAsiaTheme="majorEastAsia" w:hAnsiTheme="majorEastAsia" w:hint="eastAsia"/>
          <w:sz w:val="21"/>
          <w:szCs w:val="21"/>
        </w:rPr>
        <w:t>带来附加</w:t>
      </w:r>
      <w:r w:rsidR="00706924">
        <w:rPr>
          <w:rFonts w:asciiTheme="majorEastAsia" w:eastAsiaTheme="majorEastAsia" w:hAnsiTheme="majorEastAsia" w:hint="eastAsia"/>
          <w:sz w:val="21"/>
          <w:szCs w:val="21"/>
        </w:rPr>
        <w:t>弯曲损耗</w:t>
      </w:r>
      <w:r w:rsidR="00502689">
        <w:rPr>
          <w:rFonts w:asciiTheme="majorEastAsia" w:eastAsiaTheme="majorEastAsia" w:hAnsiTheme="majorEastAsia" w:hint="eastAsia"/>
          <w:sz w:val="21"/>
          <w:szCs w:val="21"/>
        </w:rPr>
        <w:t>。光的行走路径的增加使得气体对光的吸收更多，吸收峰增强；而弯曲损耗使得系统信噪比降低，能够达到接收端的信号能量减少。在这两方面的作用下寻找平衡点以获得最佳的波导长度。图1.b</w:t>
      </w:r>
      <w:r w:rsidR="002D5CDC">
        <w:rPr>
          <w:rFonts w:asciiTheme="majorEastAsia" w:eastAsiaTheme="majorEastAsia" w:hAnsiTheme="majorEastAsia" w:hint="eastAsia"/>
          <w:sz w:val="21"/>
          <w:szCs w:val="21"/>
        </w:rPr>
        <w:t>为</w:t>
      </w:r>
      <w:r w:rsidR="0093590E">
        <w:rPr>
          <w:rFonts w:asciiTheme="majorEastAsia" w:eastAsiaTheme="majorEastAsia" w:hAnsiTheme="majorEastAsia" w:hint="eastAsia"/>
          <w:sz w:val="21"/>
          <w:szCs w:val="21"/>
        </w:rPr>
        <w:t>波导长度1.5米，信噪比100的情况下弯曲半径和气体浓度与气体吸收强度关系的仿真结果。</w:t>
      </w:r>
    </w:p>
    <w:p w14:paraId="6890D758" w14:textId="1940BFCA" w:rsidR="000B78F0" w:rsidRDefault="000B78F0" w:rsidP="00895BD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bookmarkStart w:id="24" w:name="OLE_LINK32"/>
      <w:bookmarkStart w:id="25" w:name="OLE_LINK33"/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EAA8E5" wp14:editId="727ADBC1">
            <wp:extent cx="2484000" cy="1864611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864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82FE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321F84C" wp14:editId="29C36F51">
            <wp:extent cx="2484000" cy="1758016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175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86D67" w14:textId="106C74EF" w:rsidR="000B78F0" w:rsidRDefault="00082FE2" w:rsidP="000B78F0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1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sz w:val="21"/>
          <w:szCs w:val="21"/>
        </w:rPr>
        <w:t>波导长度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弯曲半径</w:t>
      </w:r>
      <w:r>
        <w:rPr>
          <w:rFonts w:asciiTheme="majorEastAsia" w:eastAsiaTheme="majorEastAsia" w:hAnsiTheme="majorEastAsia" w:hint="eastAsia"/>
          <w:sz w:val="21"/>
          <w:szCs w:val="21"/>
        </w:rPr>
        <w:t>、</w:t>
      </w:r>
      <w:r>
        <w:rPr>
          <w:rFonts w:asciiTheme="majorEastAsia" w:eastAsiaTheme="majorEastAsia" w:hAnsiTheme="majorEastAsia"/>
          <w:sz w:val="21"/>
          <w:szCs w:val="21"/>
        </w:rPr>
        <w:t>气体浓度与气体吸收强度关系图</w:t>
      </w:r>
      <w:r>
        <w:rPr>
          <w:rFonts w:asciiTheme="majorEastAsia" w:eastAsiaTheme="majorEastAsia" w:hAnsiTheme="majorEastAsia"/>
          <w:sz w:val="21"/>
          <w:szCs w:val="21"/>
        </w:rPr>
        <w:br/>
      </w:r>
      <w:r w:rsidR="000B78F0">
        <w:rPr>
          <w:rFonts w:asciiTheme="majorEastAsia" w:eastAsiaTheme="majorEastAsia" w:hAnsiTheme="majorEastAsia"/>
          <w:sz w:val="21"/>
          <w:szCs w:val="21"/>
        </w:rPr>
        <w:t>(</w:t>
      </w:r>
      <w:r>
        <w:rPr>
          <w:rFonts w:asciiTheme="majorEastAsia" w:eastAsiaTheme="majorEastAsia" w:hAnsiTheme="majorEastAsia"/>
          <w:sz w:val="21"/>
          <w:szCs w:val="21"/>
        </w:rPr>
        <w:t>a</w:t>
      </w:r>
      <w:r>
        <w:rPr>
          <w:rFonts w:asciiTheme="majorEastAsia" w:eastAsiaTheme="majorEastAsia" w:hAnsiTheme="majorEastAsia" w:hint="eastAsia"/>
          <w:sz w:val="21"/>
          <w:szCs w:val="21"/>
        </w:rPr>
        <w:t>:</w:t>
      </w:r>
      <w:r w:rsidR="000B78F0">
        <w:rPr>
          <w:rFonts w:asciiTheme="majorEastAsia" w:eastAsiaTheme="majorEastAsia" w:hAnsiTheme="majorEastAsia"/>
          <w:sz w:val="21"/>
          <w:szCs w:val="21"/>
        </w:rPr>
        <w:t>SNR=40, C=200ppm</w:t>
      </w:r>
      <w:r>
        <w:rPr>
          <w:rFonts w:asciiTheme="majorEastAsia" w:eastAsiaTheme="majorEastAsia" w:hAnsiTheme="majorEastAsia"/>
          <w:sz w:val="21"/>
          <w:szCs w:val="21"/>
        </w:rPr>
        <w:t>;b:SNR=100, L=1.5m</w:t>
      </w:r>
      <w:r w:rsidR="000B78F0">
        <w:rPr>
          <w:rFonts w:asciiTheme="majorEastAsia" w:eastAsiaTheme="majorEastAsia" w:hAnsiTheme="majorEastAsia"/>
          <w:sz w:val="21"/>
          <w:szCs w:val="21"/>
        </w:rPr>
        <w:t>)</w:t>
      </w:r>
    </w:p>
    <w:p w14:paraId="7B86845E" w14:textId="32B0DCEC" w:rsidR="009F200F" w:rsidRDefault="009F200F" w:rsidP="009F200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5C0897">
        <w:rPr>
          <w:rFonts w:asciiTheme="majorEastAsia" w:eastAsiaTheme="majorEastAsia" w:hAnsiTheme="majorEastAsia" w:hint="eastAsia"/>
          <w:sz w:val="21"/>
          <w:szCs w:val="21"/>
        </w:rPr>
        <w:t>对于气体传感系统，我们对表征系统的气体吸收强度</w:t>
      </w:r>
      <m:oMath>
        <m:sSub>
          <m:sSubPr>
            <m:ctrlPr>
              <w:rPr>
                <w:rFonts w:ascii="Cambria Math" w:eastAsiaTheme="majorEastAsia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Theme="majorEastAsia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Theme="majorEastAsia" w:hAnsi="Cambria Math"/>
                <w:sz w:val="21"/>
                <w:szCs w:val="21"/>
              </w:rPr>
              <m:t>out</m:t>
            </m:r>
          </m:sub>
        </m:sSub>
      </m:oMath>
      <w:r w:rsidRPr="005C0897">
        <w:rPr>
          <w:rFonts w:asciiTheme="majorEastAsia" w:eastAsiaTheme="majorEastAsia" w:hAnsiTheme="majorEastAsia" w:hint="eastAsia"/>
          <w:sz w:val="21"/>
          <w:szCs w:val="21"/>
        </w:rPr>
        <w:t>求导得到系统灵敏度。在理想条件下，根据朗伯-比尔定律气体吸收强度</w:t>
      </w:r>
      <w:r>
        <w:rPr>
          <w:rFonts w:asciiTheme="majorEastAsia" w:eastAsiaTheme="majorEastAsia" w:hAnsiTheme="majorEastAsia" w:hint="eastAsia"/>
          <w:sz w:val="21"/>
          <w:szCs w:val="21"/>
        </w:rPr>
        <w:t>与气体浓度呈线性关系。即对于某一传感系统，其灵敏度为固定常数。然而在实际情况中，由于上述各类因素的存在，气体吸收曲线会呈现出非线性的趋势，见图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72910B9F" w14:textId="77777777" w:rsidR="009F200F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524772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B5AF2AD" wp14:editId="4B1CAF56">
            <wp:extent cx="2520000" cy="18574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5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CE2B" w14:textId="23A9F7A6" w:rsidR="009F200F" w:rsidRPr="007166A8" w:rsidRDefault="009F200F" w:rsidP="009F200F">
      <w:pPr>
        <w:spacing w:line="360" w:lineRule="auto"/>
        <w:ind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 w:hint="eastAsia"/>
          <w:sz w:val="21"/>
          <w:szCs w:val="21"/>
        </w:rPr>
        <w:t>. 气体吸收曲线的非线性饱和（*圆</w:t>
      </w:r>
      <w:r>
        <w:rPr>
          <w:rFonts w:asciiTheme="majorEastAsia" w:eastAsiaTheme="majorEastAsia" w:hAnsiTheme="majorEastAsia"/>
          <w:sz w:val="21"/>
          <w:szCs w:val="21"/>
        </w:rPr>
        <w:t>点为实测数据</w:t>
      </w:r>
      <w:r>
        <w:rPr>
          <w:rFonts w:asciiTheme="majorEastAsia" w:eastAsiaTheme="majorEastAsia" w:hAnsiTheme="majorEastAsia" w:hint="eastAsia"/>
          <w:sz w:val="21"/>
          <w:szCs w:val="21"/>
        </w:rPr>
        <w:t>）</w:t>
      </w:r>
    </w:p>
    <w:p w14:paraId="24D431C8" w14:textId="21A74257" w:rsidR="009F200F" w:rsidRPr="009F200F" w:rsidRDefault="009F200F" w:rsidP="001767A4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由</w:t>
      </w:r>
      <w:r w:rsidR="001767A4">
        <w:rPr>
          <w:rFonts w:asciiTheme="majorEastAsia" w:eastAsiaTheme="majorEastAsia" w:hAnsiTheme="majorEastAsia" w:hint="eastAsia"/>
          <w:sz w:val="21"/>
          <w:szCs w:val="21"/>
        </w:rPr>
        <w:t>上图</w:t>
      </w:r>
      <w:r>
        <w:rPr>
          <w:rFonts w:asciiTheme="majorEastAsia" w:eastAsiaTheme="majorEastAsia" w:hAnsiTheme="majorEastAsia" w:hint="eastAsia"/>
          <w:sz w:val="21"/>
          <w:szCs w:val="21"/>
        </w:rPr>
        <w:t>我们可以看出，低浓度区域的线性度很好，但随着浓度的增加灵敏度逐渐降低。这是因为尽管气体吸收峰在不断增大，但系统信噪比使得可检测出的吸收峰趋近饱和。后文中比较系统性能时所提到的灵敏度，皆指代低浓度区域符合线性变化时的吸收曲线斜率。</w:t>
      </w:r>
    </w:p>
    <w:p w14:paraId="432928AD" w14:textId="77777777" w:rsidR="009F717F" w:rsidRDefault="00371947" w:rsidP="00DD5647">
      <w:pPr>
        <w:spacing w:line="360" w:lineRule="auto"/>
        <w:rPr>
          <w:rFonts w:ascii="宋体" w:eastAsia="宋体" w:hAnsi="宋体" w:cs="宋体"/>
          <w:sz w:val="32"/>
          <w:szCs w:val="32"/>
        </w:rPr>
      </w:pPr>
      <w:bookmarkStart w:id="26" w:name="OLE_LINK15"/>
      <w:bookmarkStart w:id="27" w:name="OLE_LINK16"/>
      <w:bookmarkEnd w:id="24"/>
      <w:bookmarkEnd w:id="25"/>
      <w:r>
        <w:rPr>
          <w:rFonts w:ascii="宋体" w:eastAsia="宋体" w:hAnsi="宋体" w:cs="宋体" w:hint="eastAsia"/>
          <w:sz w:val="32"/>
          <w:szCs w:val="32"/>
        </w:rPr>
        <w:t>3</w:t>
      </w:r>
      <w:r>
        <w:rPr>
          <w:rFonts w:ascii="宋体" w:eastAsia="宋体" w:hAnsi="宋体" w:cs="宋体"/>
          <w:sz w:val="32"/>
          <w:szCs w:val="32"/>
        </w:rPr>
        <w:t xml:space="preserve"> </w:t>
      </w:r>
      <w:r w:rsidR="003F59E5" w:rsidRPr="0075249E">
        <w:rPr>
          <w:rFonts w:ascii="宋体" w:eastAsia="宋体" w:hAnsi="宋体" w:cs="宋体" w:hint="eastAsia"/>
          <w:sz w:val="32"/>
          <w:szCs w:val="32"/>
        </w:rPr>
        <w:t>系统搭建</w:t>
      </w:r>
    </w:p>
    <w:p w14:paraId="0DEB7561" w14:textId="6BD8E91A" w:rsidR="003F59E5" w:rsidRDefault="009F717F" w:rsidP="009F717F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通过银镜反应及碘化反应，制备了优化在甲烷3.33µm红外吸收峰处的Ag/AgI玻璃基底空芯波导作为气体传感的气室及光路径。通过贴有红外透明的KCL晶体薄片的三通耦合借口连接光路与气路并保证系统的气密性。采用FTIR作为红外宽谱光源；质量流量仪</w:t>
      </w:r>
      <w:r w:rsidR="003D41EC">
        <w:rPr>
          <w:rFonts w:asciiTheme="majorEastAsia" w:eastAsiaTheme="majorEastAsia" w:hAnsiTheme="majorEastAsia" w:hint="eastAsia"/>
          <w:sz w:val="21"/>
          <w:szCs w:val="21"/>
        </w:rPr>
        <w:t>接入</w:t>
      </w:r>
      <w:r>
        <w:rPr>
          <w:rFonts w:asciiTheme="majorEastAsia" w:eastAsiaTheme="majorEastAsia" w:hAnsiTheme="majorEastAsia" w:hint="eastAsia"/>
          <w:sz w:val="21"/>
          <w:szCs w:val="21"/>
        </w:rPr>
        <w:t>5000ppm甲烷/氮气作为气体发生设备，搭建了如图2所示的传感系统。</w:t>
      </w:r>
    </w:p>
    <w:p w14:paraId="0A6B2734" w14:textId="383132AA" w:rsidR="00B622F7" w:rsidRP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2550237" wp14:editId="52718431">
            <wp:extent cx="3600000" cy="1873702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3EF1C" w14:textId="0275E747" w:rsidR="00B622F7" w:rsidRDefault="00B622F7" w:rsidP="00B622F7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sz w:val="21"/>
          <w:szCs w:val="21"/>
        </w:rPr>
        <w:t>图</w:t>
      </w:r>
      <w:r w:rsidRPr="00B622F7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 气体传感系统设计图</w:t>
      </w:r>
    </w:p>
    <w:p w14:paraId="00363B14" w14:textId="4224AE8F" w:rsidR="00B622F7" w:rsidRDefault="00B622F7" w:rsidP="00B622F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光通过耦合光纤</w:t>
      </w:r>
      <w:r w:rsidR="000D0030">
        <w:rPr>
          <w:rFonts w:asciiTheme="majorEastAsia" w:eastAsiaTheme="majorEastAsia" w:hAnsiTheme="majorEastAsia" w:hint="eastAsia"/>
          <w:sz w:val="21"/>
          <w:szCs w:val="21"/>
        </w:rPr>
        <w:t>获得聚焦并减少高次模的光束，穿过耦合接口的红外窗片，到达空芯光纤；气体通过质量流量仪配比以固定流速吹入耦合接口，并充满整个空心光纤内腔。其中，空芯光纤水平不弯曲情况下的损耗约为5dB/m，红外窗片带来的插入损耗约为1dB。</w:t>
      </w:r>
    </w:p>
    <w:p w14:paraId="7C27EF2F" w14:textId="50D00309" w:rsidR="007166A8" w:rsidRPr="00CF624C" w:rsidRDefault="007166A8" w:rsidP="00CF62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实验结果表明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该系统能够有效的对甲烷气体浓度进行检测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见图</w:t>
      </w:r>
      <w:r>
        <w:rPr>
          <w:rFonts w:asciiTheme="majorEastAsia" w:eastAsiaTheme="majorEastAsia" w:hAnsiTheme="majorEastAsia" w:hint="eastAsia"/>
          <w:sz w:val="21"/>
          <w:szCs w:val="21"/>
        </w:rPr>
        <w:t>3。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由图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3.c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可知，甲烷吸收峰的主峰在3.33µ</w:t>
      </w:r>
      <w:r w:rsidR="00CE3D06">
        <w:rPr>
          <w:rFonts w:asciiTheme="majorEastAsia" w:eastAsiaTheme="majorEastAsia" w:hAnsiTheme="majorEastAsia"/>
          <w:sz w:val="21"/>
          <w:szCs w:val="21"/>
        </w:rPr>
        <w:t>m左右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而旁瓣则占据了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3.15µ</w:t>
      </w:r>
      <w:r w:rsidR="00CE3D06">
        <w:rPr>
          <w:rFonts w:asciiTheme="majorEastAsia" w:eastAsiaTheme="majorEastAsia" w:hAnsiTheme="majorEastAsia"/>
          <w:sz w:val="21"/>
          <w:szCs w:val="21"/>
        </w:rPr>
        <w:t>m至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3.5µ</w:t>
      </w:r>
      <w:r w:rsidR="00CE3D06">
        <w:rPr>
          <w:rFonts w:asciiTheme="majorEastAsia" w:eastAsiaTheme="majorEastAsia" w:hAnsiTheme="majorEastAsia"/>
          <w:sz w:val="21"/>
          <w:szCs w:val="21"/>
        </w:rPr>
        <w:t>m的波段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3D06">
        <w:rPr>
          <w:rFonts w:asciiTheme="majorEastAsia" w:eastAsiaTheme="majorEastAsia" w:hAnsiTheme="majorEastAsia"/>
          <w:sz w:val="21"/>
          <w:szCs w:val="21"/>
        </w:rPr>
        <w:t>气体浓度越强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主峰增加趋势降低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E3D06">
        <w:rPr>
          <w:rFonts w:asciiTheme="majorEastAsia" w:eastAsiaTheme="majorEastAsia" w:hAnsiTheme="majorEastAsia"/>
          <w:sz w:val="21"/>
          <w:szCs w:val="21"/>
        </w:rPr>
        <w:t>但旁瓣逐渐明显并增高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3402B">
        <w:rPr>
          <w:rFonts w:asciiTheme="majorEastAsia" w:eastAsiaTheme="majorEastAsia" w:hAnsiTheme="majorEastAsia"/>
          <w:sz w:val="21"/>
          <w:szCs w:val="21"/>
        </w:rPr>
        <w:t>在计算峰值时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C3402B">
        <w:rPr>
          <w:rFonts w:asciiTheme="majorEastAsia" w:eastAsiaTheme="majorEastAsia" w:hAnsiTheme="majorEastAsia"/>
          <w:sz w:val="21"/>
          <w:szCs w:val="21"/>
        </w:rPr>
        <w:t>笔者比较了最大值</w:t>
      </w:r>
      <w:r w:rsidR="00C3402B">
        <w:rPr>
          <w:rFonts w:asciiTheme="majorEastAsia" w:eastAsiaTheme="majorEastAsia" w:hAnsiTheme="majorEastAsia" w:hint="eastAsia"/>
          <w:sz w:val="21"/>
          <w:szCs w:val="21"/>
        </w:rPr>
        <w:t>(吸收峰顶端数值)、主峰面积、主峰加旁瓣面积三种计量方式。在信噪比较差的情况下，由于基线不稳定，旁瓣很容易淹没在噪声中，因此通过计量吸收峰的最大值</w:t>
      </w:r>
      <w:r w:rsidR="00B26309">
        <w:rPr>
          <w:rFonts w:asciiTheme="majorEastAsia" w:eastAsiaTheme="majorEastAsia" w:hAnsiTheme="majorEastAsia" w:hint="eastAsia"/>
          <w:sz w:val="21"/>
          <w:szCs w:val="21"/>
        </w:rPr>
        <w:t>来表征吸收是更优并且更简便的方案。当信噪比情况良好时，若检测浓度较低则不需要考虑旁瓣影响，反之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则将旁瓣波段起伏计入吸收峰面积。本文中，为了保证数据的可比性，全都采用了3.15µ</w:t>
      </w:r>
      <w:r w:rsidR="0047272C">
        <w:rPr>
          <w:rFonts w:asciiTheme="majorEastAsia" w:eastAsiaTheme="majorEastAsia" w:hAnsiTheme="majorEastAsia"/>
          <w:sz w:val="21"/>
          <w:szCs w:val="21"/>
        </w:rPr>
        <w:t>m至3.5</w:t>
      </w:r>
      <w:r w:rsidR="0047272C">
        <w:rPr>
          <w:rFonts w:asciiTheme="majorEastAsia" w:eastAsiaTheme="majorEastAsia" w:hAnsiTheme="majorEastAsia" w:hint="eastAsia"/>
          <w:sz w:val="21"/>
          <w:szCs w:val="21"/>
        </w:rPr>
        <w:t>µ</w:t>
      </w:r>
      <w:r w:rsidR="0047272C">
        <w:rPr>
          <w:rFonts w:asciiTheme="majorEastAsia" w:eastAsiaTheme="majorEastAsia" w:hAnsiTheme="majorEastAsia"/>
          <w:sz w:val="21"/>
          <w:szCs w:val="21"/>
        </w:rPr>
        <w:t>m的吸收峰面积积分。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由图3.d</w:t>
      </w:r>
      <w:r w:rsidR="00CF624C">
        <w:rPr>
          <w:rFonts w:asciiTheme="majorEastAsia" w:eastAsiaTheme="majorEastAsia" w:hAnsiTheme="majorEastAsia"/>
          <w:sz w:val="21"/>
          <w:szCs w:val="21"/>
        </w:rPr>
        <w:t>可知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，甲烷在7.6µm处的</w:t>
      </w:r>
      <w:r w:rsidR="00CF624C">
        <w:rPr>
          <w:rFonts w:asciiTheme="majorEastAsia" w:eastAsiaTheme="majorEastAsia" w:hAnsiTheme="majorEastAsia"/>
          <w:sz w:val="21"/>
          <w:szCs w:val="21"/>
        </w:rPr>
        <w:t>吸收峰也可被清晰检测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。只要安排得当，该传感系统亦可应用于多气体检测。</w:t>
      </w:r>
    </w:p>
    <w:p w14:paraId="5F198DC3" w14:textId="2E76BBEB" w:rsidR="004F3D71" w:rsidRDefault="007166A8" w:rsidP="004F3D7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57B11AB3" wp14:editId="11C2E923">
            <wp:extent cx="2285049" cy="1445895"/>
            <wp:effectExtent l="0" t="0" r="1270" b="190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" b="3598"/>
                    <a:stretch/>
                  </pic:blipFill>
                  <pic:spPr bwMode="auto">
                    <a:xfrm>
                      <a:off x="0" y="0"/>
                      <a:ext cx="2286024" cy="14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1E01A02A" wp14:editId="05FEAD4A">
            <wp:extent cx="2088000" cy="1410473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" t="5616" b="7511"/>
                    <a:stretch/>
                  </pic:blipFill>
                  <pic:spPr bwMode="auto">
                    <a:xfrm>
                      <a:off x="0" y="0"/>
                      <a:ext cx="2088000" cy="141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 w:rsidR="00CF624C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BD6C56" wp14:editId="1F4A7E3D">
            <wp:extent cx="2159635" cy="145732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9" b="6643"/>
                    <a:stretch/>
                  </pic:blipFill>
                  <pic:spPr bwMode="auto">
                    <a:xfrm>
                      <a:off x="0" y="0"/>
                      <a:ext cx="2160000" cy="14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3D71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E97ECBA" wp14:editId="5FD858E6">
            <wp:extent cx="2050415" cy="1479751"/>
            <wp:effectExtent l="0" t="0" r="0" b="635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5720" b="7137"/>
                    <a:stretch/>
                  </pic:blipFill>
                  <pic:spPr bwMode="auto">
                    <a:xfrm>
                      <a:off x="0" y="0"/>
                      <a:ext cx="2051365" cy="148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58710" w14:textId="6F4B4494" w:rsidR="00502689" w:rsidRDefault="007166A8" w:rsidP="00502689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3. 甲烷</w:t>
      </w:r>
      <w:r>
        <w:rPr>
          <w:rFonts w:asciiTheme="majorEastAsia" w:eastAsiaTheme="majorEastAsia" w:hAnsiTheme="majorEastAsia"/>
          <w:sz w:val="21"/>
          <w:szCs w:val="21"/>
        </w:rPr>
        <w:t>气体传感系统检测</w:t>
      </w:r>
    </w:p>
    <w:p w14:paraId="182F777E" w14:textId="620FA9A3" w:rsidR="00B26309" w:rsidRDefault="0047272C" w:rsidP="00B26309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由于</w:t>
      </w:r>
      <w:r>
        <w:rPr>
          <w:rFonts w:asciiTheme="majorEastAsia" w:eastAsiaTheme="majorEastAsia" w:hAnsiTheme="majorEastAsia" w:hint="eastAsia"/>
          <w:sz w:val="21"/>
          <w:szCs w:val="21"/>
        </w:rPr>
        <w:t>配气仪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在5000pp</w:t>
      </w:r>
      <w:r w:rsidR="00CF624C">
        <w:rPr>
          <w:rFonts w:asciiTheme="majorEastAsia" w:eastAsiaTheme="majorEastAsia" w:hAnsiTheme="majorEastAsia"/>
          <w:sz w:val="21"/>
          <w:szCs w:val="21"/>
        </w:rPr>
        <w:t>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甲烷（氮气）及1000ml流量的情况下</w:t>
      </w:r>
      <w:r>
        <w:rPr>
          <w:rFonts w:asciiTheme="majorEastAsia" w:eastAsiaTheme="majorEastAsia" w:hAnsiTheme="majorEastAsia" w:hint="eastAsia"/>
          <w:sz w:val="21"/>
          <w:szCs w:val="21"/>
        </w:rPr>
        <w:t>最低可配浓度为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5</w:t>
      </w:r>
      <w:r w:rsidR="00CF624C">
        <w:rPr>
          <w:rFonts w:asciiTheme="majorEastAsia" w:eastAsiaTheme="majorEastAsia" w:hAnsiTheme="majorEastAsia"/>
          <w:sz w:val="21"/>
          <w:szCs w:val="21"/>
        </w:rPr>
        <w:t>0</w:t>
      </w:r>
      <w:r>
        <w:rPr>
          <w:rFonts w:asciiTheme="majorEastAsia" w:eastAsiaTheme="majorEastAsia" w:hAnsiTheme="majorEastAsia" w:hint="eastAsia"/>
          <w:sz w:val="21"/>
          <w:szCs w:val="21"/>
        </w:rPr>
        <w:t>ppm，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所以我们通过噪声幅值与信号比来估计最低可测量极限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在弯曲半径为38c</w:t>
      </w:r>
      <w:r w:rsidR="00CE4BAA">
        <w:rPr>
          <w:rFonts w:asciiTheme="majorEastAsia" w:eastAsiaTheme="majorEastAsia" w:hAnsiTheme="majorEastAsia"/>
          <w:sz w:val="21"/>
          <w:szCs w:val="21"/>
        </w:rPr>
        <w:t>m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的情况下</w:t>
      </w:r>
      <w:r w:rsidR="00BF0FDC">
        <w:rPr>
          <w:rFonts w:asciiTheme="majorEastAsia" w:eastAsiaTheme="majorEastAsia" w:hAnsiTheme="majorEastAsia" w:hint="eastAsia"/>
          <w:sz w:val="21"/>
          <w:szCs w:val="21"/>
        </w:rPr>
        <w:t>，吸收峰区域基线抖动范围为0.16dB。以低浓度范围线性拟合曲线计算可知</w:t>
      </w:r>
      <w:r w:rsidR="00CE4BAA">
        <w:rPr>
          <w:rFonts w:asciiTheme="majorEastAsia" w:eastAsiaTheme="majorEastAsia" w:hAnsiTheme="majorEastAsia" w:hint="eastAsia"/>
          <w:sz w:val="21"/>
          <w:szCs w:val="21"/>
        </w:rPr>
        <w:t>检测极限小于1ppm</w:t>
      </w:r>
      <w:r w:rsidR="00CF624C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45CF7DA3" w14:textId="76BED0BB" w:rsidR="00E375F4" w:rsidRPr="0075249E" w:rsidRDefault="003F59E5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>4</w:t>
      </w:r>
      <w:r w:rsidR="00103F8B" w:rsidRPr="0075249E">
        <w:rPr>
          <w:rFonts w:ascii="宋体" w:eastAsia="宋体" w:hAnsi="宋体" w:cs="宋体" w:hint="eastAsia"/>
          <w:sz w:val="32"/>
          <w:szCs w:val="32"/>
        </w:rPr>
        <w:t xml:space="preserve"> </w:t>
      </w:r>
      <w:r w:rsidR="000A7259" w:rsidRPr="0075249E">
        <w:rPr>
          <w:rFonts w:ascii="宋体" w:eastAsia="宋体" w:hAnsi="宋体" w:cs="宋体" w:hint="eastAsia"/>
          <w:sz w:val="32"/>
          <w:szCs w:val="32"/>
        </w:rPr>
        <w:t>结果分析</w:t>
      </w:r>
      <w:bookmarkEnd w:id="26"/>
      <w:bookmarkEnd w:id="27"/>
      <w:r w:rsidR="001C4727" w:rsidRPr="0075249E">
        <w:rPr>
          <w:rFonts w:ascii="宋体" w:eastAsia="宋体" w:hAnsi="宋体" w:cs="宋体"/>
          <w:sz w:val="32"/>
          <w:szCs w:val="32"/>
        </w:rPr>
        <w:t xml:space="preserve">   </w:t>
      </w:r>
    </w:p>
    <w:p w14:paraId="6FB85F7D" w14:textId="50457DAB" w:rsidR="007166A8" w:rsidRPr="000B78F0" w:rsidRDefault="007166A8" w:rsidP="007166A8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28" w:name="OLE_LINK1"/>
      <w:r w:rsidRPr="000B78F0">
        <w:rPr>
          <w:rFonts w:asciiTheme="majorEastAsia" w:eastAsiaTheme="majorEastAsia" w:hAnsiTheme="majorEastAsia" w:hint="eastAsia"/>
          <w:b/>
          <w:sz w:val="21"/>
          <w:szCs w:val="21"/>
        </w:rPr>
        <w:t>4.1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弯曲半径对系统的影响</w:t>
      </w:r>
      <w:bookmarkStart w:id="29" w:name="_GoBack"/>
      <w:bookmarkEnd w:id="29"/>
    </w:p>
    <w:bookmarkEnd w:id="28"/>
    <w:p w14:paraId="14F2E390" w14:textId="494A4C6E" w:rsidR="007166A8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E4093B9" wp14:editId="024C6EFB">
            <wp:extent cx="3600000" cy="2532734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32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2E91C" w14:textId="20CBCCF9" w:rsidR="000B78F0" w:rsidRPr="006D64DD" w:rsidRDefault="000B78F0" w:rsidP="000B78F0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>4 相同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</w:t>
      </w:r>
      <w:r>
        <w:rPr>
          <w:rFonts w:asciiTheme="majorEastAsia" w:eastAsiaTheme="majorEastAsia" w:hAnsiTheme="majorEastAsia" w:hint="eastAsia"/>
          <w:sz w:val="21"/>
          <w:szCs w:val="21"/>
        </w:rPr>
        <w:t>长度不同弯曲半径下的</w:t>
      </w:r>
      <w:r w:rsidR="00CE3D06">
        <w:rPr>
          <w:rFonts w:asciiTheme="majorEastAsia" w:eastAsiaTheme="majorEastAsia" w:hAnsiTheme="majorEastAsia" w:hint="eastAsia"/>
          <w:sz w:val="21"/>
          <w:szCs w:val="21"/>
        </w:rPr>
        <w:t>气体吸收峰面积</w:t>
      </w:r>
    </w:p>
    <w:p w14:paraId="3FE8F6C4" w14:textId="476525F0" w:rsidR="00CE3D06" w:rsidRDefault="00CE3D06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  选择30cm，60cm两组长度，弯曲不同角度进行0ppm至2000ppm</w:t>
      </w:r>
      <w:r>
        <w:rPr>
          <w:rFonts w:asciiTheme="majorEastAsia" w:eastAsiaTheme="majorEastAsia" w:hAnsiTheme="majorEastAsia"/>
          <w:sz w:val="21"/>
          <w:szCs w:val="21"/>
        </w:rPr>
        <w:t>甲烷</w:t>
      </w:r>
      <w:r>
        <w:rPr>
          <w:rFonts w:asciiTheme="majorEastAsia" w:eastAsiaTheme="majorEastAsia" w:hAnsiTheme="majorEastAsia" w:hint="eastAsia"/>
          <w:sz w:val="21"/>
          <w:szCs w:val="21"/>
        </w:rPr>
        <w:t>/氮气的检测。可以发现</w:t>
      </w:r>
      <w:r w:rsidR="0026484A">
        <w:rPr>
          <w:rFonts w:asciiTheme="majorEastAsia" w:eastAsiaTheme="majorEastAsia" w:hAnsiTheme="majorEastAsia" w:hint="eastAsia"/>
          <w:sz w:val="21"/>
          <w:szCs w:val="21"/>
        </w:rPr>
        <w:t>弯曲半径越大，0ppm基线即会降低，但系统灵敏度会升高。</w:t>
      </w:r>
    </w:p>
    <w:p w14:paraId="3FC6AFFD" w14:textId="77777777" w:rsidR="0026484A" w:rsidRDefault="0026484A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 w:hint="eastAsia"/>
          <w:sz w:val="21"/>
          <w:szCs w:val="21"/>
          <w:highlight w:val="yellow"/>
        </w:rPr>
        <w:t>这是因为</w:t>
      </w:r>
    </w:p>
    <w:p w14:paraId="2E9D6ED2" w14:textId="144464D7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30" w:name="OLE_LINK2"/>
      <w:bookmarkStart w:id="31" w:name="OLE_LINK25"/>
      <w:r>
        <w:rPr>
          <w:rFonts w:asciiTheme="majorEastAsia" w:eastAsiaTheme="majorEastAsia" w:hAnsiTheme="majorEastAsia" w:hint="eastAsia"/>
          <w:b/>
          <w:sz w:val="21"/>
          <w:szCs w:val="21"/>
        </w:rPr>
        <w:t>4.2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/>
          <w:b/>
          <w:sz w:val="21"/>
          <w:szCs w:val="21"/>
        </w:rPr>
        <w:t>弯曲长度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30"/>
    <w:bookmarkEnd w:id="31"/>
    <w:p w14:paraId="57568E49" w14:textId="07447BD1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DE0D623" wp14:editId="1159F10F">
            <wp:extent cx="2160000" cy="1552293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FF16298" wp14:editId="69F041B8">
            <wp:extent cx="2160000" cy="1569088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B500" w14:textId="37F8650E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相同弯曲半径不同弯曲长度下的气体吸收峰面积</w:t>
      </w:r>
    </w:p>
    <w:p w14:paraId="6191C2BD" w14:textId="1B014E59" w:rsidR="0026484A" w:rsidRPr="0026484A" w:rsidRDefault="0026484A" w:rsidP="0026484A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    灵敏度几乎相同，</w:t>
      </w:r>
      <w:r>
        <w:rPr>
          <w:rFonts w:asciiTheme="majorEastAsia" w:eastAsiaTheme="majorEastAsia" w:hAnsiTheme="majorEastAsia" w:hint="eastAsia"/>
          <w:sz w:val="21"/>
          <w:szCs w:val="21"/>
        </w:rPr>
        <w:t>而略有抬升，</w:t>
      </w:r>
      <w:r>
        <w:rPr>
          <w:rFonts w:asciiTheme="majorEastAsia" w:eastAsiaTheme="majorEastAsia" w:hAnsiTheme="majorEastAsia"/>
          <w:sz w:val="21"/>
          <w:szCs w:val="21"/>
        </w:rPr>
        <w:t>0ppm处基线增高。</w:t>
      </w:r>
    </w:p>
    <w:p w14:paraId="00C4005D" w14:textId="1093427C" w:rsidR="00D114B0" w:rsidRPr="006D64DD" w:rsidRDefault="00D114B0" w:rsidP="0026484A">
      <w:pPr>
        <w:spacing w:line="360" w:lineRule="auto"/>
        <w:ind w:left="440"/>
        <w:rPr>
          <w:rFonts w:asciiTheme="majorEastAsia" w:eastAsiaTheme="majorEastAsia" w:hAnsiTheme="majorEastAsia"/>
          <w:sz w:val="21"/>
          <w:szCs w:val="21"/>
        </w:rPr>
      </w:pPr>
    </w:p>
    <w:p w14:paraId="54F65913" w14:textId="0BF25ACC" w:rsidR="0026484A" w:rsidRPr="000B78F0" w:rsidRDefault="0026484A" w:rsidP="0026484A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bookmarkStart w:id="32" w:name="OLE_LINK26"/>
      <w:bookmarkStart w:id="33" w:name="OLE_LINK27"/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信噪比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</w:p>
    <w:bookmarkEnd w:id="32"/>
    <w:bookmarkEnd w:id="33"/>
    <w:p w14:paraId="6413EFF6" w14:textId="49009B9D" w:rsidR="00D114B0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2C56BBA1" wp14:editId="410A2DF3">
            <wp:extent cx="2160000" cy="1552294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84A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375EAAC8" wp14:editId="6B1735E6">
            <wp:extent cx="2160000" cy="1563067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A63F" w14:textId="5F2DAC46" w:rsidR="0026484A" w:rsidRDefault="0026484A" w:rsidP="0026484A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 不同信噪比下的气体吸收峰面积</w:t>
      </w:r>
    </w:p>
    <w:p w14:paraId="393A6945" w14:textId="43079209" w:rsidR="00035D76" w:rsidRPr="00035D76" w:rsidRDefault="00035D76" w:rsidP="00035D76">
      <w:pPr>
        <w:pStyle w:val="aa"/>
        <w:spacing w:line="360" w:lineRule="auto"/>
        <w:ind w:left="360" w:firstLine="0"/>
        <w:rPr>
          <w:rFonts w:asciiTheme="majorEastAsia" w:eastAsiaTheme="majorEastAsia" w:hAnsiTheme="majorEastAsia"/>
          <w:sz w:val="21"/>
          <w:szCs w:val="21"/>
        </w:rPr>
      </w:pPr>
      <w:r w:rsidRPr="006D64DD">
        <w:rPr>
          <w:rFonts w:asciiTheme="majorEastAsia" w:eastAsiaTheme="majorEastAsia" w:hAnsiTheme="majorEastAsia" w:hint="eastAsia"/>
          <w:sz w:val="21"/>
          <w:szCs w:val="21"/>
        </w:rPr>
        <w:t>通过降低耦合效率实现系统信噪比的降低，系统整体特性降低。</w:t>
      </w:r>
    </w:p>
    <w:p w14:paraId="6B91FE8D" w14:textId="1C0562C7" w:rsidR="0026484A" w:rsidRDefault="00035D76" w:rsidP="00035D76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信噪比越差，</w:t>
      </w:r>
      <w:r>
        <w:rPr>
          <w:rFonts w:asciiTheme="majorEastAsia" w:eastAsiaTheme="majorEastAsia" w:hAnsiTheme="majorEastAsia" w:hint="eastAsia"/>
          <w:sz w:val="21"/>
          <w:szCs w:val="21"/>
        </w:rPr>
        <w:t>线性度越差。</w:t>
      </w:r>
    </w:p>
    <w:p w14:paraId="61D8D120" w14:textId="3B35BADB" w:rsidR="00035D76" w:rsidRPr="000B78F0" w:rsidRDefault="00035D76" w:rsidP="00035D76">
      <w:pPr>
        <w:spacing w:line="360" w:lineRule="auto"/>
        <w:rPr>
          <w:rFonts w:asciiTheme="majorEastAsia" w:eastAsiaTheme="majorEastAsia" w:hAnsiTheme="majorEastAsia"/>
          <w:b/>
          <w:sz w:val="21"/>
          <w:szCs w:val="21"/>
        </w:rPr>
      </w:pPr>
      <w:r>
        <w:rPr>
          <w:rFonts w:asciiTheme="majorEastAsia" w:eastAsiaTheme="majorEastAsia" w:hAnsiTheme="majorEastAsia" w:hint="eastAsia"/>
          <w:b/>
          <w:sz w:val="21"/>
          <w:szCs w:val="21"/>
        </w:rPr>
        <w:t>4.3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弯曲模式</w:t>
      </w:r>
      <w:r w:rsidRPr="000B78F0">
        <w:rPr>
          <w:rFonts w:asciiTheme="majorEastAsia" w:eastAsiaTheme="majorEastAsia" w:hAnsiTheme="majorEastAsia"/>
          <w:b/>
          <w:sz w:val="21"/>
          <w:szCs w:val="21"/>
        </w:rPr>
        <w:t>对系统的影响</w:t>
      </w:r>
      <w:r>
        <w:rPr>
          <w:rFonts w:asciiTheme="majorEastAsia" w:eastAsiaTheme="majorEastAsia" w:hAnsiTheme="majorEastAsia" w:hint="eastAsia"/>
          <w:b/>
          <w:sz w:val="21"/>
          <w:szCs w:val="21"/>
        </w:rPr>
        <w:t>*</w:t>
      </w:r>
    </w:p>
    <w:p w14:paraId="4351A3D3" w14:textId="769D9E6B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 w:rsidRPr="00035D76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17D36FD3" wp14:editId="35946A3E">
            <wp:extent cx="2160000" cy="1552337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AF0F" w14:textId="28010024" w:rsidR="00035D76" w:rsidRDefault="00035D76" w:rsidP="00035D76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图</w:t>
      </w:r>
    </w:p>
    <w:p w14:paraId="496F3972" w14:textId="5C4D16F9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实际情况中，光纤如果没有正确被放置，会导致其弯曲模型并非完整的圆形。实验中我们考虑了两种情况：</w:t>
      </w:r>
    </w:p>
    <w:p w14:paraId="65828C4B" w14:textId="147746B8" w:rsid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1. 弯曲</w:t>
      </w:r>
    </w:p>
    <w:p w14:paraId="3EE0C8C6" w14:textId="77777777" w:rsidR="00035D76" w:rsidRPr="00035D76" w:rsidRDefault="00035D76" w:rsidP="00035D76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</w:p>
    <w:p w14:paraId="1FDB829C" w14:textId="76130213" w:rsidR="000A7259" w:rsidRPr="0075249E" w:rsidRDefault="000A7259" w:rsidP="0075249E">
      <w:pPr>
        <w:spacing w:line="360" w:lineRule="auto"/>
        <w:rPr>
          <w:rFonts w:ascii="宋体" w:eastAsia="宋体" w:hAnsi="宋体" w:cs="宋体"/>
          <w:sz w:val="32"/>
          <w:szCs w:val="32"/>
        </w:rPr>
      </w:pPr>
      <w:r w:rsidRPr="0075249E">
        <w:rPr>
          <w:rFonts w:ascii="宋体" w:eastAsia="宋体" w:hAnsi="宋体" w:cs="宋体" w:hint="eastAsia"/>
          <w:sz w:val="32"/>
          <w:szCs w:val="32"/>
        </w:rPr>
        <w:t xml:space="preserve">4 </w:t>
      </w:r>
      <w:r w:rsidR="008C5190">
        <w:rPr>
          <w:rFonts w:ascii="宋体" w:eastAsia="宋体" w:hAnsi="宋体" w:cs="宋体" w:hint="eastAsia"/>
          <w:sz w:val="32"/>
          <w:szCs w:val="32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E71369E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28E2B2C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3D16CF48" w14:textId="77777777" w:rsidR="006A4B73" w:rsidRPr="005B63D5" w:rsidRDefault="006A4B73" w:rsidP="00C57C59">
      <w:pPr>
        <w:spacing w:line="276" w:lineRule="auto"/>
        <w:rPr>
          <w:sz w:val="22"/>
        </w:rPr>
      </w:pPr>
    </w:p>
    <w:p w14:paraId="5069C0E7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BA36D1D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79DE201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0EF40C92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4392E61A" w14:textId="77777777" w:rsidR="00E37D49" w:rsidRPr="005B63D5" w:rsidRDefault="00E37D49" w:rsidP="00C57C59">
      <w:pPr>
        <w:spacing w:line="276" w:lineRule="auto"/>
        <w:rPr>
          <w:sz w:val="22"/>
        </w:rPr>
      </w:pPr>
    </w:p>
    <w:p w14:paraId="75923B99" w14:textId="77777777" w:rsidR="00E37D49" w:rsidRPr="005B63D5" w:rsidRDefault="00E37D49" w:rsidP="00C57C59">
      <w:pPr>
        <w:spacing w:line="276" w:lineRule="auto"/>
        <w:rPr>
          <w:sz w:val="22"/>
        </w:rPr>
      </w:pPr>
      <w:r w:rsidRPr="005B63D5">
        <w:rPr>
          <w:sz w:val="22"/>
        </w:rPr>
        <w:t>Hodgkinson J, Tatam R P. Optical gas sensing: a review[J]. Measurement Science &amp; Technology, 2012, 24(1):111-123.</w:t>
      </w:r>
    </w:p>
    <w:p w14:paraId="060559B7" w14:textId="77777777" w:rsidR="00E37D49" w:rsidRPr="005B63D5" w:rsidRDefault="00E37D49" w:rsidP="00C57C59">
      <w:pPr>
        <w:spacing w:line="276" w:lineRule="auto"/>
        <w:rPr>
          <w:sz w:val="22"/>
        </w:rPr>
      </w:pP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675D5" w14:textId="77777777" w:rsidR="00FB02C3" w:rsidRDefault="00FB02C3" w:rsidP="008F5096">
      <w:r>
        <w:separator/>
      </w:r>
    </w:p>
  </w:endnote>
  <w:endnote w:type="continuationSeparator" w:id="0">
    <w:p w14:paraId="79CBE84C" w14:textId="77777777" w:rsidR="00FB02C3" w:rsidRDefault="00FB02C3" w:rsidP="008F5096">
      <w:r>
        <w:continuationSeparator/>
      </w:r>
    </w:p>
  </w:endnote>
  <w:endnote w:id="1">
    <w:p w14:paraId="1DD20393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[1] Allen M G 1998 Diode laser absorption sensors for</w:t>
      </w:r>
    </w:p>
    <w:p w14:paraId="1CDFF386" w14:textId="77777777" w:rsidR="00594B6A" w:rsidRDefault="00594B6A" w:rsidP="008F5096">
      <w:pPr>
        <w:autoSpaceDE w:val="0"/>
        <w:autoSpaceDN w:val="0"/>
        <w:adjustRightInd w:val="0"/>
      </w:pPr>
      <w:r>
        <w:t xml:space="preserve"> gas-dynamic and combustion flows Meas. Sci. Technol.</w:t>
      </w:r>
    </w:p>
    <w:p w14:paraId="568E1C57" w14:textId="77777777" w:rsidR="00594B6A" w:rsidRDefault="00594B6A" w:rsidP="008F5096">
      <w:pPr>
        <w:autoSpaceDE w:val="0"/>
        <w:autoSpaceDN w:val="0"/>
        <w:adjustRightInd w:val="0"/>
      </w:pPr>
      <w:r>
        <w:t xml:space="preserve"> 9 545–62</w:t>
      </w:r>
    </w:p>
    <w:p w14:paraId="24E22C72" w14:textId="77777777" w:rsidR="00594B6A" w:rsidRDefault="00594B6A" w:rsidP="008F5096">
      <w:pPr>
        <w:autoSpaceDE w:val="0"/>
        <w:autoSpaceDN w:val="0"/>
        <w:adjustRightInd w:val="0"/>
      </w:pPr>
      <w:r>
        <w:t xml:space="preserve"> [2] Laj P et al 2009 Measuring atmospheric composition change</w:t>
      </w:r>
    </w:p>
    <w:p w14:paraId="13CFC80A" w14:textId="77777777" w:rsidR="00594B6A" w:rsidRDefault="00594B6A" w:rsidP="008F5096">
      <w:pPr>
        <w:autoSpaceDE w:val="0"/>
        <w:autoSpaceDN w:val="0"/>
        <w:adjustRightInd w:val="0"/>
      </w:pPr>
      <w:r>
        <w:t xml:space="preserve"> Atmos. Environ. 43 5351–414</w:t>
      </w:r>
    </w:p>
    <w:p w14:paraId="2539EB12" w14:textId="77777777" w:rsidR="00594B6A" w:rsidRDefault="00594B6A" w:rsidP="008F5096">
      <w:pPr>
        <w:autoSpaceDE w:val="0"/>
        <w:autoSpaceDN w:val="0"/>
        <w:adjustRightInd w:val="0"/>
      </w:pPr>
      <w:r>
        <w:t xml:space="preserve"> [3] Smith D and ˇSpanˇel P 2007 The challenge of breath analysis</w:t>
      </w:r>
    </w:p>
    <w:p w14:paraId="39FBD74C" w14:textId="77777777" w:rsidR="00594B6A" w:rsidRDefault="00594B6A" w:rsidP="008F5096">
      <w:pPr>
        <w:autoSpaceDE w:val="0"/>
        <w:autoSpaceDN w:val="0"/>
        <w:adjustRightInd w:val="0"/>
      </w:pPr>
      <w:r>
        <w:t xml:space="preserve"> for clinical diagnosis and therapeutic monitoring Analyst</w:t>
      </w:r>
    </w:p>
    <w:p w14:paraId="0D7F5C93" w14:textId="77777777" w:rsidR="00594B6A" w:rsidRDefault="00594B6A" w:rsidP="008F5096">
      <w:pPr>
        <w:autoSpaceDE w:val="0"/>
        <w:autoSpaceDN w:val="0"/>
        <w:adjustRightInd w:val="0"/>
      </w:pPr>
      <w:r>
        <w:t xml:space="preserve"> 132 390–6</w:t>
      </w:r>
    </w:p>
    <w:p w14:paraId="6A0F1E56" w14:textId="77777777" w:rsidR="00594B6A" w:rsidRDefault="00594B6A" w:rsidP="008F5096">
      <w:pPr>
        <w:autoSpaceDE w:val="0"/>
        <w:autoSpaceDN w:val="0"/>
        <w:adjustRightInd w:val="0"/>
      </w:pPr>
      <w:r>
        <w:t xml:space="preserve"> [4] Jones E 1987 The pellistor catalytic gas detector Solid State</w:t>
      </w:r>
    </w:p>
    <w:p w14:paraId="610BA627" w14:textId="77777777" w:rsidR="00594B6A" w:rsidRDefault="00594B6A" w:rsidP="008F5096">
      <w:pPr>
        <w:autoSpaceDE w:val="0"/>
        <w:autoSpaceDN w:val="0"/>
        <w:adjustRightInd w:val="0"/>
      </w:pPr>
      <w:r>
        <w:t xml:space="preserve"> Gas Sensors ed P T Moseley and B C Tofield (Bristol:</w:t>
      </w:r>
    </w:p>
    <w:p w14:paraId="16F20900" w14:textId="77777777" w:rsidR="00594B6A" w:rsidRDefault="00594B6A" w:rsidP="008F5096">
      <w:pPr>
        <w:autoSpaceDE w:val="0"/>
        <w:autoSpaceDN w:val="0"/>
        <w:adjustRightInd w:val="0"/>
      </w:pPr>
      <w:r>
        <w:t xml:space="preserve"> Adam Hilger) chapter 2</w:t>
      </w:r>
    </w:p>
    <w:p w14:paraId="7FC375FE" w14:textId="5A6A443B" w:rsidR="00594B6A" w:rsidRDefault="00594B6A">
      <w:pPr>
        <w:pStyle w:val="a4"/>
      </w:pPr>
      <w:r>
        <w:rPr>
          <w:rFonts w:hint="eastAsia"/>
        </w:rPr>
        <w:t>气体检测的各种应用</w:t>
      </w:r>
    </w:p>
  </w:endnote>
  <w:endnote w:id="2">
    <w:p w14:paraId="23EB6B3E" w14:textId="77777777" w:rsidR="00594B6A" w:rsidRDefault="00594B6A" w:rsidP="008F5096">
      <w:pPr>
        <w:autoSpaceDE w:val="0"/>
        <w:autoSpaceDN w:val="0"/>
        <w:adjustRightInd w:val="0"/>
      </w:pPr>
      <w:r>
        <w:rPr>
          <w:rStyle w:val="a5"/>
        </w:rPr>
        <w:endnoteRef/>
      </w:r>
      <w:r>
        <w:t xml:space="preserve"> </w:t>
      </w:r>
      <w:r w:rsidRPr="00DF0D7A">
        <w:t>Wynne R M, Creedon K, Ba</w:t>
      </w:r>
      <w:r>
        <w:t>rabadi B, Vedururu S, Merritt J</w:t>
      </w:r>
      <w:r w:rsidRPr="00DF0D7A">
        <w:t>and Ortega A 2008 Simultaneously sensing multiple gases</w:t>
      </w:r>
      <w:r>
        <w:rPr>
          <w:rFonts w:hint="eastAsia"/>
        </w:rPr>
        <w:t xml:space="preserve"> </w:t>
      </w:r>
      <w:r w:rsidRPr="00DF0D7A">
        <w:t>usin</w:t>
      </w:r>
      <w:r>
        <w:t>g a single length of hollowcore</w:t>
      </w:r>
      <w:r>
        <w:rPr>
          <w:rFonts w:hint="eastAsia"/>
        </w:rPr>
        <w:t xml:space="preserve"> </w:t>
      </w:r>
      <w:r w:rsidRPr="00DF0D7A">
        <w:t>photonic bandgap fiber</w:t>
      </w:r>
      <w:r>
        <w:rPr>
          <w:rFonts w:hint="eastAsia"/>
        </w:rPr>
        <w:t xml:space="preserve"> </w:t>
      </w:r>
      <w:r w:rsidRPr="00DF0D7A">
        <w:t>with sub-minute response times Proc. SPIE 7056 70560W</w:t>
      </w:r>
    </w:p>
    <w:p w14:paraId="39C87DA0" w14:textId="339F91C5" w:rsidR="00594B6A" w:rsidRDefault="00594B6A" w:rsidP="008F5096">
      <w:pPr>
        <w:autoSpaceDE w:val="0"/>
        <w:autoSpaceDN w:val="0"/>
        <w:adjustRightInd w:val="0"/>
      </w:pPr>
      <w:r>
        <w:rPr>
          <w:rFonts w:hint="eastAsia"/>
        </w:rPr>
        <w:t>空芯光纤的多气体检测</w:t>
      </w:r>
    </w:p>
    <w:p w14:paraId="142FE595" w14:textId="3A9923B9" w:rsidR="00594B6A" w:rsidRDefault="00594B6A">
      <w:pPr>
        <w:pStyle w:val="a4"/>
      </w:pPr>
    </w:p>
  </w:endnote>
  <w:endnote w:id="3">
    <w:p w14:paraId="4A30EF6A" w14:textId="77777777" w:rsidR="00594B6A" w:rsidRPr="005B63D5" w:rsidRDefault="00594B6A" w:rsidP="000E0C3D">
      <w:pPr>
        <w:spacing w:line="276" w:lineRule="auto"/>
        <w:rPr>
          <w:sz w:val="22"/>
        </w:rPr>
      </w:pPr>
      <w:r>
        <w:rPr>
          <w:rStyle w:val="a5"/>
        </w:rPr>
        <w:endnoteRef/>
      </w:r>
      <w:r w:rsidRPr="005B63D5">
        <w:rPr>
          <w:sz w:val="22"/>
        </w:rPr>
        <w:t>曾旋</w:t>
      </w:r>
      <w:r w:rsidRPr="005B63D5">
        <w:rPr>
          <w:sz w:val="22"/>
        </w:rPr>
        <w:t xml:space="preserve">, </w:t>
      </w:r>
      <w:r w:rsidRPr="005B63D5">
        <w:rPr>
          <w:sz w:val="22"/>
        </w:rPr>
        <w:t>刘炳红</w:t>
      </w:r>
      <w:r w:rsidRPr="005B63D5">
        <w:rPr>
          <w:sz w:val="22"/>
        </w:rPr>
        <w:t xml:space="preserve">, </w:t>
      </w:r>
      <w:r w:rsidRPr="005B63D5">
        <w:rPr>
          <w:sz w:val="22"/>
        </w:rPr>
        <w:t>何宇婧</w:t>
      </w:r>
      <w:r w:rsidRPr="005B63D5">
        <w:rPr>
          <w:sz w:val="22"/>
        </w:rPr>
        <w:t>,</w:t>
      </w:r>
      <w:r w:rsidRPr="005B63D5">
        <w:rPr>
          <w:sz w:val="22"/>
        </w:rPr>
        <w:t>等</w:t>
      </w:r>
      <w:r w:rsidRPr="005B63D5">
        <w:rPr>
          <w:sz w:val="22"/>
        </w:rPr>
        <w:t xml:space="preserve">. </w:t>
      </w:r>
      <w:r w:rsidRPr="005B63D5">
        <w:rPr>
          <w:sz w:val="22"/>
        </w:rPr>
        <w:t>近红外低损耗</w:t>
      </w:r>
      <w:r w:rsidRPr="005B63D5">
        <w:rPr>
          <w:sz w:val="22"/>
        </w:rPr>
        <w:t>AgI/Ag</w:t>
      </w:r>
      <w:r w:rsidRPr="005B63D5">
        <w:rPr>
          <w:sz w:val="22"/>
        </w:rPr>
        <w:t>空芯光纤的制作</w:t>
      </w:r>
      <w:r w:rsidRPr="005B63D5">
        <w:rPr>
          <w:sz w:val="22"/>
        </w:rPr>
        <w:t xml:space="preserve">[J]. </w:t>
      </w:r>
      <w:r w:rsidRPr="005B63D5">
        <w:rPr>
          <w:sz w:val="22"/>
        </w:rPr>
        <w:t>光学学报</w:t>
      </w:r>
      <w:r w:rsidRPr="005B63D5">
        <w:rPr>
          <w:sz w:val="22"/>
        </w:rPr>
        <w:t>, 2013(3):72-76.</w:t>
      </w:r>
    </w:p>
    <w:p w14:paraId="0C0A793B" w14:textId="76E1A983" w:rsidR="00594B6A" w:rsidRDefault="00594B6A">
      <w:pPr>
        <w:pStyle w:val="a4"/>
      </w:pPr>
      <w:r>
        <w:rPr>
          <w:rFonts w:hint="eastAsia"/>
        </w:rPr>
        <w:t>周；</w:t>
      </w:r>
    </w:p>
  </w:endnote>
  <w:endnote w:id="4">
    <w:p w14:paraId="5DEEE2A7" w14:textId="2F55EBD6" w:rsidR="00594B6A" w:rsidRDefault="00594B6A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弯曲附加损耗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79808" w14:textId="77777777" w:rsidR="00FB02C3" w:rsidRDefault="00FB02C3" w:rsidP="008F5096">
      <w:r>
        <w:separator/>
      </w:r>
    </w:p>
  </w:footnote>
  <w:footnote w:type="continuationSeparator" w:id="0">
    <w:p w14:paraId="33DDDA87" w14:textId="77777777" w:rsidR="00FB02C3" w:rsidRDefault="00FB02C3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49"/>
    <w:rsid w:val="00023633"/>
    <w:rsid w:val="00035D76"/>
    <w:rsid w:val="0005029B"/>
    <w:rsid w:val="00082FE2"/>
    <w:rsid w:val="000A1903"/>
    <w:rsid w:val="000A7259"/>
    <w:rsid w:val="000B3BC6"/>
    <w:rsid w:val="000B78F0"/>
    <w:rsid w:val="000C26C5"/>
    <w:rsid w:val="000D0030"/>
    <w:rsid w:val="000D4D56"/>
    <w:rsid w:val="000E0C3D"/>
    <w:rsid w:val="000E15E1"/>
    <w:rsid w:val="000E192C"/>
    <w:rsid w:val="00103F8B"/>
    <w:rsid w:val="0013047D"/>
    <w:rsid w:val="00145FE4"/>
    <w:rsid w:val="00146F59"/>
    <w:rsid w:val="001627EF"/>
    <w:rsid w:val="00176628"/>
    <w:rsid w:val="001767A4"/>
    <w:rsid w:val="001C41B6"/>
    <w:rsid w:val="001C4727"/>
    <w:rsid w:val="001C55CE"/>
    <w:rsid w:val="001D1894"/>
    <w:rsid w:val="001E579D"/>
    <w:rsid w:val="0021618F"/>
    <w:rsid w:val="0026484A"/>
    <w:rsid w:val="002739D3"/>
    <w:rsid w:val="002B248A"/>
    <w:rsid w:val="002B3C08"/>
    <w:rsid w:val="002C0D4B"/>
    <w:rsid w:val="002D5CDC"/>
    <w:rsid w:val="002D7A93"/>
    <w:rsid w:val="0032168A"/>
    <w:rsid w:val="00346545"/>
    <w:rsid w:val="0036672A"/>
    <w:rsid w:val="00371947"/>
    <w:rsid w:val="003842EB"/>
    <w:rsid w:val="00395F27"/>
    <w:rsid w:val="003A3982"/>
    <w:rsid w:val="003D41EC"/>
    <w:rsid w:val="003E3DCF"/>
    <w:rsid w:val="003F59E5"/>
    <w:rsid w:val="004175E4"/>
    <w:rsid w:val="00420451"/>
    <w:rsid w:val="00453FFC"/>
    <w:rsid w:val="00466398"/>
    <w:rsid w:val="0047017D"/>
    <w:rsid w:val="0047272C"/>
    <w:rsid w:val="00475A57"/>
    <w:rsid w:val="004A0CE2"/>
    <w:rsid w:val="004A6C09"/>
    <w:rsid w:val="004F3D71"/>
    <w:rsid w:val="00502689"/>
    <w:rsid w:val="00524772"/>
    <w:rsid w:val="00530A9C"/>
    <w:rsid w:val="00537865"/>
    <w:rsid w:val="00561CD3"/>
    <w:rsid w:val="00594B6A"/>
    <w:rsid w:val="005B63D5"/>
    <w:rsid w:val="005C0897"/>
    <w:rsid w:val="005C6AFC"/>
    <w:rsid w:val="005D7BB0"/>
    <w:rsid w:val="005E1524"/>
    <w:rsid w:val="0061141D"/>
    <w:rsid w:val="00611ACC"/>
    <w:rsid w:val="00677A72"/>
    <w:rsid w:val="00683A3D"/>
    <w:rsid w:val="006A1E15"/>
    <w:rsid w:val="006A4B73"/>
    <w:rsid w:val="006A5873"/>
    <w:rsid w:val="006B646D"/>
    <w:rsid w:val="006D64DD"/>
    <w:rsid w:val="00706924"/>
    <w:rsid w:val="007166A8"/>
    <w:rsid w:val="00717B33"/>
    <w:rsid w:val="00737091"/>
    <w:rsid w:val="00743F32"/>
    <w:rsid w:val="0075249E"/>
    <w:rsid w:val="007868B6"/>
    <w:rsid w:val="007C1850"/>
    <w:rsid w:val="007E5C87"/>
    <w:rsid w:val="00821A36"/>
    <w:rsid w:val="00855B25"/>
    <w:rsid w:val="008847FF"/>
    <w:rsid w:val="00895BDF"/>
    <w:rsid w:val="008979E6"/>
    <w:rsid w:val="008C5190"/>
    <w:rsid w:val="008D1FDF"/>
    <w:rsid w:val="008D2D1C"/>
    <w:rsid w:val="008F5096"/>
    <w:rsid w:val="0093590E"/>
    <w:rsid w:val="0099166E"/>
    <w:rsid w:val="009B3C94"/>
    <w:rsid w:val="009C4F0E"/>
    <w:rsid w:val="009E75DC"/>
    <w:rsid w:val="009F200F"/>
    <w:rsid w:val="009F717F"/>
    <w:rsid w:val="00A34E2F"/>
    <w:rsid w:val="00A74963"/>
    <w:rsid w:val="00A823EE"/>
    <w:rsid w:val="00A84F9E"/>
    <w:rsid w:val="00A9432C"/>
    <w:rsid w:val="00AD1092"/>
    <w:rsid w:val="00AE44B7"/>
    <w:rsid w:val="00B26309"/>
    <w:rsid w:val="00B45BE0"/>
    <w:rsid w:val="00B506CB"/>
    <w:rsid w:val="00B54B28"/>
    <w:rsid w:val="00B617DD"/>
    <w:rsid w:val="00B622F7"/>
    <w:rsid w:val="00B675F3"/>
    <w:rsid w:val="00B67715"/>
    <w:rsid w:val="00B77339"/>
    <w:rsid w:val="00BC3139"/>
    <w:rsid w:val="00BC4F67"/>
    <w:rsid w:val="00BE4129"/>
    <w:rsid w:val="00BF0FDC"/>
    <w:rsid w:val="00BF3F0F"/>
    <w:rsid w:val="00C025FF"/>
    <w:rsid w:val="00C260CD"/>
    <w:rsid w:val="00C3402B"/>
    <w:rsid w:val="00C57C59"/>
    <w:rsid w:val="00C83876"/>
    <w:rsid w:val="00CE3D06"/>
    <w:rsid w:val="00CE4BAA"/>
    <w:rsid w:val="00CF624C"/>
    <w:rsid w:val="00D114B0"/>
    <w:rsid w:val="00D147DB"/>
    <w:rsid w:val="00D60319"/>
    <w:rsid w:val="00D76793"/>
    <w:rsid w:val="00D76D89"/>
    <w:rsid w:val="00DD5647"/>
    <w:rsid w:val="00DF0D7A"/>
    <w:rsid w:val="00E2469B"/>
    <w:rsid w:val="00E375F4"/>
    <w:rsid w:val="00E37D49"/>
    <w:rsid w:val="00E7453E"/>
    <w:rsid w:val="00E867A1"/>
    <w:rsid w:val="00EA4006"/>
    <w:rsid w:val="00ED30CD"/>
    <w:rsid w:val="00F218C0"/>
    <w:rsid w:val="00F227AF"/>
    <w:rsid w:val="00F27EEB"/>
    <w:rsid w:val="00F4353E"/>
    <w:rsid w:val="00F45C14"/>
    <w:rsid w:val="00F57731"/>
    <w:rsid w:val="00F63D38"/>
    <w:rsid w:val="00F93698"/>
    <w:rsid w:val="00FB02C3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76"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622F7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39B3E-58B8-4FF8-B33F-5F555F2EF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8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83</cp:revision>
  <dcterms:created xsi:type="dcterms:W3CDTF">2016-01-30T03:20:00Z</dcterms:created>
  <dcterms:modified xsi:type="dcterms:W3CDTF">2016-03-11T21:17:00Z</dcterms:modified>
</cp:coreProperties>
</file>