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2BA4" w14:textId="274866AA" w:rsidR="00404A92" w:rsidRPr="006B7A30" w:rsidRDefault="00404A92" w:rsidP="00FF5A48">
      <w:pPr>
        <w:pStyle w:val="Heading2"/>
        <w:rPr>
          <w:rFonts w:ascii="Times New Roman" w:eastAsia="Times New Roman" w:hAnsi="Times New Roman" w:cs="Times New Roman"/>
          <w:b/>
          <w:bCs/>
          <w:color w:val="000000" w:themeColor="text1"/>
          <w:sz w:val="24"/>
          <w:szCs w:val="24"/>
        </w:rPr>
      </w:pPr>
      <w:r w:rsidRPr="006B7A30">
        <w:rPr>
          <w:rFonts w:ascii="Times New Roman" w:eastAsia="Times New Roman" w:hAnsi="Times New Roman" w:cs="Times New Roman"/>
          <w:b/>
          <w:bCs/>
          <w:color w:val="000000" w:themeColor="text1"/>
          <w:sz w:val="24"/>
          <w:szCs w:val="24"/>
        </w:rPr>
        <w:t xml:space="preserve">Addendum To FAR 52.212-2 </w:t>
      </w:r>
      <w:r w:rsidR="00E76B62" w:rsidRPr="006B7A30">
        <w:rPr>
          <w:rFonts w:ascii="Times New Roman" w:eastAsia="Times New Roman" w:hAnsi="Times New Roman" w:cs="Times New Roman"/>
          <w:b/>
          <w:bCs/>
          <w:color w:val="000000" w:themeColor="text1"/>
          <w:sz w:val="24"/>
          <w:szCs w:val="24"/>
        </w:rPr>
        <w:t>- Ev</w:t>
      </w:r>
      <w:r w:rsidR="006B7A30" w:rsidRPr="006B7A30">
        <w:rPr>
          <w:rFonts w:ascii="Times New Roman" w:eastAsia="Times New Roman" w:hAnsi="Times New Roman" w:cs="Times New Roman"/>
          <w:b/>
          <w:bCs/>
          <w:color w:val="000000" w:themeColor="text1"/>
          <w:sz w:val="24"/>
          <w:szCs w:val="24"/>
        </w:rPr>
        <w:t>aluation</w:t>
      </w:r>
    </w:p>
    <w:p w14:paraId="6DB0F0D4" w14:textId="0C639567" w:rsidR="00FF5A48" w:rsidRPr="00FF5A48" w:rsidRDefault="00D62692" w:rsidP="00C51A79">
      <w:pPr>
        <w:pStyle w:val="Heading2"/>
        <w:spacing w:after="0"/>
        <w:rPr>
          <w:rFonts w:ascii="Times New Roman" w:eastAsia="Times New Roman" w:hAnsi="Times New Roman" w:cs="Times New Roman"/>
          <w:b/>
          <w:bCs/>
          <w:color w:val="auto"/>
          <w:sz w:val="24"/>
          <w:szCs w:val="24"/>
        </w:rPr>
      </w:pPr>
      <w:r w:rsidRPr="00FF5A48">
        <w:rPr>
          <w:rFonts w:ascii="Times New Roman" w:eastAsia="Times New Roman" w:hAnsi="Times New Roman" w:cs="Times New Roman"/>
          <w:b/>
          <w:bCs/>
          <w:color w:val="auto"/>
          <w:sz w:val="24"/>
          <w:szCs w:val="24"/>
        </w:rPr>
        <w:t>Basis for Award</w:t>
      </w:r>
    </w:p>
    <w:p w14:paraId="1127EBC5" w14:textId="3F0E140C" w:rsidR="008C1D48" w:rsidRDefault="008C1D48" w:rsidP="00FF5A48">
      <w:pPr>
        <w:pStyle w:val="NoSpacing"/>
        <w:rPr>
          <w:rFonts w:ascii="Times New Roman" w:hAnsi="Times New Roman" w:cs="Times New Roman"/>
        </w:rPr>
      </w:pPr>
      <w:r w:rsidRPr="008C1D48">
        <w:rPr>
          <w:rFonts w:ascii="Times New Roman" w:hAnsi="Times New Roman" w:cs="Times New Roman"/>
        </w:rPr>
        <w:t xml:space="preserve">The Government intends to make award to the responsible offeror whose quotation conforms to the solicitation and represents the best value to the Government. Award will be made using a best-value tradeoff approach, under which Factor 1, Factor 2, and Factor 3, when combined, are more important than Factor 4, Price. </w:t>
      </w:r>
    </w:p>
    <w:p w14:paraId="6E134140" w14:textId="77777777" w:rsidR="00C51A79" w:rsidRDefault="00C51A79" w:rsidP="00FF5A48">
      <w:pPr>
        <w:pStyle w:val="NoSpacing"/>
        <w:rPr>
          <w:rFonts w:ascii="Times New Roman" w:hAnsi="Times New Roman" w:cs="Times New Roman"/>
        </w:rPr>
      </w:pPr>
    </w:p>
    <w:p w14:paraId="3EA7EF20" w14:textId="2779E6A8" w:rsidR="00153033" w:rsidRPr="00FF5A48" w:rsidRDefault="008C1D48" w:rsidP="00805C60">
      <w:pPr>
        <w:pStyle w:val="NoSpacing"/>
        <w:spacing w:after="120"/>
        <w:rPr>
          <w:rFonts w:ascii="Times New Roman" w:hAnsi="Times New Roman" w:cs="Times New Roman"/>
        </w:rPr>
      </w:pPr>
      <w:r w:rsidRPr="008C1D48">
        <w:rPr>
          <w:rFonts w:ascii="Times New Roman" w:hAnsi="Times New Roman" w:cs="Times New Roman"/>
        </w:rPr>
        <w:t>Price will be evaluated but is less important than the combined non-price factors. As quotations become more equal under the non-price factors, price may become more important in the award decision. The Government reserves the right to award to other than the lowest-priced offeror if the technical, staffing, security, or past performance advantages justify the price premium</w:t>
      </w:r>
      <w:r>
        <w:rPr>
          <w:rFonts w:ascii="Times New Roman" w:hAnsi="Times New Roman" w:cs="Times New Roman"/>
        </w:rPr>
        <w:t xml:space="preserve">. </w:t>
      </w:r>
      <w:r w:rsidR="00D62692" w:rsidRPr="00FF5A48">
        <w:rPr>
          <w:rFonts w:ascii="Times New Roman" w:hAnsi="Times New Roman" w:cs="Times New Roman"/>
        </w:rPr>
        <w:t>The following evaluation factors apply:</w:t>
      </w:r>
    </w:p>
    <w:p w14:paraId="3D96E1B1" w14:textId="66342120" w:rsidR="00D62692" w:rsidRPr="00FF5A48" w:rsidRDefault="00D62692" w:rsidP="00FF5A48">
      <w:pPr>
        <w:pStyle w:val="NoSpacing"/>
        <w:numPr>
          <w:ilvl w:val="0"/>
          <w:numId w:val="14"/>
        </w:numPr>
        <w:rPr>
          <w:rFonts w:ascii="Times New Roman" w:hAnsi="Times New Roman" w:cs="Times New Roman"/>
        </w:rPr>
      </w:pPr>
      <w:r w:rsidRPr="00FF5A48">
        <w:rPr>
          <w:rFonts w:ascii="Times New Roman" w:hAnsi="Times New Roman" w:cs="Times New Roman"/>
        </w:rPr>
        <w:t>Factor 1 – Technical</w:t>
      </w:r>
      <w:r w:rsidR="00CA150C">
        <w:rPr>
          <w:rFonts w:ascii="Times New Roman" w:hAnsi="Times New Roman" w:cs="Times New Roman"/>
        </w:rPr>
        <w:t xml:space="preserve"> and </w:t>
      </w:r>
      <w:r w:rsidR="00B81176">
        <w:rPr>
          <w:rFonts w:ascii="Times New Roman" w:hAnsi="Times New Roman" w:cs="Times New Roman"/>
        </w:rPr>
        <w:t xml:space="preserve">Management </w:t>
      </w:r>
      <w:r w:rsidR="00B81176" w:rsidRPr="00FF5A48">
        <w:rPr>
          <w:rFonts w:ascii="Times New Roman" w:hAnsi="Times New Roman" w:cs="Times New Roman"/>
        </w:rPr>
        <w:t>Approach</w:t>
      </w:r>
    </w:p>
    <w:p w14:paraId="605D186B" w14:textId="0F1B13A0" w:rsidR="00D62692" w:rsidRDefault="00D62692" w:rsidP="00FF5A48">
      <w:pPr>
        <w:pStyle w:val="NoSpacing"/>
        <w:numPr>
          <w:ilvl w:val="0"/>
          <w:numId w:val="14"/>
        </w:numPr>
        <w:rPr>
          <w:rFonts w:ascii="Times New Roman" w:hAnsi="Times New Roman" w:cs="Times New Roman"/>
        </w:rPr>
      </w:pPr>
      <w:r w:rsidRPr="00FF5A48">
        <w:rPr>
          <w:rFonts w:ascii="Times New Roman" w:hAnsi="Times New Roman" w:cs="Times New Roman"/>
        </w:rPr>
        <w:t xml:space="preserve">Factor 2 – </w:t>
      </w:r>
      <w:r w:rsidR="0031550D" w:rsidRPr="0031550D">
        <w:rPr>
          <w:rFonts w:ascii="Times New Roman" w:hAnsi="Times New Roman" w:cs="Times New Roman"/>
        </w:rPr>
        <w:t>Staffing, Key Personnel, and Security Approach</w:t>
      </w:r>
    </w:p>
    <w:p w14:paraId="65DBE864" w14:textId="6EED1D8E" w:rsidR="00B81176" w:rsidRPr="00FF5A48" w:rsidRDefault="00B81176" w:rsidP="00FF5A48">
      <w:pPr>
        <w:pStyle w:val="NoSpacing"/>
        <w:numPr>
          <w:ilvl w:val="0"/>
          <w:numId w:val="14"/>
        </w:numPr>
        <w:rPr>
          <w:rFonts w:ascii="Times New Roman" w:hAnsi="Times New Roman" w:cs="Times New Roman"/>
        </w:rPr>
      </w:pPr>
      <w:r>
        <w:rPr>
          <w:rFonts w:ascii="Times New Roman" w:hAnsi="Times New Roman" w:cs="Times New Roman"/>
        </w:rPr>
        <w:t xml:space="preserve">Factor 3 – Past </w:t>
      </w:r>
      <w:r w:rsidR="00261B25">
        <w:rPr>
          <w:rFonts w:ascii="Times New Roman" w:hAnsi="Times New Roman" w:cs="Times New Roman"/>
        </w:rPr>
        <w:t>Performance</w:t>
      </w:r>
    </w:p>
    <w:p w14:paraId="399E55ED" w14:textId="2C05F3D0" w:rsidR="004321AB" w:rsidRPr="00FF5A48" w:rsidRDefault="00D62692" w:rsidP="00FF5A48">
      <w:pPr>
        <w:pStyle w:val="NoSpacing"/>
        <w:numPr>
          <w:ilvl w:val="0"/>
          <w:numId w:val="14"/>
        </w:numPr>
        <w:rPr>
          <w:rFonts w:ascii="Times New Roman" w:hAnsi="Times New Roman" w:cs="Times New Roman"/>
        </w:rPr>
      </w:pPr>
      <w:r w:rsidRPr="00FF5A48">
        <w:rPr>
          <w:rFonts w:ascii="Times New Roman" w:hAnsi="Times New Roman" w:cs="Times New Roman"/>
        </w:rPr>
        <w:t xml:space="preserve">Factor </w:t>
      </w:r>
      <w:r w:rsidR="00B81176">
        <w:rPr>
          <w:rFonts w:ascii="Times New Roman" w:hAnsi="Times New Roman" w:cs="Times New Roman"/>
        </w:rPr>
        <w:t>4</w:t>
      </w:r>
      <w:r w:rsidRPr="00FF5A48">
        <w:rPr>
          <w:rFonts w:ascii="Times New Roman" w:hAnsi="Times New Roman" w:cs="Times New Roman"/>
        </w:rPr>
        <w:t xml:space="preserve"> – Price </w:t>
      </w:r>
      <w:r w:rsidR="00261B25">
        <w:rPr>
          <w:rFonts w:ascii="Times New Roman" w:hAnsi="Times New Roman" w:cs="Times New Roman"/>
        </w:rPr>
        <w:t>Quote</w:t>
      </w:r>
    </w:p>
    <w:p w14:paraId="74904FD9" w14:textId="40E2F66D" w:rsidR="00745B6E" w:rsidRPr="0089007F" w:rsidRDefault="00745B6E" w:rsidP="00C51A79">
      <w:pPr>
        <w:pStyle w:val="Heading2"/>
        <w:spacing w:after="0"/>
        <w:rPr>
          <w:rFonts w:ascii="Times New Roman" w:hAnsi="Times New Roman" w:cs="Times New Roman"/>
          <w:b/>
          <w:bCs/>
          <w:color w:val="000000" w:themeColor="text1"/>
          <w:sz w:val="24"/>
          <w:szCs w:val="24"/>
        </w:rPr>
      </w:pPr>
      <w:r w:rsidRPr="0089007F">
        <w:rPr>
          <w:rFonts w:ascii="Times New Roman" w:hAnsi="Times New Roman" w:cs="Times New Roman"/>
          <w:b/>
          <w:bCs/>
          <w:color w:val="000000" w:themeColor="text1"/>
          <w:sz w:val="24"/>
          <w:szCs w:val="24"/>
        </w:rPr>
        <w:t>Confidence Ratings</w:t>
      </w:r>
    </w:p>
    <w:p w14:paraId="6B029EE2" w14:textId="7D61D54A" w:rsidR="00364797" w:rsidRDefault="00364797" w:rsidP="00805C60">
      <w:pPr>
        <w:pStyle w:val="NoSpacing"/>
        <w:spacing w:after="120"/>
        <w:rPr>
          <w:rFonts w:ascii="Times New Roman" w:hAnsi="Times New Roman" w:cs="Times New Roman"/>
        </w:rPr>
      </w:pPr>
      <w:r w:rsidRPr="00364797">
        <w:rPr>
          <w:rFonts w:ascii="Times New Roman" w:hAnsi="Times New Roman" w:cs="Times New Roman"/>
        </w:rPr>
        <w:t>For Factors 1, 2, and 3, the Government will assign one of the following confidence ratings. The confidence rating reflects the Government’s assessment of the likelihood that the offeror will successfully perform the requirement, considering the evaluated strengths, weaknesses, risks, and any relevant past performance information. Price will not receive a confidence rating.</w:t>
      </w:r>
    </w:p>
    <w:p w14:paraId="154D4777" w14:textId="01851EFE" w:rsidR="00A34007" w:rsidRPr="00FE2FD7" w:rsidRDefault="00745B6E" w:rsidP="00364797">
      <w:pPr>
        <w:pStyle w:val="NoSpacing"/>
        <w:numPr>
          <w:ilvl w:val="0"/>
          <w:numId w:val="27"/>
        </w:numPr>
        <w:rPr>
          <w:rFonts w:ascii="Times New Roman" w:hAnsi="Times New Roman" w:cs="Times New Roman"/>
        </w:rPr>
      </w:pPr>
      <w:r w:rsidRPr="00FE2FD7">
        <w:rPr>
          <w:rFonts w:ascii="Times New Roman" w:hAnsi="Times New Roman" w:cs="Times New Roman"/>
          <w:bCs/>
        </w:rPr>
        <w:t>High Confidence</w:t>
      </w:r>
      <w:r w:rsidRPr="00FE2FD7">
        <w:rPr>
          <w:rFonts w:ascii="Times New Roman" w:hAnsi="Times New Roman" w:cs="Times New Roman"/>
        </w:rPr>
        <w:t xml:space="preserve"> – The Government has high confidence that the offeror understands the requirement, proposes a sound approach, and will be successful in performing the contract with little or no Government intervention. </w:t>
      </w:r>
    </w:p>
    <w:p w14:paraId="15A95E15" w14:textId="30F72B84" w:rsidR="00745B6E" w:rsidRPr="00FE2FD7" w:rsidRDefault="00745B6E" w:rsidP="00FE2FD7">
      <w:pPr>
        <w:pStyle w:val="NoSpacing"/>
        <w:numPr>
          <w:ilvl w:val="0"/>
          <w:numId w:val="18"/>
        </w:numPr>
        <w:rPr>
          <w:rFonts w:ascii="Times New Roman" w:hAnsi="Times New Roman" w:cs="Times New Roman"/>
        </w:rPr>
      </w:pPr>
      <w:r w:rsidRPr="00FE2FD7">
        <w:rPr>
          <w:rFonts w:ascii="Times New Roman" w:hAnsi="Times New Roman" w:cs="Times New Roman"/>
          <w:bCs/>
        </w:rPr>
        <w:t>Some Confidence</w:t>
      </w:r>
      <w:r w:rsidRPr="00FE2FD7">
        <w:rPr>
          <w:rFonts w:ascii="Times New Roman" w:hAnsi="Times New Roman" w:cs="Times New Roman"/>
        </w:rPr>
        <w:t xml:space="preserve"> – The Government has some confidence that the offeror understands the requirement, proposes a sound approach, and will be successful in performing the contract with some Government intervention. </w:t>
      </w:r>
    </w:p>
    <w:p w14:paraId="40DD518F" w14:textId="77777777" w:rsidR="00016D52" w:rsidRPr="00016D52" w:rsidRDefault="00745B6E" w:rsidP="00016D52">
      <w:pPr>
        <w:pStyle w:val="NoSpacing"/>
        <w:numPr>
          <w:ilvl w:val="0"/>
          <w:numId w:val="18"/>
        </w:numPr>
        <w:spacing w:after="120"/>
        <w:rPr>
          <w:rFonts w:ascii="Times New Roman" w:hAnsi="Times New Roman" w:cs="Times New Roman"/>
          <w:bCs/>
        </w:rPr>
      </w:pPr>
      <w:r w:rsidRPr="00016D52">
        <w:rPr>
          <w:rFonts w:ascii="Times New Roman" w:hAnsi="Times New Roman" w:cs="Times New Roman"/>
          <w:bCs/>
        </w:rPr>
        <w:t>Low Confidence</w:t>
      </w:r>
      <w:r w:rsidRPr="00016D52">
        <w:rPr>
          <w:rFonts w:ascii="Times New Roman" w:hAnsi="Times New Roman" w:cs="Times New Roman"/>
        </w:rPr>
        <w:t xml:space="preserve"> – The Government has low confidence that the offeror understands the requirement, proposes a sound approach, or will be successful in performing the contract even with Government intervention. </w:t>
      </w:r>
    </w:p>
    <w:p w14:paraId="6B1D75E8" w14:textId="77777777" w:rsidR="00016D52" w:rsidRDefault="00625DA1" w:rsidP="00016D52">
      <w:pPr>
        <w:pStyle w:val="NoSpacing"/>
        <w:spacing w:after="240"/>
        <w:rPr>
          <w:rFonts w:ascii="Times New Roman" w:hAnsi="Times New Roman" w:cs="Times New Roman"/>
          <w:bCs/>
        </w:rPr>
      </w:pPr>
      <w:r w:rsidRPr="00016D52">
        <w:rPr>
          <w:rFonts w:ascii="Times New Roman" w:hAnsi="Times New Roman" w:cs="Times New Roman"/>
          <w:bCs/>
        </w:rPr>
        <w:t>Price will be evaluated separately for completeness, reasonableness, and balance. If quotations are evaluated as technically equal or essentially equal under the non-price factors, price may become the determining factor in the award decision</w:t>
      </w:r>
      <w:r w:rsidR="00016D52" w:rsidRPr="00016D52">
        <w:rPr>
          <w:rFonts w:ascii="Times New Roman" w:hAnsi="Times New Roman" w:cs="Times New Roman"/>
          <w:bCs/>
        </w:rPr>
        <w:t>.</w:t>
      </w:r>
    </w:p>
    <w:p w14:paraId="03E434A8" w14:textId="214EE7C0" w:rsidR="00AB6009" w:rsidRPr="00AB6009" w:rsidRDefault="00AB6009" w:rsidP="00016D52">
      <w:pPr>
        <w:pStyle w:val="NoSpacing"/>
        <w:rPr>
          <w:rFonts w:ascii="Times New Roman" w:hAnsi="Times New Roman" w:cs="Times New Roman"/>
          <w:b/>
          <w:bCs/>
        </w:rPr>
      </w:pPr>
      <w:r w:rsidRPr="00AB6009">
        <w:rPr>
          <w:rFonts w:ascii="Times New Roman" w:hAnsi="Times New Roman" w:cs="Times New Roman"/>
          <w:b/>
          <w:bCs/>
        </w:rPr>
        <w:t xml:space="preserve">Factor 1 – </w:t>
      </w:r>
      <w:r w:rsidR="00261B25" w:rsidRPr="00261B25">
        <w:rPr>
          <w:rFonts w:ascii="Times New Roman" w:hAnsi="Times New Roman" w:cs="Times New Roman"/>
          <w:b/>
          <w:bCs/>
        </w:rPr>
        <w:t>Technical and Management Approach</w:t>
      </w:r>
    </w:p>
    <w:p w14:paraId="233826EB" w14:textId="631CFB6A" w:rsidR="000133F7" w:rsidRDefault="000133F7" w:rsidP="005E32DD">
      <w:pPr>
        <w:pStyle w:val="NoSpacing"/>
        <w:rPr>
          <w:rFonts w:ascii="Times New Roman" w:hAnsi="Times New Roman" w:cs="Times New Roman"/>
        </w:rPr>
      </w:pPr>
      <w:r w:rsidRPr="000133F7">
        <w:rPr>
          <w:rFonts w:ascii="Times New Roman" w:hAnsi="Times New Roman" w:cs="Times New Roman"/>
        </w:rPr>
        <w:t xml:space="preserve">The Government will evaluate the offeror’s technical and management approach based on its understanding of the PWS objectives and its proposed method for performing the work. </w:t>
      </w:r>
    </w:p>
    <w:p w14:paraId="355CFD2D" w14:textId="77777777" w:rsidR="000133F7" w:rsidRDefault="000133F7" w:rsidP="005E32DD">
      <w:pPr>
        <w:pStyle w:val="NoSpacing"/>
        <w:rPr>
          <w:rFonts w:ascii="Times New Roman" w:hAnsi="Times New Roman" w:cs="Times New Roman"/>
        </w:rPr>
      </w:pPr>
    </w:p>
    <w:p w14:paraId="5D2BC8F1" w14:textId="7A7CDD06" w:rsidR="00420A2D" w:rsidRPr="00420A2D" w:rsidRDefault="00420A2D" w:rsidP="005E32DD">
      <w:pPr>
        <w:pStyle w:val="NoSpacing"/>
        <w:rPr>
          <w:rFonts w:ascii="Times New Roman" w:hAnsi="Times New Roman" w:cs="Times New Roman"/>
          <w:i/>
          <w:iCs/>
        </w:rPr>
      </w:pPr>
      <w:r w:rsidRPr="00420A2D">
        <w:rPr>
          <w:rFonts w:ascii="Times New Roman" w:hAnsi="Times New Roman" w:cs="Times New Roman"/>
          <w:i/>
          <w:iCs/>
        </w:rPr>
        <w:t>Section 1 – Technical Understanding</w:t>
      </w:r>
    </w:p>
    <w:p w14:paraId="7AD35F98" w14:textId="177AA36E" w:rsidR="0089007F" w:rsidRPr="0089007F" w:rsidRDefault="00C03F62" w:rsidP="00805C60">
      <w:pPr>
        <w:spacing w:after="120"/>
        <w:rPr>
          <w:rFonts w:ascii="Times New Roman" w:hAnsi="Times New Roman" w:cs="Times New Roman"/>
        </w:rPr>
      </w:pPr>
      <w:r w:rsidRPr="00C03F62">
        <w:rPr>
          <w:rFonts w:ascii="Times New Roman" w:hAnsi="Times New Roman" w:cs="Times New Roman"/>
        </w:rPr>
        <w:t>The Government will evaluate the extent to which the quotation demonstrates an understanding of the ISSO support requirement, operational environment, supported systems, cybersecurity workflows, and performance-based nature of the PWS. Evaluation may consider whether the offeror demonstrates</w:t>
      </w:r>
      <w:r w:rsidR="002F478A">
        <w:rPr>
          <w:rFonts w:ascii="Times New Roman" w:hAnsi="Times New Roman" w:cs="Times New Roman"/>
        </w:rPr>
        <w:t xml:space="preserve">: </w:t>
      </w:r>
    </w:p>
    <w:p w14:paraId="1A073DC3" w14:textId="0372119E"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 clear understanding of the PWS environment and mission requirements</w:t>
      </w:r>
      <w:r w:rsidR="00B77B9B">
        <w:rPr>
          <w:rFonts w:ascii="Times New Roman" w:eastAsiaTheme="minorHAnsi" w:hAnsi="Times New Roman" w:cs="Times New Roman"/>
          <w:kern w:val="2"/>
          <w:sz w:val="24"/>
          <w:szCs w:val="24"/>
          <w14:ligatures w14:val="standardContextual"/>
        </w:rPr>
        <w:t>.</w:t>
      </w:r>
    </w:p>
    <w:p w14:paraId="22D918EA" w14:textId="29FDAA11"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An approach for delivering measurable cybersecurity outcomes, compliant deliverables, and sustained service-level performance</w:t>
      </w:r>
      <w:r w:rsidR="00B77B9B">
        <w:rPr>
          <w:rFonts w:ascii="Times New Roman" w:eastAsiaTheme="minorHAnsi" w:hAnsi="Times New Roman" w:cs="Times New Roman"/>
          <w:kern w:val="2"/>
          <w:sz w:val="24"/>
          <w:szCs w:val="24"/>
          <w14:ligatures w14:val="standardContextual"/>
        </w:rPr>
        <w:t>.</w:t>
      </w:r>
    </w:p>
    <w:p w14:paraId="7D9D8FE3" w14:textId="68128824"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An understanding of full lifecycle ISSO support for the systems identified in the PWS</w:t>
      </w:r>
      <w:r w:rsidR="00B77B9B">
        <w:rPr>
          <w:rFonts w:ascii="Times New Roman" w:eastAsiaTheme="minorHAnsi" w:hAnsi="Times New Roman" w:cs="Times New Roman"/>
          <w:kern w:val="2"/>
          <w:sz w:val="24"/>
          <w:szCs w:val="24"/>
          <w14:ligatures w14:val="standardContextual"/>
        </w:rPr>
        <w:t>.</w:t>
      </w:r>
    </w:p>
    <w:p w14:paraId="20A5F13A" w14:textId="045265A8"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Relevant experience with cybersecurity, GRC, ticketing, monitoring, identity, endpoint, vulnerability management, cloud-security, and artifact-management tools</w:t>
      </w:r>
      <w:r w:rsidR="00B77B9B">
        <w:rPr>
          <w:rFonts w:ascii="Times New Roman" w:eastAsiaTheme="minorHAnsi" w:hAnsi="Times New Roman" w:cs="Times New Roman"/>
          <w:kern w:val="2"/>
          <w:sz w:val="24"/>
          <w:szCs w:val="24"/>
          <w14:ligatures w14:val="standardContextual"/>
        </w:rPr>
        <w:t>.</w:t>
      </w:r>
    </w:p>
    <w:p w14:paraId="1923F7FE" w14:textId="7903A7B9"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 xml:space="preserve">A </w:t>
      </w:r>
      <w:r w:rsidR="00DD3294">
        <w:rPr>
          <w:rFonts w:ascii="Times New Roman" w:eastAsiaTheme="minorHAnsi" w:hAnsi="Times New Roman" w:cs="Times New Roman"/>
          <w:kern w:val="2"/>
          <w:sz w:val="24"/>
          <w:szCs w:val="24"/>
          <w14:ligatures w14:val="standardContextual"/>
        </w:rPr>
        <w:t xml:space="preserve">sustainable </w:t>
      </w:r>
      <w:r w:rsidRPr="0089007F">
        <w:rPr>
          <w:rFonts w:ascii="Times New Roman" w:eastAsiaTheme="minorHAnsi" w:hAnsi="Times New Roman" w:cs="Times New Roman"/>
          <w:kern w:val="2"/>
          <w:sz w:val="24"/>
          <w:szCs w:val="24"/>
          <w14:ligatures w14:val="standardContextual"/>
        </w:rPr>
        <w:t>approach for maintaining audit-ready records, authoritative artifacts, evidence repositories, and documentation.</w:t>
      </w:r>
    </w:p>
    <w:p w14:paraId="1B7D2265" w14:textId="77777777" w:rsidR="0089007F" w:rsidRDefault="0089007F" w:rsidP="00B56FF6">
      <w:pPr>
        <w:pStyle w:val="Heading2"/>
        <w:spacing w:after="0"/>
        <w:rPr>
          <w:rFonts w:ascii="Times New Roman" w:eastAsiaTheme="minorHAnsi" w:hAnsi="Times New Roman" w:cs="Times New Roman"/>
          <w:i/>
          <w:iCs/>
          <w:color w:val="auto"/>
          <w:sz w:val="24"/>
          <w:szCs w:val="24"/>
        </w:rPr>
      </w:pPr>
      <w:r w:rsidRPr="00DD3294">
        <w:rPr>
          <w:rFonts w:ascii="Times New Roman" w:eastAsiaTheme="minorHAnsi" w:hAnsi="Times New Roman" w:cs="Times New Roman"/>
          <w:i/>
          <w:iCs/>
          <w:color w:val="auto"/>
          <w:sz w:val="24"/>
          <w:szCs w:val="24"/>
        </w:rPr>
        <w:t>Section 2 – Program Management Approach</w:t>
      </w:r>
    </w:p>
    <w:p w14:paraId="6E642FBA" w14:textId="316D85A8" w:rsidR="0089007F" w:rsidRPr="0089007F" w:rsidRDefault="000D0B79" w:rsidP="00805C60">
      <w:pPr>
        <w:spacing w:after="120"/>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89007F" w:rsidRPr="0089007F">
        <w:rPr>
          <w:rFonts w:ascii="Times New Roman" w:hAnsi="Times New Roman" w:cs="Times New Roman"/>
        </w:rPr>
        <w:t>valuate the extent to which the quotation demonstrates a practical and effective program management approach for planning, coordinating, monitoring, controlling, and reporting ISSO support services.</w:t>
      </w:r>
      <w:r w:rsidR="00DD3294">
        <w:rPr>
          <w:rFonts w:ascii="Times New Roman" w:hAnsi="Times New Roman" w:cs="Times New Roman"/>
        </w:rPr>
        <w:t xml:space="preserve"> C</w:t>
      </w:r>
      <w:r w:rsidR="0089007F" w:rsidRPr="0089007F">
        <w:rPr>
          <w:rFonts w:ascii="Times New Roman" w:hAnsi="Times New Roman" w:cs="Times New Roman"/>
        </w:rPr>
        <w:t>onsider whether the offeror demonstrates:</w:t>
      </w:r>
    </w:p>
    <w:p w14:paraId="1487DD92" w14:textId="2184B9E2"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w:t>
      </w:r>
      <w:r w:rsidR="00DD3294">
        <w:rPr>
          <w:rFonts w:ascii="Times New Roman" w:eastAsiaTheme="minorHAnsi" w:hAnsi="Times New Roman" w:cs="Times New Roman"/>
          <w:kern w:val="2"/>
          <w:sz w:val="24"/>
          <w:szCs w:val="24"/>
          <w14:ligatures w14:val="standardContextual"/>
        </w:rPr>
        <w:t xml:space="preserve">n </w:t>
      </w:r>
      <w:r w:rsidRPr="0089007F">
        <w:rPr>
          <w:rFonts w:ascii="Times New Roman" w:eastAsiaTheme="minorHAnsi" w:hAnsi="Times New Roman" w:cs="Times New Roman"/>
          <w:kern w:val="2"/>
          <w:sz w:val="24"/>
          <w:szCs w:val="24"/>
          <w14:ligatures w14:val="standardContextual"/>
        </w:rPr>
        <w:t>approach for developing, maintaining, and updating the Program Management Plan</w:t>
      </w:r>
      <w:r w:rsidR="00F669A6">
        <w:rPr>
          <w:rFonts w:ascii="Times New Roman" w:eastAsiaTheme="minorHAnsi" w:hAnsi="Times New Roman" w:cs="Times New Roman"/>
          <w:kern w:val="2"/>
          <w:sz w:val="24"/>
          <w:szCs w:val="24"/>
          <w14:ligatures w14:val="standardContextual"/>
        </w:rPr>
        <w:t>.</w:t>
      </w:r>
    </w:p>
    <w:p w14:paraId="3B4BEC34" w14:textId="20CFA5B4"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Effective communication, escalation, reporting, dashboarding, and briefing processes</w:t>
      </w:r>
      <w:r w:rsidR="00F669A6">
        <w:rPr>
          <w:rFonts w:ascii="Times New Roman" w:eastAsiaTheme="minorHAnsi" w:hAnsi="Times New Roman" w:cs="Times New Roman"/>
          <w:kern w:val="2"/>
          <w:sz w:val="24"/>
          <w:szCs w:val="24"/>
          <w14:ligatures w14:val="standardContextual"/>
        </w:rPr>
        <w:t>.</w:t>
      </w:r>
    </w:p>
    <w:p w14:paraId="6AB14946" w14:textId="09022153"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An</w:t>
      </w:r>
      <w:r w:rsidR="00DD3294">
        <w:rPr>
          <w:rFonts w:ascii="Times New Roman" w:eastAsiaTheme="minorHAnsi" w:hAnsi="Times New Roman" w:cs="Times New Roman"/>
          <w:kern w:val="2"/>
          <w:sz w:val="24"/>
          <w:szCs w:val="24"/>
          <w14:ligatures w14:val="standardContextual"/>
        </w:rPr>
        <w:t xml:space="preserve"> </w:t>
      </w:r>
      <w:r w:rsidRPr="0089007F">
        <w:rPr>
          <w:rFonts w:ascii="Times New Roman" w:eastAsiaTheme="minorHAnsi" w:hAnsi="Times New Roman" w:cs="Times New Roman"/>
          <w:kern w:val="2"/>
          <w:sz w:val="24"/>
          <w:szCs w:val="24"/>
          <w14:ligatures w14:val="standardContextual"/>
        </w:rPr>
        <w:t>approach for developing and maintaining the Quality Management Pla</w:t>
      </w:r>
      <w:r w:rsidR="00B77B9B">
        <w:rPr>
          <w:rFonts w:ascii="Times New Roman" w:eastAsiaTheme="minorHAnsi" w:hAnsi="Times New Roman" w:cs="Times New Roman"/>
          <w:kern w:val="2"/>
          <w:sz w:val="24"/>
          <w:szCs w:val="24"/>
          <w14:ligatures w14:val="standardContextual"/>
        </w:rPr>
        <w:t>n.</w:t>
      </w:r>
    </w:p>
    <w:p w14:paraId="2E550016" w14:textId="2A9A40BC"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The ability to prepare timely and useful Weekly Activity Reports, Monthly Program Status Reports, and Quarterly Executive Review Materials</w:t>
      </w:r>
      <w:r w:rsidR="00F669A6">
        <w:rPr>
          <w:rFonts w:ascii="Times New Roman" w:eastAsiaTheme="minorHAnsi" w:hAnsi="Times New Roman" w:cs="Times New Roman"/>
          <w:kern w:val="2"/>
          <w:sz w:val="24"/>
          <w:szCs w:val="24"/>
          <w14:ligatures w14:val="standardContextual"/>
        </w:rPr>
        <w:t>.</w:t>
      </w:r>
    </w:p>
    <w:p w14:paraId="0DF116ED" w14:textId="5979A420"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 method for tracking performance status, SLA/KPI performance, staffing, deliverables, risks, issues, action items, quality trends, and corrective actions</w:t>
      </w:r>
      <w:r w:rsidR="00F669A6">
        <w:rPr>
          <w:rFonts w:ascii="Times New Roman" w:eastAsiaTheme="minorHAnsi" w:hAnsi="Times New Roman" w:cs="Times New Roman"/>
          <w:kern w:val="2"/>
          <w:sz w:val="24"/>
          <w:szCs w:val="24"/>
          <w14:ligatures w14:val="standardContextual"/>
        </w:rPr>
        <w:t>.</w:t>
      </w:r>
    </w:p>
    <w:p w14:paraId="1BAE0890" w14:textId="77777777" w:rsidR="0089007F" w:rsidRPr="00DD3294" w:rsidRDefault="0089007F" w:rsidP="00B56FF6">
      <w:pPr>
        <w:pStyle w:val="Heading2"/>
        <w:spacing w:after="0"/>
        <w:rPr>
          <w:rFonts w:ascii="Times New Roman" w:eastAsiaTheme="minorHAnsi" w:hAnsi="Times New Roman" w:cs="Times New Roman"/>
          <w:i/>
          <w:iCs/>
          <w:color w:val="auto"/>
          <w:sz w:val="24"/>
          <w:szCs w:val="24"/>
        </w:rPr>
      </w:pPr>
      <w:r w:rsidRPr="00DD3294">
        <w:rPr>
          <w:rFonts w:ascii="Times New Roman" w:eastAsiaTheme="minorHAnsi" w:hAnsi="Times New Roman" w:cs="Times New Roman"/>
          <w:i/>
          <w:iCs/>
          <w:color w:val="auto"/>
          <w:sz w:val="24"/>
          <w:szCs w:val="24"/>
        </w:rPr>
        <w:t>Section 3 – ISSO Technical Execution Approach</w:t>
      </w:r>
    </w:p>
    <w:p w14:paraId="3E3C1877" w14:textId="02127A70" w:rsidR="0089007F" w:rsidRPr="0089007F" w:rsidRDefault="000D0B79" w:rsidP="00805C60">
      <w:pPr>
        <w:spacing w:after="120"/>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89007F" w:rsidRPr="0089007F">
        <w:rPr>
          <w:rFonts w:ascii="Times New Roman" w:hAnsi="Times New Roman" w:cs="Times New Roman"/>
        </w:rPr>
        <w:t>valuate the extent to which the quotation demonstrates a specific, realistic, and tailored approach for performing the ISSO support task areas identified in the PWS.</w:t>
      </w:r>
      <w:r w:rsidR="00525D3C">
        <w:rPr>
          <w:rFonts w:ascii="Times New Roman" w:hAnsi="Times New Roman" w:cs="Times New Roman"/>
        </w:rPr>
        <w:t xml:space="preserve"> </w:t>
      </w:r>
      <w:r w:rsidR="00DD3294">
        <w:rPr>
          <w:rFonts w:ascii="Times New Roman" w:hAnsi="Times New Roman" w:cs="Times New Roman"/>
        </w:rPr>
        <w:t>C</w:t>
      </w:r>
      <w:r w:rsidR="0089007F" w:rsidRPr="0089007F">
        <w:rPr>
          <w:rFonts w:ascii="Times New Roman" w:hAnsi="Times New Roman" w:cs="Times New Roman"/>
        </w:rPr>
        <w:t>onsider whether the offeror demonstrates an effective approach for:</w:t>
      </w:r>
    </w:p>
    <w:p w14:paraId="228375C2" w14:textId="60F9FC6E"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 xml:space="preserve">RMF support, coordination with the ISSM, System Owners, </w:t>
      </w:r>
      <w:r w:rsidR="00525D3C">
        <w:rPr>
          <w:rFonts w:ascii="Times New Roman" w:eastAsiaTheme="minorHAnsi" w:hAnsi="Times New Roman" w:cs="Times New Roman"/>
          <w:kern w:val="2"/>
          <w:sz w:val="24"/>
          <w:szCs w:val="24"/>
          <w14:ligatures w14:val="standardContextual"/>
        </w:rPr>
        <w:t xml:space="preserve">and </w:t>
      </w:r>
      <w:r w:rsidRPr="0089007F">
        <w:rPr>
          <w:rFonts w:ascii="Times New Roman" w:eastAsiaTheme="minorHAnsi" w:hAnsi="Times New Roman" w:cs="Times New Roman"/>
          <w:kern w:val="2"/>
          <w:sz w:val="24"/>
          <w:szCs w:val="24"/>
          <w14:ligatures w14:val="standardContextual"/>
        </w:rPr>
        <w:t>assessors</w:t>
      </w:r>
    </w:p>
    <w:p w14:paraId="284955DD" w14:textId="31C53263"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Continuous monitoring and security posture management</w:t>
      </w:r>
      <w:r w:rsidR="00B77B9B">
        <w:rPr>
          <w:rFonts w:ascii="Times New Roman" w:eastAsiaTheme="minorHAnsi" w:hAnsi="Times New Roman" w:cs="Times New Roman"/>
          <w:kern w:val="2"/>
          <w:sz w:val="24"/>
          <w:szCs w:val="24"/>
          <w14:ligatures w14:val="standardContextual"/>
        </w:rPr>
        <w:t>.</w:t>
      </w:r>
      <w:r w:rsidRPr="0089007F">
        <w:rPr>
          <w:rFonts w:ascii="Times New Roman" w:eastAsiaTheme="minorHAnsi" w:hAnsi="Times New Roman" w:cs="Times New Roman"/>
          <w:kern w:val="2"/>
          <w:sz w:val="24"/>
          <w:szCs w:val="24"/>
          <w14:ligatures w14:val="standardContextual"/>
        </w:rPr>
        <w:t xml:space="preserve"> </w:t>
      </w:r>
    </w:p>
    <w:p w14:paraId="206FD694" w14:textId="68724F20"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 xml:space="preserve">Security documentation and artifact </w:t>
      </w:r>
      <w:r w:rsidR="00B77B9B" w:rsidRPr="0089007F">
        <w:rPr>
          <w:rFonts w:ascii="Times New Roman" w:eastAsiaTheme="minorHAnsi" w:hAnsi="Times New Roman" w:cs="Times New Roman"/>
          <w:kern w:val="2"/>
          <w:sz w:val="24"/>
          <w:szCs w:val="24"/>
          <w14:ligatures w14:val="standardContextual"/>
        </w:rPr>
        <w:t>management</w:t>
      </w:r>
      <w:r w:rsidRPr="0089007F">
        <w:rPr>
          <w:rFonts w:ascii="Times New Roman" w:eastAsiaTheme="minorHAnsi" w:hAnsi="Times New Roman" w:cs="Times New Roman"/>
          <w:kern w:val="2"/>
          <w:sz w:val="24"/>
          <w:szCs w:val="24"/>
          <w14:ligatures w14:val="standardContextual"/>
        </w:rPr>
        <w:t xml:space="preserve"> ensures records are accurate, complete, current, professionally prepared, and </w:t>
      </w:r>
      <w:r w:rsidR="00B77B9B" w:rsidRPr="0089007F">
        <w:rPr>
          <w:rFonts w:ascii="Times New Roman" w:eastAsiaTheme="minorHAnsi" w:hAnsi="Times New Roman" w:cs="Times New Roman"/>
          <w:kern w:val="2"/>
          <w:sz w:val="24"/>
          <w:szCs w:val="24"/>
          <w14:ligatures w14:val="standardContextual"/>
        </w:rPr>
        <w:t>audit ready</w:t>
      </w:r>
      <w:r w:rsidR="00B77B9B">
        <w:rPr>
          <w:rFonts w:ascii="Times New Roman" w:eastAsiaTheme="minorHAnsi" w:hAnsi="Times New Roman" w:cs="Times New Roman"/>
          <w:kern w:val="2"/>
          <w:sz w:val="24"/>
          <w:szCs w:val="24"/>
          <w14:ligatures w14:val="standardContextual"/>
        </w:rPr>
        <w:t>.</w:t>
      </w:r>
    </w:p>
    <w:p w14:paraId="7D87B6B1" w14:textId="31F1DB55"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 xml:space="preserve">Vulnerability management and POA&amp;M support, including coordination with remediation </w:t>
      </w:r>
      <w:r w:rsidR="00282C49">
        <w:rPr>
          <w:rFonts w:ascii="Times New Roman" w:eastAsiaTheme="minorHAnsi" w:hAnsi="Times New Roman" w:cs="Times New Roman"/>
          <w:kern w:val="2"/>
          <w:sz w:val="24"/>
          <w:szCs w:val="24"/>
          <w14:ligatures w14:val="standardContextual"/>
        </w:rPr>
        <w:t>teams</w:t>
      </w:r>
      <w:r w:rsidR="00B77B9B">
        <w:rPr>
          <w:rFonts w:ascii="Times New Roman" w:eastAsiaTheme="minorHAnsi" w:hAnsi="Times New Roman" w:cs="Times New Roman"/>
          <w:kern w:val="2"/>
          <w:sz w:val="24"/>
          <w:szCs w:val="24"/>
          <w14:ligatures w14:val="standardContextual"/>
        </w:rPr>
        <w:t>.</w:t>
      </w:r>
    </w:p>
    <w:p w14:paraId="5A7896B7" w14:textId="26782AAA"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Security impact analysis and change coordination, including governance support, SIA tracking, artifact updates, and post-change verification</w:t>
      </w:r>
      <w:r w:rsidR="00B77B9B">
        <w:rPr>
          <w:rFonts w:ascii="Times New Roman" w:eastAsiaTheme="minorHAnsi" w:hAnsi="Times New Roman" w:cs="Times New Roman"/>
          <w:kern w:val="2"/>
          <w:sz w:val="24"/>
          <w:szCs w:val="24"/>
          <w14:ligatures w14:val="standardContextual"/>
        </w:rPr>
        <w:t>.</w:t>
      </w:r>
    </w:p>
    <w:p w14:paraId="5F3AD268" w14:textId="46E8B685"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Audit, assessment, and compliance support, including evidence readiness, traceability, reduced evidence-collection burden, and identification of documentation gaps</w:t>
      </w:r>
    </w:p>
    <w:p w14:paraId="6EA6B725" w14:textId="77777777" w:rsid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lastRenderedPageBreak/>
        <w:t>Integration across ISSO task areas to prevent inconsistent artifacts, maintain current risk posture information, support escalation, and align work products with PWS requirements.</w:t>
      </w:r>
    </w:p>
    <w:p w14:paraId="1C8E0DF5" w14:textId="58319BCA" w:rsidR="00041B11" w:rsidRPr="0089007F" w:rsidRDefault="00041B11"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041B11">
        <w:rPr>
          <w:rFonts w:ascii="Times New Roman" w:eastAsiaTheme="minorHAnsi" w:hAnsi="Times New Roman" w:cs="Times New Roman"/>
          <w:kern w:val="2"/>
          <w:sz w:val="24"/>
          <w:szCs w:val="24"/>
          <w14:ligatures w14:val="standardContextual"/>
        </w:rPr>
        <w:t>Whether the offeror recognizes and accounts for Government-reserved decisions, including final POA&amp;M closure approval, scheduled completion date extensions, and risk acceptance decisions</w:t>
      </w:r>
    </w:p>
    <w:p w14:paraId="2F540766" w14:textId="4857F554" w:rsidR="0089007F" w:rsidRPr="00282C49" w:rsidRDefault="0089007F" w:rsidP="00B77B9B">
      <w:pPr>
        <w:pStyle w:val="Heading2"/>
        <w:spacing w:after="0"/>
        <w:rPr>
          <w:rFonts w:ascii="Times New Roman" w:eastAsiaTheme="minorHAnsi" w:hAnsi="Times New Roman" w:cs="Times New Roman"/>
          <w:i/>
          <w:iCs/>
          <w:color w:val="auto"/>
          <w:sz w:val="24"/>
          <w:szCs w:val="24"/>
        </w:rPr>
      </w:pPr>
      <w:r w:rsidRPr="00282C49">
        <w:rPr>
          <w:rFonts w:ascii="Times New Roman" w:eastAsiaTheme="minorHAnsi" w:hAnsi="Times New Roman" w:cs="Times New Roman"/>
          <w:i/>
          <w:iCs/>
          <w:color w:val="auto"/>
          <w:sz w:val="24"/>
          <w:szCs w:val="24"/>
        </w:rPr>
        <w:t>Section 4 – Quality Management and Deliverable Control Approach</w:t>
      </w:r>
    </w:p>
    <w:p w14:paraId="0A0B7939" w14:textId="5FA31A80" w:rsidR="0089007F" w:rsidRPr="0089007F" w:rsidRDefault="000D0B79" w:rsidP="00805C60">
      <w:pPr>
        <w:spacing w:after="120"/>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89007F" w:rsidRPr="0089007F">
        <w:rPr>
          <w:rFonts w:ascii="Times New Roman" w:hAnsi="Times New Roman" w:cs="Times New Roman"/>
        </w:rPr>
        <w:t xml:space="preserve">valuate the extent to which the quotation demonstrates an effective approach for ensuring deliverables and work products are complete, accurate, timely, professionally prepared, and compliant with </w:t>
      </w:r>
      <w:r w:rsidR="00282C49" w:rsidRPr="0089007F">
        <w:rPr>
          <w:rFonts w:ascii="Times New Roman" w:hAnsi="Times New Roman" w:cs="Times New Roman"/>
        </w:rPr>
        <w:t>PWS</w:t>
      </w:r>
      <w:r w:rsidR="0089007F" w:rsidRPr="0089007F">
        <w:rPr>
          <w:rFonts w:ascii="Times New Roman" w:hAnsi="Times New Roman" w:cs="Times New Roman"/>
        </w:rPr>
        <w:t>.</w:t>
      </w:r>
      <w:r w:rsidR="00282C49">
        <w:rPr>
          <w:rFonts w:ascii="Times New Roman" w:hAnsi="Times New Roman" w:cs="Times New Roman"/>
        </w:rPr>
        <w:t xml:space="preserve"> C</w:t>
      </w:r>
      <w:r w:rsidR="0089007F" w:rsidRPr="0089007F">
        <w:rPr>
          <w:rFonts w:ascii="Times New Roman" w:hAnsi="Times New Roman" w:cs="Times New Roman"/>
        </w:rPr>
        <w:t>onsider whether the offeror demonstrates:</w:t>
      </w:r>
    </w:p>
    <w:p w14:paraId="7536417E" w14:textId="147C265C"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 sound Quality Management Plan approach</w:t>
      </w:r>
    </w:p>
    <w:p w14:paraId="3D7B6B0C" w14:textId="79D841C1"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Effective internal deliverable review and quality-control processes</w:t>
      </w:r>
    </w:p>
    <w:p w14:paraId="42C670F8" w14:textId="785F7B00"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Adequate SLA/KPI/AQL monitoring</w:t>
      </w:r>
    </w:p>
    <w:p w14:paraId="51E8AA1E" w14:textId="01FEB2CE"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Deliverable acceptance tracking</w:t>
      </w:r>
    </w:p>
    <w:p w14:paraId="65D31A70" w14:textId="231E296F"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Use of quality dashboards or equivalent performance-monitoring methods</w:t>
      </w:r>
    </w:p>
    <w:p w14:paraId="6EAA16D9" w14:textId="12DEDCE5" w:rsidR="0089007F" w:rsidRPr="0089007F" w:rsidRDefault="0089007F" w:rsidP="0089007F">
      <w:pPr>
        <w:pStyle w:val="ListBullet"/>
        <w:tabs>
          <w:tab w:val="num" w:pos="360"/>
        </w:tabs>
        <w:spacing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Retention of evidence supporting quality reviews and deliverable control</w:t>
      </w:r>
    </w:p>
    <w:p w14:paraId="0E3B6CB6" w14:textId="77777777" w:rsidR="0089007F" w:rsidRPr="0089007F" w:rsidRDefault="0089007F" w:rsidP="00B77B9B">
      <w:pPr>
        <w:pStyle w:val="ListBullet"/>
        <w:tabs>
          <w:tab w:val="num" w:pos="360"/>
        </w:tabs>
        <w:spacing w:after="240" w:line="240" w:lineRule="auto"/>
        <w:ind w:left="720"/>
        <w:rPr>
          <w:rFonts w:ascii="Times New Roman" w:eastAsiaTheme="minorHAnsi" w:hAnsi="Times New Roman" w:cs="Times New Roman"/>
          <w:kern w:val="2"/>
          <w:sz w:val="24"/>
          <w:szCs w:val="24"/>
          <w14:ligatures w14:val="standardContextual"/>
        </w:rPr>
      </w:pPr>
      <w:r w:rsidRPr="0089007F">
        <w:rPr>
          <w:rFonts w:ascii="Times New Roman" w:eastAsiaTheme="minorHAnsi" w:hAnsi="Times New Roman" w:cs="Times New Roman"/>
          <w:kern w:val="2"/>
          <w:sz w:val="24"/>
          <w:szCs w:val="24"/>
          <w14:ligatures w14:val="standardContextual"/>
        </w:rPr>
        <w:t>A process for correcting and preventing recurrence of nonconforming deliverables.</w:t>
      </w:r>
    </w:p>
    <w:p w14:paraId="41228EE1" w14:textId="77777777" w:rsidR="00C31626" w:rsidRDefault="00961108" w:rsidP="00B77B9B">
      <w:pPr>
        <w:spacing w:after="0"/>
        <w:rPr>
          <w:rFonts w:ascii="Times New Roman" w:hAnsi="Times New Roman" w:cs="Times New Roman"/>
          <w:b/>
          <w:bCs/>
        </w:rPr>
      </w:pPr>
      <w:r w:rsidRPr="00E71087">
        <w:rPr>
          <w:rFonts w:ascii="Times New Roman" w:hAnsi="Times New Roman" w:cs="Times New Roman"/>
          <w:b/>
          <w:bCs/>
        </w:rPr>
        <w:t>Factor 2 – Staffing, Key Personnel, and Security Approach</w:t>
      </w:r>
    </w:p>
    <w:p w14:paraId="4BD0ECB9" w14:textId="14C21057" w:rsidR="00C31626" w:rsidRPr="00C31626" w:rsidRDefault="000D0B79" w:rsidP="00805C60">
      <w:pPr>
        <w:spacing w:after="120"/>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C31626" w:rsidRPr="00C31626">
        <w:rPr>
          <w:rFonts w:ascii="Times New Roman" w:hAnsi="Times New Roman" w:cs="Times New Roman"/>
        </w:rPr>
        <w:t>valuate the extent to which the quotation demonstrates a realistic, sufficient, and executable staffing, key personnel, and security approach to meet the PWS requirements</w:t>
      </w:r>
      <w:r w:rsidR="00C31626">
        <w:rPr>
          <w:rFonts w:ascii="Times New Roman" w:hAnsi="Times New Roman" w:cs="Times New Roman"/>
        </w:rPr>
        <w:t>.</w:t>
      </w:r>
      <w:r w:rsidR="00C31626" w:rsidRPr="00C31626">
        <w:rPr>
          <w:rFonts w:ascii="Times New Roman" w:hAnsi="Times New Roman" w:cs="Times New Roman"/>
        </w:rPr>
        <w:t xml:space="preserve"> </w:t>
      </w:r>
      <w:r w:rsidR="00C31626">
        <w:rPr>
          <w:rFonts w:ascii="Times New Roman" w:hAnsi="Times New Roman" w:cs="Times New Roman"/>
        </w:rPr>
        <w:t>C</w:t>
      </w:r>
      <w:r w:rsidR="00C31626" w:rsidRPr="00C31626">
        <w:rPr>
          <w:rFonts w:ascii="Times New Roman" w:hAnsi="Times New Roman" w:cs="Times New Roman"/>
        </w:rPr>
        <w:t xml:space="preserve">onsider the adequacy, feasibility, completeness, and risk of the proposed approach, including whether the staffing model supports all PWS task areas and required performance outcomes. </w:t>
      </w:r>
      <w:r w:rsidR="00C31626">
        <w:rPr>
          <w:rFonts w:ascii="Times New Roman" w:hAnsi="Times New Roman" w:cs="Times New Roman"/>
        </w:rPr>
        <w:t>C</w:t>
      </w:r>
      <w:r w:rsidR="00C31626" w:rsidRPr="00C31626">
        <w:rPr>
          <w:rFonts w:ascii="Times New Roman" w:hAnsi="Times New Roman" w:cs="Times New Roman"/>
        </w:rPr>
        <w:t>onsider whether the offeror demonstrates:</w:t>
      </w:r>
    </w:p>
    <w:p w14:paraId="7662F7F0" w14:textId="77777777" w:rsidR="00461FFE" w:rsidRPr="00461FFE" w:rsidRDefault="00461FFE" w:rsidP="00461FFE">
      <w:pPr>
        <w:pStyle w:val="ListParagraph"/>
        <w:numPr>
          <w:ilvl w:val="0"/>
          <w:numId w:val="23"/>
        </w:numPr>
        <w:rPr>
          <w:rFonts w:ascii="Times New Roman" w:hAnsi="Times New Roman" w:cs="Times New Roman"/>
        </w:rPr>
      </w:pPr>
      <w:r w:rsidRPr="00461FFE">
        <w:rPr>
          <w:rFonts w:ascii="Times New Roman" w:hAnsi="Times New Roman" w:cs="Times New Roman"/>
        </w:rPr>
        <w:t>The qualifications, experience, certifications, availability, and suitability of the proposed Lead ISSO and Alternate ISSO to perform and oversee the required ISSO support services.</w:t>
      </w:r>
    </w:p>
    <w:p w14:paraId="29165D22" w14:textId="7AC64DF5" w:rsidR="00C31626" w:rsidRPr="00C31626" w:rsidRDefault="00C31626" w:rsidP="00C31626">
      <w:pPr>
        <w:pStyle w:val="ListParagraph"/>
        <w:numPr>
          <w:ilvl w:val="0"/>
          <w:numId w:val="23"/>
        </w:numPr>
        <w:rPr>
          <w:rFonts w:ascii="Times New Roman" w:hAnsi="Times New Roman" w:cs="Times New Roman"/>
        </w:rPr>
      </w:pPr>
      <w:r w:rsidRPr="00C31626">
        <w:rPr>
          <w:rFonts w:ascii="Times New Roman" w:hAnsi="Times New Roman" w:cs="Times New Roman"/>
        </w:rPr>
        <w:t>A staffing model with defined labor categories, roles, responsibilities, level-of-effort assumptions, functional coverage, and alignment to PWS task areas</w:t>
      </w:r>
      <w:r w:rsidR="00B77B9B">
        <w:rPr>
          <w:rFonts w:ascii="Times New Roman" w:hAnsi="Times New Roman" w:cs="Times New Roman"/>
        </w:rPr>
        <w:t>.</w:t>
      </w:r>
    </w:p>
    <w:p w14:paraId="59FFB8B7" w14:textId="034303FF" w:rsidR="00C31626" w:rsidRPr="00C31626" w:rsidRDefault="00C31626" w:rsidP="00C31626">
      <w:pPr>
        <w:pStyle w:val="ListParagraph"/>
        <w:numPr>
          <w:ilvl w:val="0"/>
          <w:numId w:val="23"/>
        </w:numPr>
        <w:rPr>
          <w:rFonts w:ascii="Times New Roman" w:hAnsi="Times New Roman" w:cs="Times New Roman"/>
        </w:rPr>
      </w:pPr>
      <w:r w:rsidRPr="00C31626">
        <w:rPr>
          <w:rFonts w:ascii="Times New Roman" w:hAnsi="Times New Roman" w:cs="Times New Roman"/>
        </w:rPr>
        <w:t>A staffing level and skill mix sufficient to meet PWS requirements, deliverables, service levels, governance obligations, reporting requirements, and acceptance criteria</w:t>
      </w:r>
      <w:r w:rsidR="00B77B9B">
        <w:rPr>
          <w:rFonts w:ascii="Times New Roman" w:hAnsi="Times New Roman" w:cs="Times New Roman"/>
        </w:rPr>
        <w:t>.</w:t>
      </w:r>
    </w:p>
    <w:p w14:paraId="425E3CBE" w14:textId="1BE38A72" w:rsidR="00C31626" w:rsidRDefault="00C31626" w:rsidP="00C31626">
      <w:pPr>
        <w:pStyle w:val="ListParagraph"/>
        <w:numPr>
          <w:ilvl w:val="0"/>
          <w:numId w:val="23"/>
        </w:numPr>
        <w:rPr>
          <w:rFonts w:ascii="Times New Roman" w:hAnsi="Times New Roman" w:cs="Times New Roman"/>
        </w:rPr>
      </w:pPr>
      <w:r w:rsidRPr="00C31626">
        <w:rPr>
          <w:rFonts w:ascii="Times New Roman" w:hAnsi="Times New Roman" w:cs="Times New Roman"/>
        </w:rPr>
        <w:t>A transition-in staffing approach, including availability of proposed personnel and ability to achieve timely operational readiness</w:t>
      </w:r>
      <w:r w:rsidR="00B77B9B">
        <w:rPr>
          <w:rFonts w:ascii="Times New Roman" w:hAnsi="Times New Roman" w:cs="Times New Roman"/>
        </w:rPr>
        <w:t>.</w:t>
      </w:r>
    </w:p>
    <w:p w14:paraId="0ACA122D" w14:textId="5041B518" w:rsidR="00946117" w:rsidRPr="00C31626" w:rsidRDefault="00946117" w:rsidP="00C31626">
      <w:pPr>
        <w:pStyle w:val="ListParagraph"/>
        <w:numPr>
          <w:ilvl w:val="0"/>
          <w:numId w:val="23"/>
        </w:numPr>
        <w:rPr>
          <w:rFonts w:ascii="Times New Roman" w:hAnsi="Times New Roman" w:cs="Times New Roman"/>
        </w:rPr>
      </w:pPr>
      <w:r w:rsidRPr="00946117">
        <w:rPr>
          <w:rFonts w:ascii="Times New Roman" w:hAnsi="Times New Roman" w:cs="Times New Roman"/>
        </w:rPr>
        <w:t>An effective personnel security and onboarding approach, including how the offeror will address citizenship requirements, clearance or suitability requirements, background investigations, security processing, onboarding, badging, system access, and risks associated with security processing delays</w:t>
      </w:r>
      <w:r>
        <w:rPr>
          <w:rFonts w:ascii="Times New Roman" w:hAnsi="Times New Roman" w:cs="Times New Roman"/>
        </w:rPr>
        <w:t>.</w:t>
      </w:r>
    </w:p>
    <w:p w14:paraId="344D0CF5" w14:textId="41F2D509" w:rsidR="00C31626" w:rsidRPr="00E356D3" w:rsidRDefault="00C31626" w:rsidP="00E356D3">
      <w:pPr>
        <w:pStyle w:val="ListParagraph"/>
        <w:numPr>
          <w:ilvl w:val="0"/>
          <w:numId w:val="23"/>
        </w:numPr>
        <w:rPr>
          <w:rFonts w:ascii="Times New Roman" w:hAnsi="Times New Roman" w:cs="Times New Roman"/>
        </w:rPr>
      </w:pPr>
      <w:r w:rsidRPr="00E356D3">
        <w:rPr>
          <w:rFonts w:ascii="Times New Roman" w:hAnsi="Times New Roman" w:cs="Times New Roman"/>
        </w:rPr>
        <w:t>A</w:t>
      </w:r>
      <w:r w:rsidR="00E356D3">
        <w:rPr>
          <w:rFonts w:ascii="Times New Roman" w:hAnsi="Times New Roman" w:cs="Times New Roman"/>
        </w:rPr>
        <w:t>n</w:t>
      </w:r>
      <w:r w:rsidRPr="00E356D3">
        <w:rPr>
          <w:rFonts w:ascii="Times New Roman" w:hAnsi="Times New Roman" w:cs="Times New Roman"/>
        </w:rPr>
        <w:t xml:space="preserve"> approach for maintaining continuity of ISSO support during planned absences, unplanned absences, vacancies, turnover, surge periods, and security processing delays</w:t>
      </w:r>
      <w:r w:rsidR="00B77B9B">
        <w:rPr>
          <w:rFonts w:ascii="Times New Roman" w:hAnsi="Times New Roman" w:cs="Times New Roman"/>
        </w:rPr>
        <w:t>.</w:t>
      </w:r>
    </w:p>
    <w:p w14:paraId="0AF6D4DF" w14:textId="019EBE2F" w:rsidR="00C31626" w:rsidRPr="00E356D3" w:rsidRDefault="00C31626" w:rsidP="00E356D3">
      <w:pPr>
        <w:pStyle w:val="ListParagraph"/>
        <w:numPr>
          <w:ilvl w:val="0"/>
          <w:numId w:val="23"/>
        </w:numPr>
        <w:rPr>
          <w:rFonts w:ascii="Times New Roman" w:hAnsi="Times New Roman" w:cs="Times New Roman"/>
        </w:rPr>
      </w:pPr>
      <w:r w:rsidRPr="00E356D3">
        <w:rPr>
          <w:rFonts w:ascii="Times New Roman" w:hAnsi="Times New Roman" w:cs="Times New Roman"/>
        </w:rPr>
        <w:t>A staffing change management process, including notification, replacement identification, transition of responsibilities, knowledge transfer, and continuity controls</w:t>
      </w:r>
      <w:r w:rsidR="00B77B9B">
        <w:rPr>
          <w:rFonts w:ascii="Times New Roman" w:hAnsi="Times New Roman" w:cs="Times New Roman"/>
        </w:rPr>
        <w:t>.</w:t>
      </w:r>
    </w:p>
    <w:p w14:paraId="013D7E27" w14:textId="44FE5324" w:rsidR="0013113C" w:rsidRPr="0013113C" w:rsidRDefault="00C31626" w:rsidP="00FA7B36">
      <w:pPr>
        <w:pStyle w:val="ListParagraph"/>
        <w:numPr>
          <w:ilvl w:val="0"/>
          <w:numId w:val="23"/>
        </w:numPr>
        <w:rPr>
          <w:rFonts w:ascii="Times New Roman" w:hAnsi="Times New Roman" w:cs="Times New Roman"/>
          <w:b/>
          <w:bCs/>
        </w:rPr>
      </w:pPr>
      <w:r w:rsidRPr="0013113C">
        <w:rPr>
          <w:rFonts w:ascii="Times New Roman" w:hAnsi="Times New Roman" w:cs="Times New Roman"/>
        </w:rPr>
        <w:lastRenderedPageBreak/>
        <w:t xml:space="preserve">An approach </w:t>
      </w:r>
      <w:r w:rsidR="00831F5F" w:rsidRPr="0013113C">
        <w:rPr>
          <w:rFonts w:ascii="Times New Roman" w:hAnsi="Times New Roman" w:cs="Times New Roman"/>
        </w:rPr>
        <w:t xml:space="preserve">showing </w:t>
      </w:r>
      <w:r w:rsidRPr="0013113C">
        <w:rPr>
          <w:rFonts w:ascii="Times New Roman" w:hAnsi="Times New Roman" w:cs="Times New Roman"/>
        </w:rPr>
        <w:t>Contractor’s responsibility for managing its own staffing, resources, and performance</w:t>
      </w:r>
      <w:r w:rsidR="00B77B9B">
        <w:rPr>
          <w:rFonts w:ascii="Times New Roman" w:hAnsi="Times New Roman" w:cs="Times New Roman"/>
        </w:rPr>
        <w:t>.</w:t>
      </w:r>
    </w:p>
    <w:p w14:paraId="2BA2B225" w14:textId="6E7B0A0D" w:rsidR="00961108" w:rsidRPr="00070E8D" w:rsidRDefault="00961108" w:rsidP="00B77B9B">
      <w:pPr>
        <w:spacing w:after="0"/>
        <w:rPr>
          <w:rFonts w:ascii="Times New Roman" w:hAnsi="Times New Roman" w:cs="Times New Roman"/>
          <w:b/>
          <w:bCs/>
        </w:rPr>
      </w:pPr>
      <w:r w:rsidRPr="00070E8D">
        <w:rPr>
          <w:rFonts w:ascii="Times New Roman" w:hAnsi="Times New Roman" w:cs="Times New Roman"/>
          <w:b/>
          <w:bCs/>
        </w:rPr>
        <w:t>Factor 3 – Past Performance</w:t>
      </w:r>
    </w:p>
    <w:p w14:paraId="53CAE219" w14:textId="763ABC58" w:rsidR="00070E8D" w:rsidRPr="00070E8D" w:rsidRDefault="000D0B79" w:rsidP="00070E8D">
      <w:pPr>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070E8D" w:rsidRPr="00070E8D">
        <w:rPr>
          <w:rFonts w:ascii="Times New Roman" w:hAnsi="Times New Roman" w:cs="Times New Roman"/>
        </w:rPr>
        <w:t xml:space="preserve">valuate the offeror’s recent and relevant past performance to assess confidence in the offeror’s ability to successfully perform the PWS. </w:t>
      </w:r>
      <w:r w:rsidR="00070E8D">
        <w:rPr>
          <w:rFonts w:ascii="Times New Roman" w:hAnsi="Times New Roman" w:cs="Times New Roman"/>
        </w:rPr>
        <w:t>C</w:t>
      </w:r>
      <w:r w:rsidR="00070E8D" w:rsidRPr="00070E8D">
        <w:rPr>
          <w:rFonts w:ascii="Times New Roman" w:hAnsi="Times New Roman" w:cs="Times New Roman"/>
        </w:rPr>
        <w:t xml:space="preserve">onsider the relevance, recency, quality, timeliness, </w:t>
      </w:r>
      <w:r w:rsidR="00B77B9B">
        <w:rPr>
          <w:rFonts w:ascii="Times New Roman" w:hAnsi="Times New Roman" w:cs="Times New Roman"/>
        </w:rPr>
        <w:t>c</w:t>
      </w:r>
      <w:r w:rsidR="00070E8D" w:rsidRPr="00070E8D">
        <w:rPr>
          <w:rFonts w:ascii="Times New Roman" w:hAnsi="Times New Roman" w:cs="Times New Roman"/>
        </w:rPr>
        <w:t>ompliance, customer satisfaction, and performance risk of the submitted contracts</w:t>
      </w:r>
      <w:r w:rsidR="00BA138D">
        <w:rPr>
          <w:rFonts w:ascii="Times New Roman" w:hAnsi="Times New Roman" w:cs="Times New Roman"/>
        </w:rPr>
        <w:t>. C</w:t>
      </w:r>
      <w:r w:rsidR="00070E8D" w:rsidRPr="00070E8D">
        <w:rPr>
          <w:rFonts w:ascii="Times New Roman" w:hAnsi="Times New Roman" w:cs="Times New Roman"/>
        </w:rPr>
        <w:t>onsider whether the offeror demonstrates:</w:t>
      </w:r>
    </w:p>
    <w:p w14:paraId="331C07E6" w14:textId="0EAF8AEF" w:rsidR="00BA138D" w:rsidRPr="00BA138D" w:rsidRDefault="00070E8D" w:rsidP="00BA138D">
      <w:pPr>
        <w:pStyle w:val="ListParagraph"/>
        <w:numPr>
          <w:ilvl w:val="0"/>
          <w:numId w:val="26"/>
        </w:numPr>
        <w:rPr>
          <w:rFonts w:ascii="Times New Roman" w:hAnsi="Times New Roman" w:cs="Times New Roman"/>
        </w:rPr>
      </w:pPr>
      <w:r w:rsidRPr="00BA138D">
        <w:rPr>
          <w:rFonts w:ascii="Times New Roman" w:hAnsi="Times New Roman" w:cs="Times New Roman"/>
        </w:rPr>
        <w:t>Recent performance within five years of the solicitation closing date</w:t>
      </w:r>
      <w:r w:rsidR="00B77B9B">
        <w:rPr>
          <w:rFonts w:ascii="Times New Roman" w:hAnsi="Times New Roman" w:cs="Times New Roman"/>
        </w:rPr>
        <w:t>.</w:t>
      </w:r>
    </w:p>
    <w:p w14:paraId="17D01AB4" w14:textId="1FEE2935" w:rsidR="00070E8D" w:rsidRPr="00BA138D" w:rsidRDefault="00070E8D" w:rsidP="00BA138D">
      <w:pPr>
        <w:pStyle w:val="ListParagraph"/>
        <w:numPr>
          <w:ilvl w:val="0"/>
          <w:numId w:val="26"/>
        </w:numPr>
        <w:rPr>
          <w:rFonts w:ascii="Times New Roman" w:hAnsi="Times New Roman" w:cs="Times New Roman"/>
        </w:rPr>
      </w:pPr>
      <w:r w:rsidRPr="00BA138D">
        <w:rPr>
          <w:rFonts w:ascii="Times New Roman" w:hAnsi="Times New Roman" w:cs="Times New Roman"/>
        </w:rPr>
        <w:t>Relevant performance similar to the PWS in size, scope, complexity, risk, technical requirements, and contract value</w:t>
      </w:r>
      <w:r w:rsidR="00B77B9B">
        <w:rPr>
          <w:rFonts w:ascii="Times New Roman" w:hAnsi="Times New Roman" w:cs="Times New Roman"/>
        </w:rPr>
        <w:t>.</w:t>
      </w:r>
    </w:p>
    <w:p w14:paraId="259D2144" w14:textId="1B3B8B3F" w:rsidR="00070E8D" w:rsidRPr="00BA138D" w:rsidRDefault="00070E8D" w:rsidP="00BA138D">
      <w:pPr>
        <w:pStyle w:val="ListParagraph"/>
        <w:numPr>
          <w:ilvl w:val="0"/>
          <w:numId w:val="26"/>
        </w:numPr>
        <w:rPr>
          <w:rFonts w:ascii="Times New Roman" w:hAnsi="Times New Roman" w:cs="Times New Roman"/>
        </w:rPr>
      </w:pPr>
      <w:r w:rsidRPr="00BA138D">
        <w:rPr>
          <w:rFonts w:ascii="Times New Roman" w:hAnsi="Times New Roman" w:cs="Times New Roman"/>
        </w:rPr>
        <w:t>Successful performance in quality, timeliness, and compliance with contract requirements</w:t>
      </w:r>
    </w:p>
    <w:p w14:paraId="117489FE" w14:textId="405BE1B1" w:rsidR="00BA138D" w:rsidRDefault="00070E8D" w:rsidP="00717F54">
      <w:pPr>
        <w:pStyle w:val="ListParagraph"/>
        <w:numPr>
          <w:ilvl w:val="0"/>
          <w:numId w:val="24"/>
        </w:numPr>
        <w:rPr>
          <w:rFonts w:ascii="Times New Roman" w:hAnsi="Times New Roman" w:cs="Times New Roman"/>
        </w:rPr>
      </w:pPr>
      <w:r w:rsidRPr="00BA138D">
        <w:rPr>
          <w:rFonts w:ascii="Times New Roman" w:hAnsi="Times New Roman" w:cs="Times New Roman"/>
        </w:rPr>
        <w:t>Experience performing work comparable to ISSO support, cybersecurity governance, RMF, continuous monitoring, vulnerability/POA&amp;M support, documentation, audit readiness, or related cybersecurity services</w:t>
      </w:r>
      <w:r w:rsidR="00B77B9B">
        <w:rPr>
          <w:rFonts w:ascii="Times New Roman" w:hAnsi="Times New Roman" w:cs="Times New Roman"/>
        </w:rPr>
        <w:t>.</w:t>
      </w:r>
    </w:p>
    <w:p w14:paraId="193FD1AF" w14:textId="77777777" w:rsidR="00B77B9B" w:rsidRDefault="00070E8D" w:rsidP="001F6DAC">
      <w:pPr>
        <w:pStyle w:val="ListParagraph"/>
        <w:numPr>
          <w:ilvl w:val="0"/>
          <w:numId w:val="24"/>
        </w:numPr>
        <w:rPr>
          <w:rFonts w:ascii="Times New Roman" w:hAnsi="Times New Roman" w:cs="Times New Roman"/>
        </w:rPr>
      </w:pPr>
      <w:r w:rsidRPr="00070E8D">
        <w:rPr>
          <w:rFonts w:ascii="Times New Roman" w:hAnsi="Times New Roman" w:cs="Times New Roman"/>
        </w:rPr>
        <w:t>Performance as a prime contractor or subcontractor, including the significance of the offeror’s role</w:t>
      </w:r>
      <w:r w:rsidR="00B77B9B" w:rsidRPr="00B77B9B">
        <w:rPr>
          <w:rFonts w:ascii="Times New Roman" w:hAnsi="Times New Roman" w:cs="Times New Roman"/>
        </w:rPr>
        <w:t>.</w:t>
      </w:r>
    </w:p>
    <w:p w14:paraId="14E04C6D" w14:textId="4B4460BB" w:rsidR="00070E8D" w:rsidRPr="00070E8D" w:rsidRDefault="00070E8D" w:rsidP="001F6DAC">
      <w:pPr>
        <w:pStyle w:val="ListParagraph"/>
        <w:numPr>
          <w:ilvl w:val="0"/>
          <w:numId w:val="24"/>
        </w:numPr>
        <w:rPr>
          <w:rFonts w:ascii="Times New Roman" w:hAnsi="Times New Roman" w:cs="Times New Roman"/>
        </w:rPr>
      </w:pPr>
      <w:r w:rsidRPr="00070E8D">
        <w:rPr>
          <w:rFonts w:ascii="Times New Roman" w:hAnsi="Times New Roman" w:cs="Times New Roman"/>
        </w:rPr>
        <w:t>Any adverse past performance, corrective actions, or performance trends relevant to successful performance.</w:t>
      </w:r>
    </w:p>
    <w:p w14:paraId="3569558A" w14:textId="4517526A" w:rsidR="00A452A5" w:rsidRDefault="00975455" w:rsidP="00B77B9B">
      <w:pPr>
        <w:spacing w:after="0"/>
        <w:rPr>
          <w:rFonts w:ascii="Times New Roman" w:hAnsi="Times New Roman" w:cs="Times New Roman"/>
          <w:b/>
          <w:bCs/>
        </w:rPr>
      </w:pPr>
      <w:r>
        <w:rPr>
          <w:rFonts w:ascii="Times New Roman" w:hAnsi="Times New Roman" w:cs="Times New Roman"/>
          <w:b/>
          <w:bCs/>
        </w:rPr>
        <w:t>Factor 4</w:t>
      </w:r>
      <w:r w:rsidR="00A452A5" w:rsidRPr="00A452A5">
        <w:rPr>
          <w:rFonts w:ascii="Times New Roman" w:hAnsi="Times New Roman" w:cs="Times New Roman"/>
          <w:b/>
          <w:bCs/>
        </w:rPr>
        <w:t xml:space="preserve"> – Price</w:t>
      </w:r>
      <w:r>
        <w:rPr>
          <w:rFonts w:ascii="Times New Roman" w:hAnsi="Times New Roman" w:cs="Times New Roman"/>
          <w:b/>
          <w:bCs/>
        </w:rPr>
        <w:t xml:space="preserve"> Quote</w:t>
      </w:r>
    </w:p>
    <w:p w14:paraId="3A11AE02" w14:textId="6802200F" w:rsidR="00A452A5" w:rsidRPr="00A452A5" w:rsidRDefault="000D0B79" w:rsidP="00A452A5">
      <w:pPr>
        <w:rPr>
          <w:rFonts w:ascii="Times New Roman" w:hAnsi="Times New Roman" w:cs="Times New Roman"/>
        </w:rPr>
      </w:pPr>
      <w:r w:rsidRPr="000D0B79">
        <w:rPr>
          <w:rFonts w:ascii="Times New Roman" w:hAnsi="Times New Roman" w:cs="Times New Roman"/>
        </w:rPr>
        <w:t xml:space="preserve">The Government will </w:t>
      </w:r>
      <w:r>
        <w:rPr>
          <w:rFonts w:ascii="Times New Roman" w:hAnsi="Times New Roman" w:cs="Times New Roman"/>
        </w:rPr>
        <w:t>e</w:t>
      </w:r>
      <w:r w:rsidR="00A452A5" w:rsidRPr="00A452A5">
        <w:rPr>
          <w:rFonts w:ascii="Times New Roman" w:hAnsi="Times New Roman" w:cs="Times New Roman"/>
        </w:rPr>
        <w:t xml:space="preserve">valuate the price quotation for completeness, reasonableness, and balance. </w:t>
      </w:r>
      <w:r w:rsidR="000444D0">
        <w:rPr>
          <w:rFonts w:ascii="Times New Roman" w:hAnsi="Times New Roman" w:cs="Times New Roman"/>
        </w:rPr>
        <w:t>M</w:t>
      </w:r>
      <w:r w:rsidR="00A452A5" w:rsidRPr="00A452A5">
        <w:rPr>
          <w:rFonts w:ascii="Times New Roman" w:hAnsi="Times New Roman" w:cs="Times New Roman"/>
        </w:rPr>
        <w:t>ay consider whether the offeror submitted a complete Firm-Fixed-Price quotation for the entire requirement and for each contract period identified in the solicitation.</w:t>
      </w:r>
    </w:p>
    <w:p w14:paraId="59D0D940" w14:textId="1D9CA784" w:rsidR="00A452A5" w:rsidRPr="00A452A5" w:rsidRDefault="00A452A5" w:rsidP="00A452A5">
      <w:pPr>
        <w:rPr>
          <w:rFonts w:ascii="Times New Roman" w:hAnsi="Times New Roman" w:cs="Times New Roman"/>
        </w:rPr>
      </w:pPr>
      <w:r w:rsidRPr="00A452A5">
        <w:rPr>
          <w:rFonts w:ascii="Times New Roman" w:hAnsi="Times New Roman" w:cs="Times New Roman"/>
        </w:rPr>
        <w:t>The Government may evaluate a quotation unfavorably if the price quotation is incomplete, mathematically inaccurate, materially unbalanced, inconsistent with the technical approach, omits required contract periods or pricing elements</w:t>
      </w:r>
      <w:r w:rsidR="000444D0">
        <w:rPr>
          <w:rFonts w:ascii="Times New Roman" w:hAnsi="Times New Roman" w:cs="Times New Roman"/>
        </w:rPr>
        <w:t>.</w:t>
      </w:r>
    </w:p>
    <w:p w14:paraId="56BBB38E" w14:textId="19224F11" w:rsidR="00961108" w:rsidRPr="00A452A5" w:rsidRDefault="00A452A5" w:rsidP="00A452A5">
      <w:pPr>
        <w:rPr>
          <w:rFonts w:ascii="Times New Roman" w:hAnsi="Times New Roman" w:cs="Times New Roman"/>
        </w:rPr>
      </w:pPr>
      <w:r w:rsidRPr="00A452A5">
        <w:rPr>
          <w:rFonts w:ascii="Times New Roman" w:hAnsi="Times New Roman" w:cs="Times New Roman"/>
        </w:rPr>
        <w:t>A quotation may be rated unacceptable or eliminated from further consideration if it fails to provide a complete price quotation, fails to price all required periods or requirements, or presents unacceptable pricing risk.</w:t>
      </w:r>
    </w:p>
    <w:p w14:paraId="3151714F" w14:textId="79E43B74" w:rsidR="00F97928" w:rsidRPr="003740FE" w:rsidRDefault="00F97928" w:rsidP="00B77B9B">
      <w:pPr>
        <w:spacing w:after="0"/>
        <w:rPr>
          <w:rFonts w:ascii="Times New Roman" w:hAnsi="Times New Roman" w:cs="Times New Roman"/>
          <w:b/>
          <w:bCs/>
        </w:rPr>
      </w:pPr>
      <w:r w:rsidRPr="003740FE">
        <w:rPr>
          <w:rFonts w:ascii="Times New Roman" w:hAnsi="Times New Roman" w:cs="Times New Roman"/>
          <w:b/>
          <w:bCs/>
        </w:rPr>
        <w:t>Award</w:t>
      </w:r>
    </w:p>
    <w:p w14:paraId="70E012B9" w14:textId="54069551" w:rsidR="00AB6009" w:rsidRPr="00493DF4" w:rsidRDefault="00F97928" w:rsidP="00F97928">
      <w:pPr>
        <w:rPr>
          <w:rFonts w:ascii="Times New Roman" w:hAnsi="Times New Roman" w:cs="Times New Roman"/>
        </w:rPr>
      </w:pPr>
      <w:r w:rsidRPr="00493DF4">
        <w:rPr>
          <w:rFonts w:ascii="Times New Roman" w:hAnsi="Times New Roman" w:cs="Times New Roman"/>
        </w:rPr>
        <w:t>Award will be made to the responsible offeror whose quotation conforms to the solicitation requirements and represents the best overall value to the Government. If quotations are evaluated as technically equal or essentially equal, price may become the determining factor in the award decision</w:t>
      </w:r>
      <w:r w:rsidR="004D0DA7" w:rsidRPr="00493DF4">
        <w:rPr>
          <w:rFonts w:ascii="Times New Roman" w:hAnsi="Times New Roman" w:cs="Times New Roman"/>
        </w:rPr>
        <w:t>.</w:t>
      </w:r>
    </w:p>
    <w:sectPr w:rsidR="00AB6009" w:rsidRPr="00493DF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2A448" w14:textId="77777777" w:rsidR="005154F6" w:rsidRDefault="005154F6">
      <w:pPr>
        <w:spacing w:after="0" w:line="240" w:lineRule="auto"/>
      </w:pPr>
      <w:r>
        <w:separator/>
      </w:r>
    </w:p>
  </w:endnote>
  <w:endnote w:type="continuationSeparator" w:id="0">
    <w:p w14:paraId="714CAC17" w14:textId="77777777" w:rsidR="005154F6" w:rsidRDefault="00515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1100A4" w14:paraId="2E74A766" w14:textId="77777777" w:rsidTr="521100A4">
      <w:trPr>
        <w:trHeight w:val="300"/>
      </w:trPr>
      <w:tc>
        <w:tcPr>
          <w:tcW w:w="3120" w:type="dxa"/>
        </w:tcPr>
        <w:p w14:paraId="7CE751D9" w14:textId="613FAAD9" w:rsidR="521100A4" w:rsidRDefault="521100A4" w:rsidP="521100A4">
          <w:pPr>
            <w:pStyle w:val="Header"/>
            <w:ind w:left="-115"/>
          </w:pPr>
        </w:p>
      </w:tc>
      <w:tc>
        <w:tcPr>
          <w:tcW w:w="3120" w:type="dxa"/>
        </w:tcPr>
        <w:p w14:paraId="454E446A" w14:textId="5AA3D7F1" w:rsidR="521100A4" w:rsidRDefault="521100A4" w:rsidP="521100A4">
          <w:pPr>
            <w:pStyle w:val="Header"/>
            <w:jc w:val="center"/>
          </w:pPr>
        </w:p>
      </w:tc>
      <w:tc>
        <w:tcPr>
          <w:tcW w:w="3120" w:type="dxa"/>
        </w:tcPr>
        <w:p w14:paraId="016FE097" w14:textId="1A8FEB96" w:rsidR="521100A4" w:rsidRDefault="521100A4" w:rsidP="521100A4">
          <w:pPr>
            <w:pStyle w:val="Header"/>
            <w:ind w:right="-115"/>
            <w:jc w:val="right"/>
          </w:pPr>
        </w:p>
      </w:tc>
    </w:tr>
  </w:tbl>
  <w:p w14:paraId="0E0AD7CE" w14:textId="3F02AE83" w:rsidR="521100A4" w:rsidRDefault="521100A4" w:rsidP="52110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5C827" w14:textId="77777777" w:rsidR="005154F6" w:rsidRDefault="005154F6">
      <w:pPr>
        <w:spacing w:after="0" w:line="240" w:lineRule="auto"/>
      </w:pPr>
      <w:r>
        <w:separator/>
      </w:r>
    </w:p>
  </w:footnote>
  <w:footnote w:type="continuationSeparator" w:id="0">
    <w:p w14:paraId="006B6AC9" w14:textId="77777777" w:rsidR="005154F6" w:rsidRDefault="00515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1100A4" w14:paraId="47AC0386" w14:textId="77777777" w:rsidTr="521100A4">
      <w:trPr>
        <w:trHeight w:val="300"/>
      </w:trPr>
      <w:tc>
        <w:tcPr>
          <w:tcW w:w="3120" w:type="dxa"/>
        </w:tcPr>
        <w:p w14:paraId="58C7097C" w14:textId="49D9426B" w:rsidR="521100A4" w:rsidRDefault="521100A4" w:rsidP="521100A4">
          <w:pPr>
            <w:pStyle w:val="Header"/>
            <w:ind w:left="-115"/>
          </w:pPr>
        </w:p>
      </w:tc>
      <w:tc>
        <w:tcPr>
          <w:tcW w:w="3120" w:type="dxa"/>
        </w:tcPr>
        <w:p w14:paraId="3048A95C" w14:textId="36CA5523" w:rsidR="521100A4" w:rsidRDefault="521100A4" w:rsidP="521100A4">
          <w:pPr>
            <w:pStyle w:val="Header"/>
            <w:jc w:val="center"/>
          </w:pPr>
        </w:p>
      </w:tc>
      <w:tc>
        <w:tcPr>
          <w:tcW w:w="3120" w:type="dxa"/>
        </w:tcPr>
        <w:p w14:paraId="74F28C08" w14:textId="18AC1447" w:rsidR="521100A4" w:rsidRDefault="521100A4" w:rsidP="521100A4">
          <w:pPr>
            <w:pStyle w:val="Header"/>
            <w:ind w:right="-115"/>
            <w:jc w:val="right"/>
          </w:pPr>
        </w:p>
      </w:tc>
    </w:tr>
  </w:tbl>
  <w:p w14:paraId="1BF5C09D" w14:textId="3D4D6F30" w:rsidR="521100A4" w:rsidRDefault="521100A4" w:rsidP="52110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88"/>
    <w:multiLevelType w:val="singleLevel"/>
    <w:tmpl w:val="171AC3A4"/>
    <w:lvl w:ilvl="0">
      <w:start w:val="1"/>
      <w:numFmt w:val="bullet"/>
      <w:lvlText w:val=""/>
      <w:lvlJc w:val="left"/>
      <w:pPr>
        <w:ind w:left="720" w:hanging="360"/>
      </w:pPr>
      <w:rPr>
        <w:rFonts w:ascii="Symbol" w:hAnsi="Symbol" w:hint="default"/>
      </w:rPr>
    </w:lvl>
  </w:abstractNum>
  <w:abstractNum w:abstractNumId="2" w15:restartNumberingAfterBreak="0">
    <w:nsid w:val="FFFFFF89"/>
    <w:multiLevelType w:val="singleLevel"/>
    <w:tmpl w:val="ACE6680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8235CCC"/>
    <w:multiLevelType w:val="hybridMultilevel"/>
    <w:tmpl w:val="F5B6F56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74B2E"/>
    <w:multiLevelType w:val="hybridMultilevel"/>
    <w:tmpl w:val="31029C2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60ABE"/>
    <w:multiLevelType w:val="hybridMultilevel"/>
    <w:tmpl w:val="C9344AF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A0489"/>
    <w:multiLevelType w:val="hybridMultilevel"/>
    <w:tmpl w:val="5CCA3BD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92CF7"/>
    <w:multiLevelType w:val="multilevel"/>
    <w:tmpl w:val="886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07346"/>
    <w:multiLevelType w:val="hybridMultilevel"/>
    <w:tmpl w:val="4B625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1D7412"/>
    <w:multiLevelType w:val="multilevel"/>
    <w:tmpl w:val="365E2E68"/>
    <w:lvl w:ilvl="0">
      <w:start w:val="1"/>
      <w:numFmt w:val="lowerLetter"/>
      <w:lvlText w:val="(%1)"/>
      <w:lvlJc w:val="left"/>
      <w:pPr>
        <w:ind w:left="0" w:hanging="270"/>
      </w:pPr>
      <w:rPr>
        <w:rFonts w:ascii="Arial" w:eastAsia="Arial" w:hAnsi="Arial" w:cs="Arial" w:hint="default"/>
        <w:b w:val="0"/>
        <w:bCs w:val="0"/>
        <w:i w:val="0"/>
        <w:iCs w:val="0"/>
        <w:spacing w:val="-1"/>
        <w:w w:val="100"/>
        <w:sz w:val="20"/>
        <w:szCs w:val="20"/>
        <w:lang w:val="en-US" w:eastAsia="en-US" w:bidi="ar-SA"/>
      </w:rPr>
    </w:lvl>
    <w:lvl w:ilvl="1">
      <w:start w:val="1"/>
      <w:numFmt w:val="lowerRoman"/>
      <w:lvlText w:val="(%2)"/>
      <w:lvlJc w:val="left"/>
      <w:pPr>
        <w:ind w:left="0" w:hanging="257"/>
      </w:pPr>
      <w:rPr>
        <w:rFonts w:ascii="Arial" w:eastAsia="Arial" w:hAnsi="Arial" w:cs="Arial" w:hint="default"/>
        <w:b w:val="0"/>
        <w:bCs w:val="0"/>
        <w:i w:val="0"/>
        <w:iCs w:val="0"/>
        <w:spacing w:val="0"/>
        <w:w w:val="100"/>
        <w:sz w:val="22"/>
        <w:szCs w:val="22"/>
        <w:lang w:val="en-US" w:eastAsia="en-US" w:bidi="ar-SA"/>
      </w:rPr>
    </w:lvl>
    <w:lvl w:ilvl="2">
      <w:start w:val="1"/>
      <w:numFmt w:val="decimal"/>
      <w:lvlText w:val="%3."/>
      <w:lvlJc w:val="left"/>
      <w:pPr>
        <w:ind w:left="1684" w:hanging="245"/>
      </w:pPr>
      <w:rPr>
        <w:rFonts w:ascii="Arial" w:eastAsia="Arial" w:hAnsi="Arial" w:cs="Arial" w:hint="default"/>
        <w:b/>
        <w:bCs/>
        <w:i w:val="0"/>
        <w:iCs w:val="0"/>
        <w:spacing w:val="0"/>
        <w:w w:val="100"/>
        <w:sz w:val="22"/>
        <w:szCs w:val="22"/>
        <w:lang w:val="en-US" w:eastAsia="en-US" w:bidi="ar-SA"/>
      </w:rPr>
    </w:lvl>
    <w:lvl w:ilvl="3">
      <w:start w:val="1"/>
      <w:numFmt w:val="decimal"/>
      <w:lvlText w:val="%3.%4"/>
      <w:lvlJc w:val="left"/>
      <w:pPr>
        <w:ind w:left="1806" w:hanging="367"/>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0" w:hanging="624"/>
      </w:pPr>
      <w:rPr>
        <w:rFonts w:ascii="Arial" w:eastAsia="Arial" w:hAnsi="Arial" w:cs="Arial" w:hint="default"/>
        <w:b w:val="0"/>
        <w:bCs w:val="0"/>
        <w:i w:val="0"/>
        <w:iCs w:val="0"/>
        <w:spacing w:val="0"/>
        <w:w w:val="100"/>
        <w:sz w:val="22"/>
        <w:szCs w:val="22"/>
        <w:lang w:val="en-US" w:eastAsia="en-US" w:bidi="ar-SA"/>
      </w:rPr>
    </w:lvl>
    <w:lvl w:ilvl="5">
      <w:numFmt w:val="bullet"/>
      <w:lvlText w:val="•"/>
      <w:lvlJc w:val="left"/>
      <w:pPr>
        <w:ind w:left="3036" w:hanging="624"/>
      </w:pPr>
      <w:rPr>
        <w:rFonts w:hint="default"/>
        <w:lang w:val="en-US" w:eastAsia="en-US" w:bidi="ar-SA"/>
      </w:rPr>
    </w:lvl>
    <w:lvl w:ilvl="6">
      <w:numFmt w:val="bullet"/>
      <w:lvlText w:val="•"/>
      <w:lvlJc w:val="left"/>
      <w:pPr>
        <w:ind w:left="4013" w:hanging="624"/>
      </w:pPr>
      <w:rPr>
        <w:rFonts w:hint="default"/>
        <w:lang w:val="en-US" w:eastAsia="en-US" w:bidi="ar-SA"/>
      </w:rPr>
    </w:lvl>
    <w:lvl w:ilvl="7">
      <w:numFmt w:val="bullet"/>
      <w:lvlText w:val="•"/>
      <w:lvlJc w:val="left"/>
      <w:pPr>
        <w:ind w:left="4990" w:hanging="624"/>
      </w:pPr>
      <w:rPr>
        <w:rFonts w:hint="default"/>
        <w:lang w:val="en-US" w:eastAsia="en-US" w:bidi="ar-SA"/>
      </w:rPr>
    </w:lvl>
    <w:lvl w:ilvl="8">
      <w:numFmt w:val="bullet"/>
      <w:lvlText w:val="•"/>
      <w:lvlJc w:val="left"/>
      <w:pPr>
        <w:ind w:left="5966" w:hanging="624"/>
      </w:pPr>
      <w:rPr>
        <w:rFonts w:hint="default"/>
        <w:lang w:val="en-US" w:eastAsia="en-US" w:bidi="ar-SA"/>
      </w:rPr>
    </w:lvl>
  </w:abstractNum>
  <w:abstractNum w:abstractNumId="10" w15:restartNumberingAfterBreak="0">
    <w:nsid w:val="2C6F5FD6"/>
    <w:multiLevelType w:val="hybridMultilevel"/>
    <w:tmpl w:val="0DFC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E2484"/>
    <w:multiLevelType w:val="hybridMultilevel"/>
    <w:tmpl w:val="8ED4F8E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07B20"/>
    <w:multiLevelType w:val="hybridMultilevel"/>
    <w:tmpl w:val="F296FF6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5280F"/>
    <w:multiLevelType w:val="hybridMultilevel"/>
    <w:tmpl w:val="401037A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303F7"/>
    <w:multiLevelType w:val="hybridMultilevel"/>
    <w:tmpl w:val="A7F600F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9D00AE"/>
    <w:multiLevelType w:val="hybridMultilevel"/>
    <w:tmpl w:val="A84CE72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2840C4"/>
    <w:multiLevelType w:val="hybridMultilevel"/>
    <w:tmpl w:val="C1FA06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0B1A3F"/>
    <w:multiLevelType w:val="hybridMultilevel"/>
    <w:tmpl w:val="4A62191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291231"/>
    <w:multiLevelType w:val="hybridMultilevel"/>
    <w:tmpl w:val="C4CEC53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40045B"/>
    <w:multiLevelType w:val="hybridMultilevel"/>
    <w:tmpl w:val="54EC5AB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7146E2"/>
    <w:multiLevelType w:val="hybridMultilevel"/>
    <w:tmpl w:val="84C4B52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C55B3E"/>
    <w:multiLevelType w:val="hybridMultilevel"/>
    <w:tmpl w:val="AF340140"/>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017AC"/>
    <w:multiLevelType w:val="hybridMultilevel"/>
    <w:tmpl w:val="C0EA484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A3ED3"/>
    <w:multiLevelType w:val="hybridMultilevel"/>
    <w:tmpl w:val="E1D2B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D11207"/>
    <w:multiLevelType w:val="hybridMultilevel"/>
    <w:tmpl w:val="2AC8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C52D70"/>
    <w:multiLevelType w:val="hybridMultilevel"/>
    <w:tmpl w:val="DD187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C85DDC"/>
    <w:multiLevelType w:val="hybridMultilevel"/>
    <w:tmpl w:val="3A18F3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803602">
    <w:abstractNumId w:val="26"/>
  </w:num>
  <w:num w:numId="2" w16cid:durableId="1570652606">
    <w:abstractNumId w:val="9"/>
  </w:num>
  <w:num w:numId="3" w16cid:durableId="1793860061">
    <w:abstractNumId w:val="23"/>
  </w:num>
  <w:num w:numId="4" w16cid:durableId="1176119757">
    <w:abstractNumId w:val="2"/>
  </w:num>
  <w:num w:numId="5" w16cid:durableId="351028333">
    <w:abstractNumId w:val="19"/>
  </w:num>
  <w:num w:numId="6" w16cid:durableId="1229537819">
    <w:abstractNumId w:val="14"/>
  </w:num>
  <w:num w:numId="7" w16cid:durableId="941761342">
    <w:abstractNumId w:val="17"/>
  </w:num>
  <w:num w:numId="8" w16cid:durableId="736131828">
    <w:abstractNumId w:val="1"/>
  </w:num>
  <w:num w:numId="9" w16cid:durableId="911432820">
    <w:abstractNumId w:val="0"/>
  </w:num>
  <w:num w:numId="10" w16cid:durableId="1242527923">
    <w:abstractNumId w:val="15"/>
  </w:num>
  <w:num w:numId="11" w16cid:durableId="1614676171">
    <w:abstractNumId w:val="5"/>
  </w:num>
  <w:num w:numId="12" w16cid:durableId="542641246">
    <w:abstractNumId w:val="11"/>
  </w:num>
  <w:num w:numId="13" w16cid:durableId="1313021891">
    <w:abstractNumId w:val="13"/>
  </w:num>
  <w:num w:numId="14" w16cid:durableId="367263952">
    <w:abstractNumId w:val="22"/>
  </w:num>
  <w:num w:numId="15" w16cid:durableId="613292345">
    <w:abstractNumId w:val="20"/>
  </w:num>
  <w:num w:numId="16" w16cid:durableId="2042628737">
    <w:abstractNumId w:val="12"/>
  </w:num>
  <w:num w:numId="17" w16cid:durableId="155002992">
    <w:abstractNumId w:val="6"/>
  </w:num>
  <w:num w:numId="18" w16cid:durableId="647515599">
    <w:abstractNumId w:val="16"/>
  </w:num>
  <w:num w:numId="19" w16cid:durableId="357391494">
    <w:abstractNumId w:val="21"/>
  </w:num>
  <w:num w:numId="20" w16cid:durableId="434177290">
    <w:abstractNumId w:val="3"/>
  </w:num>
  <w:num w:numId="21" w16cid:durableId="1929533535">
    <w:abstractNumId w:val="4"/>
  </w:num>
  <w:num w:numId="22" w16cid:durableId="1985425519">
    <w:abstractNumId w:val="18"/>
  </w:num>
  <w:num w:numId="23" w16cid:durableId="197202784">
    <w:abstractNumId w:val="24"/>
  </w:num>
  <w:num w:numId="24" w16cid:durableId="1375083607">
    <w:abstractNumId w:val="7"/>
  </w:num>
  <w:num w:numId="25" w16cid:durableId="497770759">
    <w:abstractNumId w:val="8"/>
  </w:num>
  <w:num w:numId="26" w16cid:durableId="269970887">
    <w:abstractNumId w:val="10"/>
  </w:num>
  <w:num w:numId="27" w16cid:durableId="12963759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26"/>
    <w:rsid w:val="00010024"/>
    <w:rsid w:val="000133F7"/>
    <w:rsid w:val="00016D52"/>
    <w:rsid w:val="00041B11"/>
    <w:rsid w:val="00041F96"/>
    <w:rsid w:val="000444D0"/>
    <w:rsid w:val="000450F2"/>
    <w:rsid w:val="00064DA9"/>
    <w:rsid w:val="00070E8D"/>
    <w:rsid w:val="00077C69"/>
    <w:rsid w:val="00080BE5"/>
    <w:rsid w:val="00084B88"/>
    <w:rsid w:val="000A22E7"/>
    <w:rsid w:val="000B1991"/>
    <w:rsid w:val="000D03A2"/>
    <w:rsid w:val="000D0B79"/>
    <w:rsid w:val="000D355B"/>
    <w:rsid w:val="000D535B"/>
    <w:rsid w:val="000F528E"/>
    <w:rsid w:val="0013113C"/>
    <w:rsid w:val="00153033"/>
    <w:rsid w:val="0016288D"/>
    <w:rsid w:val="00165B25"/>
    <w:rsid w:val="00171D61"/>
    <w:rsid w:val="00180555"/>
    <w:rsid w:val="001B0ACE"/>
    <w:rsid w:val="001B4EA1"/>
    <w:rsid w:val="001C0FA6"/>
    <w:rsid w:val="001C63A6"/>
    <w:rsid w:val="001D5553"/>
    <w:rsid w:val="001D7AF1"/>
    <w:rsid w:val="001F7988"/>
    <w:rsid w:val="002200C4"/>
    <w:rsid w:val="0022386E"/>
    <w:rsid w:val="0023678D"/>
    <w:rsid w:val="00250D12"/>
    <w:rsid w:val="0025267F"/>
    <w:rsid w:val="00260F8A"/>
    <w:rsid w:val="00261B25"/>
    <w:rsid w:val="00282C49"/>
    <w:rsid w:val="002A0899"/>
    <w:rsid w:val="002A720A"/>
    <w:rsid w:val="002C17CF"/>
    <w:rsid w:val="002C4C46"/>
    <w:rsid w:val="002D352C"/>
    <w:rsid w:val="002F1F6B"/>
    <w:rsid w:val="002F478A"/>
    <w:rsid w:val="00311F78"/>
    <w:rsid w:val="0031550D"/>
    <w:rsid w:val="00332E87"/>
    <w:rsid w:val="00334E6E"/>
    <w:rsid w:val="00340D63"/>
    <w:rsid w:val="00342AEB"/>
    <w:rsid w:val="00362032"/>
    <w:rsid w:val="00364797"/>
    <w:rsid w:val="00371550"/>
    <w:rsid w:val="003740FE"/>
    <w:rsid w:val="003916A6"/>
    <w:rsid w:val="003A1695"/>
    <w:rsid w:val="003A2912"/>
    <w:rsid w:val="003A5515"/>
    <w:rsid w:val="003C0022"/>
    <w:rsid w:val="003D04EB"/>
    <w:rsid w:val="003D0C8E"/>
    <w:rsid w:val="003E1BB5"/>
    <w:rsid w:val="003F3130"/>
    <w:rsid w:val="00404A92"/>
    <w:rsid w:val="00407764"/>
    <w:rsid w:val="00420A2D"/>
    <w:rsid w:val="0042105E"/>
    <w:rsid w:val="004321AB"/>
    <w:rsid w:val="0044289B"/>
    <w:rsid w:val="00451617"/>
    <w:rsid w:val="00454F8F"/>
    <w:rsid w:val="004550C0"/>
    <w:rsid w:val="00461FFE"/>
    <w:rsid w:val="0046714F"/>
    <w:rsid w:val="00493DF4"/>
    <w:rsid w:val="004950A8"/>
    <w:rsid w:val="004A10F6"/>
    <w:rsid w:val="004A79B1"/>
    <w:rsid w:val="004B3244"/>
    <w:rsid w:val="004B4340"/>
    <w:rsid w:val="004C76AE"/>
    <w:rsid w:val="004C78B0"/>
    <w:rsid w:val="004D0DA7"/>
    <w:rsid w:val="004E151F"/>
    <w:rsid w:val="004F10A7"/>
    <w:rsid w:val="004F796D"/>
    <w:rsid w:val="00502664"/>
    <w:rsid w:val="005031CD"/>
    <w:rsid w:val="005154F6"/>
    <w:rsid w:val="00520074"/>
    <w:rsid w:val="00525D3C"/>
    <w:rsid w:val="005304D6"/>
    <w:rsid w:val="00532F67"/>
    <w:rsid w:val="00534399"/>
    <w:rsid w:val="00541803"/>
    <w:rsid w:val="00544771"/>
    <w:rsid w:val="005464BC"/>
    <w:rsid w:val="0055DA6E"/>
    <w:rsid w:val="00586FBE"/>
    <w:rsid w:val="00590743"/>
    <w:rsid w:val="00593C4F"/>
    <w:rsid w:val="005A1756"/>
    <w:rsid w:val="005C07F5"/>
    <w:rsid w:val="005D270E"/>
    <w:rsid w:val="005D45A7"/>
    <w:rsid w:val="005E27C9"/>
    <w:rsid w:val="005E32DD"/>
    <w:rsid w:val="005E4BD1"/>
    <w:rsid w:val="00604325"/>
    <w:rsid w:val="006101FA"/>
    <w:rsid w:val="00613B20"/>
    <w:rsid w:val="00614DD5"/>
    <w:rsid w:val="0062339C"/>
    <w:rsid w:val="00625DA1"/>
    <w:rsid w:val="00626B7B"/>
    <w:rsid w:val="0064039A"/>
    <w:rsid w:val="00643C81"/>
    <w:rsid w:val="00646D7D"/>
    <w:rsid w:val="00653AA2"/>
    <w:rsid w:val="00654337"/>
    <w:rsid w:val="00660945"/>
    <w:rsid w:val="006750EF"/>
    <w:rsid w:val="00686090"/>
    <w:rsid w:val="00697CE7"/>
    <w:rsid w:val="006B6E0A"/>
    <w:rsid w:val="006B7A30"/>
    <w:rsid w:val="006F3D21"/>
    <w:rsid w:val="007027D8"/>
    <w:rsid w:val="00710274"/>
    <w:rsid w:val="00730538"/>
    <w:rsid w:val="007327AF"/>
    <w:rsid w:val="0074295B"/>
    <w:rsid w:val="00745B6E"/>
    <w:rsid w:val="007576B8"/>
    <w:rsid w:val="007662E5"/>
    <w:rsid w:val="00781020"/>
    <w:rsid w:val="007A2440"/>
    <w:rsid w:val="007A2849"/>
    <w:rsid w:val="007C23FE"/>
    <w:rsid w:val="007E7786"/>
    <w:rsid w:val="008049F2"/>
    <w:rsid w:val="00805C60"/>
    <w:rsid w:val="008159F2"/>
    <w:rsid w:val="00815C71"/>
    <w:rsid w:val="00831F5F"/>
    <w:rsid w:val="00837076"/>
    <w:rsid w:val="0083A8C4"/>
    <w:rsid w:val="008557BD"/>
    <w:rsid w:val="00856CB9"/>
    <w:rsid w:val="00862BFD"/>
    <w:rsid w:val="0089007F"/>
    <w:rsid w:val="008C138E"/>
    <w:rsid w:val="008C1D48"/>
    <w:rsid w:val="008C4514"/>
    <w:rsid w:val="008D0590"/>
    <w:rsid w:val="008D7CF5"/>
    <w:rsid w:val="008F2560"/>
    <w:rsid w:val="008F7282"/>
    <w:rsid w:val="009140BC"/>
    <w:rsid w:val="009210C1"/>
    <w:rsid w:val="009260AB"/>
    <w:rsid w:val="009460FD"/>
    <w:rsid w:val="00946117"/>
    <w:rsid w:val="00952E50"/>
    <w:rsid w:val="00954581"/>
    <w:rsid w:val="00961108"/>
    <w:rsid w:val="0096381D"/>
    <w:rsid w:val="0097397E"/>
    <w:rsid w:val="0097418C"/>
    <w:rsid w:val="00975455"/>
    <w:rsid w:val="009823A5"/>
    <w:rsid w:val="009910E8"/>
    <w:rsid w:val="0099409C"/>
    <w:rsid w:val="00994351"/>
    <w:rsid w:val="009C28D5"/>
    <w:rsid w:val="009D4B43"/>
    <w:rsid w:val="00A0274A"/>
    <w:rsid w:val="00A22449"/>
    <w:rsid w:val="00A22A5F"/>
    <w:rsid w:val="00A34007"/>
    <w:rsid w:val="00A352E9"/>
    <w:rsid w:val="00A452A5"/>
    <w:rsid w:val="00A47842"/>
    <w:rsid w:val="00A843B0"/>
    <w:rsid w:val="00A84C0F"/>
    <w:rsid w:val="00A84C75"/>
    <w:rsid w:val="00AB6009"/>
    <w:rsid w:val="00AC38E2"/>
    <w:rsid w:val="00AD6204"/>
    <w:rsid w:val="00AE0AD1"/>
    <w:rsid w:val="00AF53A2"/>
    <w:rsid w:val="00B022EE"/>
    <w:rsid w:val="00B070AB"/>
    <w:rsid w:val="00B1795E"/>
    <w:rsid w:val="00B26724"/>
    <w:rsid w:val="00B516C6"/>
    <w:rsid w:val="00B56FF6"/>
    <w:rsid w:val="00B643DE"/>
    <w:rsid w:val="00B76F58"/>
    <w:rsid w:val="00B77B9B"/>
    <w:rsid w:val="00B81176"/>
    <w:rsid w:val="00BA10D5"/>
    <w:rsid w:val="00BA138D"/>
    <w:rsid w:val="00BA4489"/>
    <w:rsid w:val="00BA5805"/>
    <w:rsid w:val="00BB3891"/>
    <w:rsid w:val="00BC691A"/>
    <w:rsid w:val="00C0174A"/>
    <w:rsid w:val="00C03F62"/>
    <w:rsid w:val="00C2145A"/>
    <w:rsid w:val="00C22EF6"/>
    <w:rsid w:val="00C31626"/>
    <w:rsid w:val="00C31845"/>
    <w:rsid w:val="00C36D07"/>
    <w:rsid w:val="00C36E25"/>
    <w:rsid w:val="00C51A79"/>
    <w:rsid w:val="00C71302"/>
    <w:rsid w:val="00CA150C"/>
    <w:rsid w:val="00CB5828"/>
    <w:rsid w:val="00CE36AF"/>
    <w:rsid w:val="00CF34C4"/>
    <w:rsid w:val="00CF4F6F"/>
    <w:rsid w:val="00D00AFF"/>
    <w:rsid w:val="00D117E1"/>
    <w:rsid w:val="00D44ABE"/>
    <w:rsid w:val="00D549AD"/>
    <w:rsid w:val="00D62692"/>
    <w:rsid w:val="00D77C0B"/>
    <w:rsid w:val="00D813AD"/>
    <w:rsid w:val="00D90304"/>
    <w:rsid w:val="00D91DB6"/>
    <w:rsid w:val="00DA316B"/>
    <w:rsid w:val="00DA4B1B"/>
    <w:rsid w:val="00DB318B"/>
    <w:rsid w:val="00DD3294"/>
    <w:rsid w:val="00E0043F"/>
    <w:rsid w:val="00E03C16"/>
    <w:rsid w:val="00E048DC"/>
    <w:rsid w:val="00E0C794"/>
    <w:rsid w:val="00E21248"/>
    <w:rsid w:val="00E356D3"/>
    <w:rsid w:val="00E60F4B"/>
    <w:rsid w:val="00E639B9"/>
    <w:rsid w:val="00E71087"/>
    <w:rsid w:val="00E76B62"/>
    <w:rsid w:val="00E830D1"/>
    <w:rsid w:val="00E84E54"/>
    <w:rsid w:val="00EA2DEF"/>
    <w:rsid w:val="00EA7FC5"/>
    <w:rsid w:val="00EB6F15"/>
    <w:rsid w:val="00EB7C21"/>
    <w:rsid w:val="00ED7B27"/>
    <w:rsid w:val="00EE639A"/>
    <w:rsid w:val="00F23F54"/>
    <w:rsid w:val="00F251D3"/>
    <w:rsid w:val="00F2704E"/>
    <w:rsid w:val="00F414FB"/>
    <w:rsid w:val="00F61C91"/>
    <w:rsid w:val="00F669A6"/>
    <w:rsid w:val="00F70D4D"/>
    <w:rsid w:val="00F764A7"/>
    <w:rsid w:val="00F81B26"/>
    <w:rsid w:val="00F856FD"/>
    <w:rsid w:val="00F90D3E"/>
    <w:rsid w:val="00F91994"/>
    <w:rsid w:val="00F97928"/>
    <w:rsid w:val="00FA5CA2"/>
    <w:rsid w:val="00FB24EB"/>
    <w:rsid w:val="00FD432D"/>
    <w:rsid w:val="00FD6935"/>
    <w:rsid w:val="00FE2FD7"/>
    <w:rsid w:val="00FF5A48"/>
    <w:rsid w:val="00FF71F2"/>
    <w:rsid w:val="01177CB8"/>
    <w:rsid w:val="01A80928"/>
    <w:rsid w:val="01B1BDEB"/>
    <w:rsid w:val="02DD0833"/>
    <w:rsid w:val="02EA4EC6"/>
    <w:rsid w:val="02ED8CD7"/>
    <w:rsid w:val="03176905"/>
    <w:rsid w:val="038ACF5D"/>
    <w:rsid w:val="0400C5FF"/>
    <w:rsid w:val="048AC887"/>
    <w:rsid w:val="05443FBF"/>
    <w:rsid w:val="057BBDDC"/>
    <w:rsid w:val="0585D76C"/>
    <w:rsid w:val="0597E4EE"/>
    <w:rsid w:val="06547EA2"/>
    <w:rsid w:val="0808BF47"/>
    <w:rsid w:val="09D11FDB"/>
    <w:rsid w:val="09FFEFAF"/>
    <w:rsid w:val="0A60F5F5"/>
    <w:rsid w:val="0A680DE6"/>
    <w:rsid w:val="0BBB8394"/>
    <w:rsid w:val="0C085E3C"/>
    <w:rsid w:val="0D5CC4D3"/>
    <w:rsid w:val="0E7C937F"/>
    <w:rsid w:val="0EFE1BBD"/>
    <w:rsid w:val="10507DEE"/>
    <w:rsid w:val="1097F2D4"/>
    <w:rsid w:val="10F08692"/>
    <w:rsid w:val="11056DF2"/>
    <w:rsid w:val="11917AE2"/>
    <w:rsid w:val="1281A203"/>
    <w:rsid w:val="1309D190"/>
    <w:rsid w:val="13962D63"/>
    <w:rsid w:val="1401EC56"/>
    <w:rsid w:val="144347E0"/>
    <w:rsid w:val="14922151"/>
    <w:rsid w:val="14952632"/>
    <w:rsid w:val="14A62DCE"/>
    <w:rsid w:val="150AE83A"/>
    <w:rsid w:val="15770EE3"/>
    <w:rsid w:val="1581749D"/>
    <w:rsid w:val="15F42A4C"/>
    <w:rsid w:val="173E91EB"/>
    <w:rsid w:val="181F496E"/>
    <w:rsid w:val="1969067A"/>
    <w:rsid w:val="19A9C786"/>
    <w:rsid w:val="1A894CD5"/>
    <w:rsid w:val="1AA64532"/>
    <w:rsid w:val="1B155EC3"/>
    <w:rsid w:val="1B373184"/>
    <w:rsid w:val="1C602E43"/>
    <w:rsid w:val="1C6F9C4E"/>
    <w:rsid w:val="1C986E00"/>
    <w:rsid w:val="1CB56EE7"/>
    <w:rsid w:val="1CB8B5B1"/>
    <w:rsid w:val="1CEE2A17"/>
    <w:rsid w:val="1D090707"/>
    <w:rsid w:val="1D442D3F"/>
    <w:rsid w:val="1D636C9A"/>
    <w:rsid w:val="1DF2C1AC"/>
    <w:rsid w:val="1E400386"/>
    <w:rsid w:val="1E505B26"/>
    <w:rsid w:val="1E690DDA"/>
    <w:rsid w:val="1E75C876"/>
    <w:rsid w:val="1ECEA273"/>
    <w:rsid w:val="1F07AFE4"/>
    <w:rsid w:val="1F2DB605"/>
    <w:rsid w:val="2186E210"/>
    <w:rsid w:val="21BC2121"/>
    <w:rsid w:val="21BED041"/>
    <w:rsid w:val="226D446B"/>
    <w:rsid w:val="234126AC"/>
    <w:rsid w:val="23C05D7F"/>
    <w:rsid w:val="24128934"/>
    <w:rsid w:val="24667EFA"/>
    <w:rsid w:val="250DB5B1"/>
    <w:rsid w:val="25A6820D"/>
    <w:rsid w:val="263D46F6"/>
    <w:rsid w:val="268AAFFE"/>
    <w:rsid w:val="26B32865"/>
    <w:rsid w:val="26F854B2"/>
    <w:rsid w:val="2745622F"/>
    <w:rsid w:val="277935D6"/>
    <w:rsid w:val="28010E28"/>
    <w:rsid w:val="28BC6315"/>
    <w:rsid w:val="296B869D"/>
    <w:rsid w:val="29A4619F"/>
    <w:rsid w:val="2B15DCF9"/>
    <w:rsid w:val="2B5994F0"/>
    <w:rsid w:val="2BB130AB"/>
    <w:rsid w:val="2BB7CFD9"/>
    <w:rsid w:val="2C2ACDFB"/>
    <w:rsid w:val="2CED640C"/>
    <w:rsid w:val="2D039FD5"/>
    <w:rsid w:val="2D4913C2"/>
    <w:rsid w:val="2EB10CF1"/>
    <w:rsid w:val="2F2443F7"/>
    <w:rsid w:val="2F3E6457"/>
    <w:rsid w:val="2F418160"/>
    <w:rsid w:val="2FA42D46"/>
    <w:rsid w:val="30762085"/>
    <w:rsid w:val="30C74637"/>
    <w:rsid w:val="30E1235F"/>
    <w:rsid w:val="30FE9090"/>
    <w:rsid w:val="318D4C26"/>
    <w:rsid w:val="322B5D1C"/>
    <w:rsid w:val="32814457"/>
    <w:rsid w:val="336A583E"/>
    <w:rsid w:val="33C91060"/>
    <w:rsid w:val="33E327F7"/>
    <w:rsid w:val="3431C160"/>
    <w:rsid w:val="34BD8918"/>
    <w:rsid w:val="354A1B05"/>
    <w:rsid w:val="36F75626"/>
    <w:rsid w:val="3772DF5A"/>
    <w:rsid w:val="37775C1E"/>
    <w:rsid w:val="37DC7164"/>
    <w:rsid w:val="3889B209"/>
    <w:rsid w:val="39FBF5A5"/>
    <w:rsid w:val="3A75B412"/>
    <w:rsid w:val="3B0583EE"/>
    <w:rsid w:val="3B35F0CE"/>
    <w:rsid w:val="3B6E0D2F"/>
    <w:rsid w:val="3B9C3B0E"/>
    <w:rsid w:val="3BE5EE0B"/>
    <w:rsid w:val="3CD37080"/>
    <w:rsid w:val="3CD9DEC7"/>
    <w:rsid w:val="3E103E99"/>
    <w:rsid w:val="3E36ECE9"/>
    <w:rsid w:val="3E39D86A"/>
    <w:rsid w:val="3EECA1A9"/>
    <w:rsid w:val="3F10CEBE"/>
    <w:rsid w:val="3FB46138"/>
    <w:rsid w:val="40FBF170"/>
    <w:rsid w:val="41246684"/>
    <w:rsid w:val="421F7D6B"/>
    <w:rsid w:val="42B0F802"/>
    <w:rsid w:val="4333920A"/>
    <w:rsid w:val="43C2C8B4"/>
    <w:rsid w:val="441C1195"/>
    <w:rsid w:val="4441CA83"/>
    <w:rsid w:val="4493E921"/>
    <w:rsid w:val="449E1C7F"/>
    <w:rsid w:val="4538C40A"/>
    <w:rsid w:val="4562DBFC"/>
    <w:rsid w:val="45C744D9"/>
    <w:rsid w:val="4657F90A"/>
    <w:rsid w:val="46BEE157"/>
    <w:rsid w:val="47656EDD"/>
    <w:rsid w:val="47C93D15"/>
    <w:rsid w:val="489E4E94"/>
    <w:rsid w:val="48C54346"/>
    <w:rsid w:val="4900CD6F"/>
    <w:rsid w:val="490961D5"/>
    <w:rsid w:val="490B5900"/>
    <w:rsid w:val="492AB73E"/>
    <w:rsid w:val="4B00DCCC"/>
    <w:rsid w:val="4B1747B1"/>
    <w:rsid w:val="4BC11B56"/>
    <w:rsid w:val="4C19D5B3"/>
    <w:rsid w:val="4D3057B1"/>
    <w:rsid w:val="4E9B544D"/>
    <w:rsid w:val="4EB2764D"/>
    <w:rsid w:val="4EE661B2"/>
    <w:rsid w:val="4F3E17FB"/>
    <w:rsid w:val="503C8AE7"/>
    <w:rsid w:val="50DF524A"/>
    <w:rsid w:val="5110BA0C"/>
    <w:rsid w:val="51372374"/>
    <w:rsid w:val="51853D07"/>
    <w:rsid w:val="521100A4"/>
    <w:rsid w:val="5246055E"/>
    <w:rsid w:val="52E7911F"/>
    <w:rsid w:val="5311FFE2"/>
    <w:rsid w:val="53459BA6"/>
    <w:rsid w:val="53834F7A"/>
    <w:rsid w:val="53CD3EE3"/>
    <w:rsid w:val="54929A95"/>
    <w:rsid w:val="551B08CE"/>
    <w:rsid w:val="55CAE9AB"/>
    <w:rsid w:val="55E4AF74"/>
    <w:rsid w:val="564BC476"/>
    <w:rsid w:val="5818C629"/>
    <w:rsid w:val="5829F172"/>
    <w:rsid w:val="586D5E42"/>
    <w:rsid w:val="59567EE3"/>
    <w:rsid w:val="59B1ACFE"/>
    <w:rsid w:val="5A32959C"/>
    <w:rsid w:val="5AAE02A6"/>
    <w:rsid w:val="5C902EC9"/>
    <w:rsid w:val="5CC512D2"/>
    <w:rsid w:val="5D3E90DA"/>
    <w:rsid w:val="5E5AE3CD"/>
    <w:rsid w:val="5E8FCA92"/>
    <w:rsid w:val="5E95B3B3"/>
    <w:rsid w:val="5EB42C8A"/>
    <w:rsid w:val="5F0AB80B"/>
    <w:rsid w:val="5F8F647A"/>
    <w:rsid w:val="5FEC2DE5"/>
    <w:rsid w:val="609FE152"/>
    <w:rsid w:val="60AE9D9C"/>
    <w:rsid w:val="60ED9FAC"/>
    <w:rsid w:val="60FFA79F"/>
    <w:rsid w:val="61B06ECF"/>
    <w:rsid w:val="624C82A5"/>
    <w:rsid w:val="628B4D48"/>
    <w:rsid w:val="62A603F3"/>
    <w:rsid w:val="635C287F"/>
    <w:rsid w:val="63C15648"/>
    <w:rsid w:val="63CCF677"/>
    <w:rsid w:val="63EFD008"/>
    <w:rsid w:val="640AD3B2"/>
    <w:rsid w:val="64A24DD2"/>
    <w:rsid w:val="65AA920D"/>
    <w:rsid w:val="65E531C3"/>
    <w:rsid w:val="65F067A9"/>
    <w:rsid w:val="6605832B"/>
    <w:rsid w:val="6688E62B"/>
    <w:rsid w:val="669326D6"/>
    <w:rsid w:val="67103A93"/>
    <w:rsid w:val="6727FBD8"/>
    <w:rsid w:val="67637A6B"/>
    <w:rsid w:val="67D2D529"/>
    <w:rsid w:val="6869D885"/>
    <w:rsid w:val="69BF9634"/>
    <w:rsid w:val="6A6A5F8E"/>
    <w:rsid w:val="6B1982D2"/>
    <w:rsid w:val="6C23D0E7"/>
    <w:rsid w:val="6C3D2011"/>
    <w:rsid w:val="6CC08A56"/>
    <w:rsid w:val="6D65E0A6"/>
    <w:rsid w:val="6D78A41F"/>
    <w:rsid w:val="6F1D7AE5"/>
    <w:rsid w:val="702A34AB"/>
    <w:rsid w:val="70412E56"/>
    <w:rsid w:val="706C9BFD"/>
    <w:rsid w:val="70E817DA"/>
    <w:rsid w:val="715FF543"/>
    <w:rsid w:val="72389204"/>
    <w:rsid w:val="726DABA5"/>
    <w:rsid w:val="734EDB24"/>
    <w:rsid w:val="745B6986"/>
    <w:rsid w:val="75154C7E"/>
    <w:rsid w:val="761D02E1"/>
    <w:rsid w:val="76491134"/>
    <w:rsid w:val="77443EB9"/>
    <w:rsid w:val="77DC85F5"/>
    <w:rsid w:val="783F5C83"/>
    <w:rsid w:val="794F9C46"/>
    <w:rsid w:val="79EB868C"/>
    <w:rsid w:val="79F4D7E7"/>
    <w:rsid w:val="7A9A4368"/>
    <w:rsid w:val="7B220B25"/>
    <w:rsid w:val="7C2ACDAD"/>
    <w:rsid w:val="7D1D5901"/>
    <w:rsid w:val="7DBFEB9B"/>
    <w:rsid w:val="7DE0E119"/>
    <w:rsid w:val="7DE800C8"/>
    <w:rsid w:val="7E52341B"/>
    <w:rsid w:val="7EB48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B56B"/>
  <w15:chartTrackingRefBased/>
  <w15:docId w15:val="{9A4B7C6E-0680-4AAF-A174-139376FB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B26"/>
  </w:style>
  <w:style w:type="paragraph" w:styleId="Heading1">
    <w:name w:val="heading 1"/>
    <w:basedOn w:val="Normal"/>
    <w:next w:val="Normal"/>
    <w:link w:val="Heading1Char"/>
    <w:uiPriority w:val="9"/>
    <w:qFormat/>
    <w:rsid w:val="00F81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26"/>
    <w:rPr>
      <w:rFonts w:eastAsiaTheme="majorEastAsia" w:cstheme="majorBidi"/>
      <w:color w:val="272727" w:themeColor="text1" w:themeTint="D8"/>
    </w:rPr>
  </w:style>
  <w:style w:type="paragraph" w:styleId="Title">
    <w:name w:val="Title"/>
    <w:basedOn w:val="Normal"/>
    <w:next w:val="Normal"/>
    <w:link w:val="TitleChar"/>
    <w:uiPriority w:val="10"/>
    <w:qFormat/>
    <w:rsid w:val="00F8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26"/>
    <w:pPr>
      <w:spacing w:before="160"/>
      <w:jc w:val="center"/>
    </w:pPr>
    <w:rPr>
      <w:i/>
      <w:iCs/>
      <w:color w:val="404040" w:themeColor="text1" w:themeTint="BF"/>
    </w:rPr>
  </w:style>
  <w:style w:type="character" w:customStyle="1" w:styleId="QuoteChar">
    <w:name w:val="Quote Char"/>
    <w:basedOn w:val="DefaultParagraphFont"/>
    <w:link w:val="Quote"/>
    <w:uiPriority w:val="29"/>
    <w:rsid w:val="00F81B26"/>
    <w:rPr>
      <w:i/>
      <w:iCs/>
      <w:color w:val="404040" w:themeColor="text1" w:themeTint="BF"/>
    </w:rPr>
  </w:style>
  <w:style w:type="paragraph" w:styleId="ListParagraph">
    <w:name w:val="List Paragraph"/>
    <w:basedOn w:val="Normal"/>
    <w:uiPriority w:val="1"/>
    <w:qFormat/>
    <w:rsid w:val="00F81B26"/>
    <w:pPr>
      <w:ind w:left="720"/>
      <w:contextualSpacing/>
    </w:pPr>
  </w:style>
  <w:style w:type="character" w:styleId="IntenseEmphasis">
    <w:name w:val="Intense Emphasis"/>
    <w:basedOn w:val="DefaultParagraphFont"/>
    <w:uiPriority w:val="21"/>
    <w:qFormat/>
    <w:rsid w:val="00F81B26"/>
    <w:rPr>
      <w:i/>
      <w:iCs/>
      <w:color w:val="0F4761" w:themeColor="accent1" w:themeShade="BF"/>
    </w:rPr>
  </w:style>
  <w:style w:type="paragraph" w:styleId="IntenseQuote">
    <w:name w:val="Intense Quote"/>
    <w:basedOn w:val="Normal"/>
    <w:next w:val="Normal"/>
    <w:link w:val="IntenseQuoteChar"/>
    <w:uiPriority w:val="30"/>
    <w:qFormat/>
    <w:rsid w:val="00F8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B26"/>
    <w:rPr>
      <w:i/>
      <w:iCs/>
      <w:color w:val="0F4761" w:themeColor="accent1" w:themeShade="BF"/>
    </w:rPr>
  </w:style>
  <w:style w:type="character" w:styleId="IntenseReference">
    <w:name w:val="Intense Reference"/>
    <w:basedOn w:val="DefaultParagraphFont"/>
    <w:uiPriority w:val="32"/>
    <w:qFormat/>
    <w:rsid w:val="00F81B26"/>
    <w:rPr>
      <w:b/>
      <w:bCs/>
      <w:smallCaps/>
      <w:color w:val="0F4761" w:themeColor="accent1" w:themeShade="BF"/>
      <w:spacing w:val="5"/>
    </w:rPr>
  </w:style>
  <w:style w:type="paragraph" w:customStyle="1" w:styleId="Default">
    <w:name w:val="Default"/>
    <w:rsid w:val="00F81B26"/>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521100A4"/>
    <w:rPr>
      <w:color w:val="467886"/>
      <w:u w:val="single"/>
    </w:rPr>
  </w:style>
  <w:style w:type="paragraph" w:styleId="NoSpacing">
    <w:name w:val="No Spacing"/>
    <w:uiPriority w:val="1"/>
    <w:qFormat/>
    <w:rsid w:val="521100A4"/>
    <w:pPr>
      <w:spacing w:after="0"/>
    </w:pPr>
  </w:style>
  <w:style w:type="paragraph" w:styleId="Header">
    <w:name w:val="header"/>
    <w:basedOn w:val="Normal"/>
    <w:uiPriority w:val="99"/>
    <w:unhideWhenUsed/>
    <w:rsid w:val="521100A4"/>
    <w:pPr>
      <w:tabs>
        <w:tab w:val="center" w:pos="4680"/>
        <w:tab w:val="right" w:pos="9360"/>
      </w:tabs>
      <w:spacing w:after="0" w:line="240" w:lineRule="auto"/>
    </w:pPr>
  </w:style>
  <w:style w:type="paragraph" w:styleId="Footer">
    <w:name w:val="footer"/>
    <w:basedOn w:val="Normal"/>
    <w:uiPriority w:val="99"/>
    <w:unhideWhenUsed/>
    <w:rsid w:val="521100A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593C4F"/>
    <w:pPr>
      <w:numPr>
        <w:numId w:val="4"/>
      </w:numPr>
      <w:tabs>
        <w:tab w:val="clear" w:pos="360"/>
      </w:tabs>
      <w:spacing w:after="200" w:line="276" w:lineRule="auto"/>
      <w:contextualSpacing/>
    </w:pPr>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6750EF"/>
    <w:rPr>
      <w:color w:val="605E5C"/>
      <w:shd w:val="clear" w:color="auto" w:fill="E1DFDD"/>
    </w:rPr>
  </w:style>
  <w:style w:type="paragraph" w:styleId="BodyText2">
    <w:name w:val="Body Text 2"/>
    <w:basedOn w:val="Normal"/>
    <w:link w:val="BodyText2Char"/>
    <w:uiPriority w:val="99"/>
    <w:unhideWhenUsed/>
    <w:rsid w:val="008C138E"/>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8C138E"/>
    <w:rPr>
      <w:rFonts w:eastAsiaTheme="minorEastAsia"/>
      <w:kern w:val="0"/>
      <w:sz w:val="22"/>
      <w:szCs w:val="22"/>
      <w14:ligatures w14:val="none"/>
    </w:rPr>
  </w:style>
  <w:style w:type="paragraph" w:styleId="ListNumber">
    <w:name w:val="List Number"/>
    <w:basedOn w:val="Normal"/>
    <w:uiPriority w:val="99"/>
    <w:unhideWhenUsed/>
    <w:rsid w:val="008C138E"/>
    <w:p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8C138E"/>
    <w:pPr>
      <w:numPr>
        <w:numId w:val="9"/>
      </w:numPr>
      <w:tabs>
        <w:tab w:val="clear" w:pos="108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82423">
      <w:bodyDiv w:val="1"/>
      <w:marLeft w:val="0"/>
      <w:marRight w:val="0"/>
      <w:marTop w:val="0"/>
      <w:marBottom w:val="0"/>
      <w:divBdr>
        <w:top w:val="none" w:sz="0" w:space="0" w:color="auto"/>
        <w:left w:val="none" w:sz="0" w:space="0" w:color="auto"/>
        <w:bottom w:val="none" w:sz="0" w:space="0" w:color="auto"/>
        <w:right w:val="none" w:sz="0" w:space="0" w:color="auto"/>
      </w:divBdr>
    </w:div>
    <w:div w:id="713894483">
      <w:bodyDiv w:val="1"/>
      <w:marLeft w:val="0"/>
      <w:marRight w:val="0"/>
      <w:marTop w:val="0"/>
      <w:marBottom w:val="0"/>
      <w:divBdr>
        <w:top w:val="none" w:sz="0" w:space="0" w:color="auto"/>
        <w:left w:val="none" w:sz="0" w:space="0" w:color="auto"/>
        <w:bottom w:val="none" w:sz="0" w:space="0" w:color="auto"/>
        <w:right w:val="none" w:sz="0" w:space="0" w:color="auto"/>
      </w:divBdr>
    </w:div>
    <w:div w:id="1152870836">
      <w:bodyDiv w:val="1"/>
      <w:marLeft w:val="0"/>
      <w:marRight w:val="0"/>
      <w:marTop w:val="0"/>
      <w:marBottom w:val="0"/>
      <w:divBdr>
        <w:top w:val="none" w:sz="0" w:space="0" w:color="auto"/>
        <w:left w:val="none" w:sz="0" w:space="0" w:color="auto"/>
        <w:bottom w:val="none" w:sz="0" w:space="0" w:color="auto"/>
        <w:right w:val="none" w:sz="0" w:space="0" w:color="auto"/>
      </w:divBdr>
    </w:div>
    <w:div w:id="1385253314">
      <w:bodyDiv w:val="1"/>
      <w:marLeft w:val="0"/>
      <w:marRight w:val="0"/>
      <w:marTop w:val="0"/>
      <w:marBottom w:val="0"/>
      <w:divBdr>
        <w:top w:val="none" w:sz="0" w:space="0" w:color="auto"/>
        <w:left w:val="none" w:sz="0" w:space="0" w:color="auto"/>
        <w:bottom w:val="none" w:sz="0" w:space="0" w:color="auto"/>
        <w:right w:val="none" w:sz="0" w:space="0" w:color="auto"/>
      </w:divBdr>
    </w:div>
    <w:div w:id="1462918450">
      <w:bodyDiv w:val="1"/>
      <w:marLeft w:val="0"/>
      <w:marRight w:val="0"/>
      <w:marTop w:val="0"/>
      <w:marBottom w:val="0"/>
      <w:divBdr>
        <w:top w:val="none" w:sz="0" w:space="0" w:color="auto"/>
        <w:left w:val="none" w:sz="0" w:space="0" w:color="auto"/>
        <w:bottom w:val="none" w:sz="0" w:space="0" w:color="auto"/>
        <w:right w:val="none" w:sz="0" w:space="0" w:color="auto"/>
      </w:divBdr>
    </w:div>
    <w:div w:id="177578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c1c8aa7-9732-4c22-88c5-b30c9245f282}" enabled="0" method="" siteId="{5c1c8aa7-9732-4c22-88c5-b30c9245f282}"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4</Pages>
  <Words>1525</Words>
  <Characters>8695</Characters>
  <Application>Microsoft Office Word</Application>
  <DocSecurity>0</DocSecurity>
  <Lines>72</Lines>
  <Paragraphs>20</Paragraphs>
  <ScaleCrop>false</ScaleCrop>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Codling, Justine (OA)</dc:creator>
  <cp:keywords/>
  <dc:description/>
  <cp:lastModifiedBy>Jordan, Josh (OCCS)</cp:lastModifiedBy>
  <cp:revision>58</cp:revision>
  <dcterms:created xsi:type="dcterms:W3CDTF">2026-04-10T13:53:00Z</dcterms:created>
  <dcterms:modified xsi:type="dcterms:W3CDTF">2026-07-15T16:40:00Z</dcterms:modified>
</cp:coreProperties>
</file>