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330F6" w:rsidRPr="00D330F6" w:rsidTr="00D330F6">
        <w:tc>
          <w:tcPr>
            <w:tcW w:w="3005" w:type="dxa"/>
          </w:tcPr>
          <w:p w:rsidR="00D330F6" w:rsidRPr="00D330F6" w:rsidRDefault="00D330F6" w:rsidP="00D330F6">
            <w:pPr>
              <w:jc w:val="center"/>
              <w:rPr>
                <w:b/>
                <w:u w:val="single"/>
              </w:rPr>
            </w:pPr>
            <w:r w:rsidRPr="00D330F6">
              <w:rPr>
                <w:b/>
                <w:u w:val="single"/>
              </w:rPr>
              <w:t>Item</w:t>
            </w:r>
          </w:p>
        </w:tc>
        <w:tc>
          <w:tcPr>
            <w:tcW w:w="3005" w:type="dxa"/>
          </w:tcPr>
          <w:p w:rsidR="00D330F6" w:rsidRPr="00D330F6" w:rsidRDefault="00D330F6" w:rsidP="00D330F6">
            <w:pPr>
              <w:jc w:val="center"/>
              <w:rPr>
                <w:b/>
                <w:u w:val="single"/>
              </w:rPr>
            </w:pPr>
            <w:r w:rsidRPr="00D330F6">
              <w:rPr>
                <w:b/>
                <w:u w:val="single"/>
              </w:rPr>
              <w:t>Weight</w:t>
            </w:r>
          </w:p>
        </w:tc>
        <w:tc>
          <w:tcPr>
            <w:tcW w:w="3006" w:type="dxa"/>
          </w:tcPr>
          <w:p w:rsidR="00D330F6" w:rsidRPr="00D330F6" w:rsidRDefault="00D330F6" w:rsidP="00D330F6">
            <w:pPr>
              <w:jc w:val="center"/>
              <w:rPr>
                <w:b/>
                <w:u w:val="single"/>
              </w:rPr>
            </w:pPr>
            <w:r w:rsidRPr="00D330F6">
              <w:rPr>
                <w:b/>
                <w:u w:val="single"/>
              </w:rPr>
              <w:t>Member</w:t>
            </w:r>
          </w:p>
        </w:tc>
      </w:tr>
      <w:tr w:rsidR="00D330F6" w:rsidTr="00D330F6"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Appearance &amp; neatness</w:t>
            </w:r>
          </w:p>
        </w:tc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5%</w:t>
            </w:r>
          </w:p>
        </w:tc>
        <w:tc>
          <w:tcPr>
            <w:tcW w:w="3006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Alwyn</w:t>
            </w:r>
          </w:p>
        </w:tc>
      </w:tr>
      <w:tr w:rsidR="00D330F6" w:rsidTr="00D330F6"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TOC</w:t>
            </w:r>
          </w:p>
        </w:tc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5%</w:t>
            </w:r>
          </w:p>
        </w:tc>
        <w:tc>
          <w:tcPr>
            <w:tcW w:w="3006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Alwyn</w:t>
            </w:r>
          </w:p>
        </w:tc>
      </w:tr>
      <w:tr w:rsidR="00D330F6" w:rsidTr="00D330F6">
        <w:tc>
          <w:tcPr>
            <w:tcW w:w="3005" w:type="dxa"/>
          </w:tcPr>
          <w:p w:rsidR="00D330F6" w:rsidRPr="002E0438" w:rsidRDefault="00D330F6" w:rsidP="00D330F6">
            <w:pPr>
              <w:rPr>
                <w:highlight w:val="yellow"/>
              </w:rPr>
            </w:pPr>
            <w:r w:rsidRPr="002E0438">
              <w:rPr>
                <w:highlight w:val="yellow"/>
              </w:rPr>
              <w:t>Scope, Project description, definition, abbreviations</w:t>
            </w:r>
          </w:p>
        </w:tc>
        <w:tc>
          <w:tcPr>
            <w:tcW w:w="3005" w:type="dxa"/>
          </w:tcPr>
          <w:p w:rsidR="00D330F6" w:rsidRPr="002E0438" w:rsidRDefault="00D330F6" w:rsidP="00D330F6">
            <w:pPr>
              <w:rPr>
                <w:highlight w:val="yellow"/>
              </w:rPr>
            </w:pPr>
            <w:r w:rsidRPr="002E0438">
              <w:rPr>
                <w:highlight w:val="yellow"/>
              </w:rPr>
              <w:t>10%</w:t>
            </w:r>
          </w:p>
        </w:tc>
        <w:tc>
          <w:tcPr>
            <w:tcW w:w="3006" w:type="dxa"/>
          </w:tcPr>
          <w:p w:rsidR="00D330F6" w:rsidRPr="002E0438" w:rsidRDefault="000052B2" w:rsidP="00D330F6">
            <w:pPr>
              <w:rPr>
                <w:highlight w:val="yellow"/>
              </w:rPr>
            </w:pPr>
            <w:proofErr w:type="spellStart"/>
            <w:r w:rsidRPr="002E0438">
              <w:rPr>
                <w:highlight w:val="yellow"/>
              </w:rPr>
              <w:t>Annerique</w:t>
            </w:r>
            <w:proofErr w:type="spellEnd"/>
          </w:p>
        </w:tc>
      </w:tr>
      <w:tr w:rsidR="00D330F6" w:rsidTr="00D330F6">
        <w:tc>
          <w:tcPr>
            <w:tcW w:w="3005" w:type="dxa"/>
          </w:tcPr>
          <w:p w:rsidR="00D330F6" w:rsidRDefault="00D330F6" w:rsidP="00D330F6">
            <w:r>
              <w:t>Functional requirements, inputs, outputs, processes, interfaces</w:t>
            </w:r>
          </w:p>
        </w:tc>
        <w:tc>
          <w:tcPr>
            <w:tcW w:w="3005" w:type="dxa"/>
          </w:tcPr>
          <w:p w:rsidR="00D330F6" w:rsidRDefault="00D330F6" w:rsidP="00D330F6">
            <w:r>
              <w:t>20%</w:t>
            </w:r>
          </w:p>
        </w:tc>
        <w:tc>
          <w:tcPr>
            <w:tcW w:w="3006" w:type="dxa"/>
          </w:tcPr>
          <w:p w:rsidR="00D330F6" w:rsidRDefault="00D330F6" w:rsidP="00D330F6">
            <w:r>
              <w:t xml:space="preserve">Alwyn, </w:t>
            </w:r>
            <w:proofErr w:type="spellStart"/>
            <w:r>
              <w:t>Welmari</w:t>
            </w:r>
            <w:proofErr w:type="spellEnd"/>
          </w:p>
        </w:tc>
      </w:tr>
      <w:tr w:rsidR="00D330F6" w:rsidTr="00D330F6">
        <w:tc>
          <w:tcPr>
            <w:tcW w:w="3005" w:type="dxa"/>
          </w:tcPr>
          <w:p w:rsidR="00D330F6" w:rsidRDefault="000052B2" w:rsidP="00D330F6">
            <w:r>
              <w:t>Non-</w:t>
            </w:r>
            <w:r w:rsidR="00D330F6">
              <w:t>functional requirements PIECES</w:t>
            </w:r>
          </w:p>
        </w:tc>
        <w:tc>
          <w:tcPr>
            <w:tcW w:w="3005" w:type="dxa"/>
          </w:tcPr>
          <w:p w:rsidR="00D330F6" w:rsidRDefault="00D330F6" w:rsidP="00D330F6">
            <w:r>
              <w:t>10%</w:t>
            </w:r>
          </w:p>
        </w:tc>
        <w:tc>
          <w:tcPr>
            <w:tcW w:w="3006" w:type="dxa"/>
          </w:tcPr>
          <w:p w:rsidR="00D330F6" w:rsidRDefault="000052B2" w:rsidP="00D330F6">
            <w:proofErr w:type="spellStart"/>
            <w:r>
              <w:t>Annerique</w:t>
            </w:r>
            <w:proofErr w:type="spellEnd"/>
          </w:p>
        </w:tc>
      </w:tr>
      <w:tr w:rsidR="00D330F6" w:rsidTr="00D330F6"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Candidate Systems Matrix</w:t>
            </w:r>
          </w:p>
        </w:tc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10%</w:t>
            </w:r>
          </w:p>
        </w:tc>
        <w:tc>
          <w:tcPr>
            <w:tcW w:w="3006" w:type="dxa"/>
          </w:tcPr>
          <w:p w:rsidR="00D330F6" w:rsidRPr="00055A87" w:rsidRDefault="000052B2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Alwyn</w:t>
            </w:r>
          </w:p>
        </w:tc>
      </w:tr>
      <w:tr w:rsidR="00D330F6" w:rsidTr="00D330F6"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Feasibility Analysis Matrix</w:t>
            </w:r>
          </w:p>
        </w:tc>
        <w:tc>
          <w:tcPr>
            <w:tcW w:w="3005" w:type="dxa"/>
          </w:tcPr>
          <w:p w:rsidR="00D330F6" w:rsidRPr="00055A87" w:rsidRDefault="00D330F6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10%</w:t>
            </w:r>
          </w:p>
        </w:tc>
        <w:tc>
          <w:tcPr>
            <w:tcW w:w="3006" w:type="dxa"/>
          </w:tcPr>
          <w:p w:rsidR="00D330F6" w:rsidRPr="00055A87" w:rsidRDefault="000052B2" w:rsidP="00D330F6">
            <w:pPr>
              <w:rPr>
                <w:highlight w:val="yellow"/>
              </w:rPr>
            </w:pPr>
            <w:r w:rsidRPr="00055A87">
              <w:rPr>
                <w:highlight w:val="yellow"/>
              </w:rPr>
              <w:t>Alwyn</w:t>
            </w:r>
          </w:p>
        </w:tc>
      </w:tr>
      <w:tr w:rsidR="00D330F6" w:rsidTr="00D330F6">
        <w:tc>
          <w:tcPr>
            <w:tcW w:w="3005" w:type="dxa"/>
          </w:tcPr>
          <w:p w:rsidR="00D330F6" w:rsidRDefault="00D330F6" w:rsidP="00D330F6">
            <w:r>
              <w:t>Use-case glossary, use-case model diagram</w:t>
            </w:r>
          </w:p>
        </w:tc>
        <w:tc>
          <w:tcPr>
            <w:tcW w:w="3005" w:type="dxa"/>
          </w:tcPr>
          <w:p w:rsidR="00D330F6" w:rsidRDefault="00D330F6" w:rsidP="00D330F6">
            <w:r>
              <w:t>10%</w:t>
            </w:r>
          </w:p>
        </w:tc>
        <w:tc>
          <w:tcPr>
            <w:tcW w:w="3006" w:type="dxa"/>
          </w:tcPr>
          <w:p w:rsidR="00D330F6" w:rsidRDefault="00D330F6" w:rsidP="00D330F6">
            <w:proofErr w:type="spellStart"/>
            <w:r>
              <w:t>Welmari</w:t>
            </w:r>
            <w:proofErr w:type="spellEnd"/>
            <w:r w:rsidR="00D34E3F">
              <w:t xml:space="preserve"> – </w:t>
            </w:r>
            <w:r w:rsidR="00D34E3F" w:rsidRPr="000052B2">
              <w:rPr>
                <w:b/>
              </w:rPr>
              <w:t>C</w:t>
            </w:r>
            <w:bookmarkStart w:id="0" w:name="_GoBack"/>
            <w:bookmarkEnd w:id="0"/>
            <w:r w:rsidR="00D34E3F" w:rsidRPr="000052B2">
              <w:rPr>
                <w:b/>
              </w:rPr>
              <w:t>HPT 7</w:t>
            </w:r>
            <w:r w:rsidR="000052B2">
              <w:rPr>
                <w:b/>
              </w:rPr>
              <w:t>!</w:t>
            </w:r>
          </w:p>
        </w:tc>
      </w:tr>
      <w:tr w:rsidR="00D330F6" w:rsidTr="00D330F6">
        <w:tc>
          <w:tcPr>
            <w:tcW w:w="3005" w:type="dxa"/>
          </w:tcPr>
          <w:p w:rsidR="00D330F6" w:rsidRPr="002E0438" w:rsidRDefault="00D330F6" w:rsidP="00D330F6">
            <w:pPr>
              <w:rPr>
                <w:highlight w:val="yellow"/>
              </w:rPr>
            </w:pPr>
            <w:r w:rsidRPr="002E0438">
              <w:rPr>
                <w:highlight w:val="yellow"/>
              </w:rPr>
              <w:t>Data, questionnaires, fact finding techniques</w:t>
            </w:r>
          </w:p>
        </w:tc>
        <w:tc>
          <w:tcPr>
            <w:tcW w:w="3005" w:type="dxa"/>
          </w:tcPr>
          <w:p w:rsidR="00D330F6" w:rsidRPr="002E0438" w:rsidRDefault="00D330F6" w:rsidP="00D330F6">
            <w:pPr>
              <w:rPr>
                <w:highlight w:val="yellow"/>
              </w:rPr>
            </w:pPr>
            <w:r w:rsidRPr="002E0438">
              <w:rPr>
                <w:highlight w:val="yellow"/>
              </w:rPr>
              <w:t>10%</w:t>
            </w:r>
          </w:p>
        </w:tc>
        <w:tc>
          <w:tcPr>
            <w:tcW w:w="3006" w:type="dxa"/>
          </w:tcPr>
          <w:p w:rsidR="00D330F6" w:rsidRPr="002E0438" w:rsidRDefault="00D330F6" w:rsidP="00D330F6">
            <w:pPr>
              <w:rPr>
                <w:highlight w:val="yellow"/>
              </w:rPr>
            </w:pPr>
            <w:proofErr w:type="spellStart"/>
            <w:r w:rsidRPr="002E0438">
              <w:rPr>
                <w:highlight w:val="yellow"/>
              </w:rPr>
              <w:t>Annerique</w:t>
            </w:r>
            <w:proofErr w:type="spellEnd"/>
          </w:p>
        </w:tc>
      </w:tr>
      <w:tr w:rsidR="00D330F6" w:rsidTr="00D330F6">
        <w:tc>
          <w:tcPr>
            <w:tcW w:w="3005" w:type="dxa"/>
          </w:tcPr>
          <w:p w:rsidR="00D330F6" w:rsidRDefault="00D330F6" w:rsidP="00D330F6">
            <w:r>
              <w:t>Summary, future planning. PERT &amp; GANTT</w:t>
            </w:r>
          </w:p>
        </w:tc>
        <w:tc>
          <w:tcPr>
            <w:tcW w:w="3005" w:type="dxa"/>
          </w:tcPr>
          <w:p w:rsidR="00D330F6" w:rsidRDefault="00D330F6" w:rsidP="00D330F6">
            <w:r>
              <w:t>10%</w:t>
            </w:r>
          </w:p>
        </w:tc>
        <w:tc>
          <w:tcPr>
            <w:tcW w:w="3006" w:type="dxa"/>
          </w:tcPr>
          <w:p w:rsidR="00D330F6" w:rsidRDefault="00D330F6" w:rsidP="00D330F6">
            <w:r>
              <w:t>Alwyn</w:t>
            </w:r>
          </w:p>
        </w:tc>
      </w:tr>
      <w:tr w:rsidR="00D330F6" w:rsidRPr="00D330F6" w:rsidTr="00D330F6">
        <w:tc>
          <w:tcPr>
            <w:tcW w:w="3005" w:type="dxa"/>
          </w:tcPr>
          <w:p w:rsidR="00D330F6" w:rsidRPr="00D330F6" w:rsidRDefault="00D330F6" w:rsidP="00D330F6">
            <w:pPr>
              <w:jc w:val="center"/>
              <w:rPr>
                <w:b/>
                <w:i/>
                <w:u w:val="single"/>
              </w:rPr>
            </w:pPr>
            <w:r w:rsidRPr="00D330F6">
              <w:rPr>
                <w:b/>
                <w:i/>
                <w:u w:val="single"/>
              </w:rPr>
              <w:t>TOTAL</w:t>
            </w:r>
          </w:p>
        </w:tc>
        <w:tc>
          <w:tcPr>
            <w:tcW w:w="3005" w:type="dxa"/>
          </w:tcPr>
          <w:p w:rsidR="00D330F6" w:rsidRPr="00D330F6" w:rsidRDefault="00D330F6" w:rsidP="00D330F6">
            <w:pPr>
              <w:jc w:val="center"/>
              <w:rPr>
                <w:b/>
                <w:i/>
                <w:u w:val="single"/>
              </w:rPr>
            </w:pPr>
            <w:r w:rsidRPr="00D330F6">
              <w:rPr>
                <w:b/>
                <w:i/>
                <w:u w:val="single"/>
              </w:rPr>
              <w:t>100%</w:t>
            </w:r>
          </w:p>
        </w:tc>
        <w:tc>
          <w:tcPr>
            <w:tcW w:w="3006" w:type="dxa"/>
          </w:tcPr>
          <w:p w:rsidR="000052B2" w:rsidRDefault="000052B2" w:rsidP="00D330F6">
            <w:pPr>
              <w:jc w:val="center"/>
              <w:rPr>
                <w:b/>
                <w:i/>
                <w:u w:val="single"/>
              </w:rPr>
            </w:pPr>
            <w:proofErr w:type="spellStart"/>
            <w:r>
              <w:rPr>
                <w:b/>
                <w:i/>
                <w:u w:val="single"/>
              </w:rPr>
              <w:t>Welmari</w:t>
            </w:r>
            <w:proofErr w:type="spellEnd"/>
            <w:r>
              <w:rPr>
                <w:b/>
                <w:i/>
                <w:u w:val="single"/>
              </w:rPr>
              <w:t xml:space="preserve"> – 30%</w:t>
            </w:r>
          </w:p>
          <w:p w:rsidR="00D330F6" w:rsidRDefault="000052B2" w:rsidP="00D330F6">
            <w:pPr>
              <w:jc w:val="center"/>
              <w:rPr>
                <w:b/>
                <w:i/>
                <w:u w:val="single"/>
              </w:rPr>
            </w:pPr>
            <w:proofErr w:type="spellStart"/>
            <w:r>
              <w:rPr>
                <w:b/>
                <w:i/>
                <w:u w:val="single"/>
              </w:rPr>
              <w:t>Annerique</w:t>
            </w:r>
            <w:proofErr w:type="spellEnd"/>
            <w:r>
              <w:rPr>
                <w:b/>
                <w:i/>
                <w:u w:val="single"/>
              </w:rPr>
              <w:t xml:space="preserve"> – 30%</w:t>
            </w:r>
          </w:p>
          <w:p w:rsidR="000052B2" w:rsidRPr="00D330F6" w:rsidRDefault="000052B2" w:rsidP="00D330F6">
            <w:pPr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Alwyn – 60%</w:t>
            </w:r>
          </w:p>
        </w:tc>
      </w:tr>
    </w:tbl>
    <w:p w:rsidR="00DE6EB0" w:rsidRDefault="003C1430"/>
    <w:sectPr w:rsidR="00DE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0F6"/>
    <w:rsid w:val="000052B2"/>
    <w:rsid w:val="00055A87"/>
    <w:rsid w:val="001461EE"/>
    <w:rsid w:val="002E0438"/>
    <w:rsid w:val="003022A3"/>
    <w:rsid w:val="003C1430"/>
    <w:rsid w:val="00572D43"/>
    <w:rsid w:val="00D330F6"/>
    <w:rsid w:val="00D34E3F"/>
    <w:rsid w:val="00DC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5C3B7CD-5BE6-4CB2-A710-93F6CCB8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inisiesPSYC1">
    <w:name w:val="Definisies PSYC1"/>
    <w:basedOn w:val="Strong"/>
    <w:uiPriority w:val="1"/>
    <w:qFormat/>
    <w:rsid w:val="001461EE"/>
    <w:rPr>
      <w:b/>
      <w:bCs/>
    </w:rPr>
  </w:style>
  <w:style w:type="character" w:styleId="Strong">
    <w:name w:val="Strong"/>
    <w:basedOn w:val="DefaultParagraphFont"/>
    <w:uiPriority w:val="22"/>
    <w:qFormat/>
    <w:rsid w:val="001461EE"/>
    <w:rPr>
      <w:b/>
      <w:bCs/>
    </w:rPr>
  </w:style>
  <w:style w:type="table" w:styleId="TableGrid">
    <w:name w:val="Table Grid"/>
    <w:basedOn w:val="TableNormal"/>
    <w:uiPriority w:val="39"/>
    <w:rsid w:val="00D33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330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28430093</dc:creator>
  <cp:keywords/>
  <dc:description/>
  <cp:lastModifiedBy>28430093</cp:lastModifiedBy>
  <cp:revision>2</cp:revision>
  <dcterms:created xsi:type="dcterms:W3CDTF">2018-03-22T15:21:00Z</dcterms:created>
  <dcterms:modified xsi:type="dcterms:W3CDTF">2018-03-28T08:28:00Z</dcterms:modified>
</cp:coreProperties>
</file>