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DC" w:rsidRDefault="008367DC" w:rsidP="009F0CC5">
      <w:pPr>
        <w:rPr>
          <w:sz w:val="24"/>
          <w:szCs w:val="24"/>
          <w:lang w:val="en-CA"/>
        </w:rPr>
      </w:pPr>
    </w:p>
    <w:p w:rsidR="008367DC" w:rsidRDefault="008367DC" w:rsidP="009F0CC5">
      <w:pPr>
        <w:rPr>
          <w:sz w:val="24"/>
          <w:szCs w:val="24"/>
          <w:lang w:val="en-CA"/>
        </w:rPr>
      </w:pPr>
    </w:p>
    <w:p w:rsidR="008367DC" w:rsidRDefault="008367DC" w:rsidP="009F0CC5">
      <w:pPr>
        <w:rPr>
          <w:sz w:val="24"/>
          <w:szCs w:val="24"/>
          <w:lang w:val="en-CA"/>
        </w:rPr>
      </w:pPr>
    </w:p>
    <w:p w:rsidR="008367DC" w:rsidRDefault="008367DC" w:rsidP="009F0CC5">
      <w:pPr>
        <w:rPr>
          <w:sz w:val="24"/>
          <w:szCs w:val="24"/>
          <w:lang w:val="en-CA"/>
        </w:rPr>
      </w:pPr>
    </w:p>
    <w:p w:rsidR="008367DC" w:rsidRDefault="008367DC" w:rsidP="009F0CC5">
      <w:pPr>
        <w:rPr>
          <w:sz w:val="24"/>
          <w:szCs w:val="24"/>
          <w:lang w:val="en-CA"/>
        </w:rPr>
      </w:pPr>
    </w:p>
    <w:p w:rsidR="008367DC" w:rsidRDefault="008367DC" w:rsidP="009F0CC5">
      <w:pPr>
        <w:rPr>
          <w:sz w:val="24"/>
          <w:szCs w:val="24"/>
          <w:lang w:val="en-CA"/>
        </w:rPr>
      </w:pPr>
    </w:p>
    <w:p w:rsidR="008367DC" w:rsidRDefault="008367DC" w:rsidP="009F0CC5">
      <w:pPr>
        <w:rPr>
          <w:sz w:val="24"/>
          <w:szCs w:val="24"/>
          <w:lang w:val="en-CA"/>
        </w:rPr>
      </w:pPr>
    </w:p>
    <w:p w:rsidR="008367DC" w:rsidRDefault="008367DC" w:rsidP="009F0CC5">
      <w:pPr>
        <w:rPr>
          <w:sz w:val="24"/>
          <w:szCs w:val="24"/>
          <w:lang w:val="en-CA"/>
        </w:rPr>
      </w:pPr>
    </w:p>
    <w:p w:rsidR="008367DC" w:rsidRDefault="008367DC" w:rsidP="009F0CC5">
      <w:pPr>
        <w:rPr>
          <w:sz w:val="24"/>
          <w:szCs w:val="24"/>
          <w:lang w:val="en-CA"/>
        </w:rPr>
      </w:pPr>
    </w:p>
    <w:p w:rsidR="00D73563" w:rsidRDefault="00D73563" w:rsidP="009F0CC5">
      <w:pPr>
        <w:rPr>
          <w:sz w:val="24"/>
          <w:szCs w:val="24"/>
          <w:lang w:val="en-CA"/>
        </w:rPr>
      </w:pPr>
    </w:p>
    <w:p w:rsidR="00D73563" w:rsidRDefault="00D73563" w:rsidP="009F0CC5">
      <w:pPr>
        <w:rPr>
          <w:sz w:val="24"/>
          <w:szCs w:val="24"/>
          <w:lang w:val="en-CA"/>
        </w:rPr>
      </w:pPr>
    </w:p>
    <w:p w:rsidR="00D73563" w:rsidRDefault="00D73563" w:rsidP="009F0CC5">
      <w:pPr>
        <w:rPr>
          <w:sz w:val="24"/>
          <w:szCs w:val="24"/>
          <w:lang w:val="en-CA"/>
        </w:rPr>
      </w:pPr>
    </w:p>
    <w:p w:rsidR="00D73563" w:rsidRDefault="00D73563" w:rsidP="009F0CC5">
      <w:pPr>
        <w:rPr>
          <w:sz w:val="24"/>
          <w:szCs w:val="24"/>
          <w:lang w:val="en-CA"/>
        </w:rPr>
      </w:pPr>
    </w:p>
    <w:p w:rsidR="00D73563" w:rsidRDefault="00D73563" w:rsidP="009F0CC5">
      <w:pPr>
        <w:rPr>
          <w:sz w:val="24"/>
          <w:szCs w:val="24"/>
          <w:lang w:val="en-CA"/>
        </w:rPr>
      </w:pPr>
    </w:p>
    <w:p w:rsidR="00D73563" w:rsidRDefault="00D73563" w:rsidP="009F0CC5">
      <w:pPr>
        <w:rPr>
          <w:sz w:val="24"/>
          <w:szCs w:val="24"/>
          <w:lang w:val="en-CA"/>
        </w:rPr>
      </w:pPr>
    </w:p>
    <w:p w:rsidR="00D73563" w:rsidRDefault="00D73563" w:rsidP="009F0CC5">
      <w:pPr>
        <w:rPr>
          <w:sz w:val="24"/>
          <w:szCs w:val="24"/>
          <w:lang w:val="en-CA"/>
        </w:rPr>
      </w:pPr>
    </w:p>
    <w:p w:rsidR="008367DC" w:rsidRDefault="008367DC" w:rsidP="009F0CC5">
      <w:pPr>
        <w:rPr>
          <w:sz w:val="24"/>
          <w:szCs w:val="24"/>
          <w:lang w:val="en-CA"/>
        </w:rPr>
      </w:pPr>
    </w:p>
    <w:p w:rsidR="00551910" w:rsidRDefault="00956E3F" w:rsidP="009F0CC5">
      <w:pPr>
        <w:rPr>
          <w:sz w:val="24"/>
          <w:szCs w:val="24"/>
          <w:lang w:val="en-CA"/>
        </w:rPr>
      </w:pPr>
      <w:r>
        <w:rPr>
          <w:sz w:val="24"/>
          <w:szCs w:val="24"/>
          <w:lang w:val="en-CA"/>
        </w:rPr>
        <w:t>[DATE]</w:t>
      </w:r>
    </w:p>
    <w:p w:rsidR="008367DC" w:rsidRDefault="00551910" w:rsidP="009F0CC5">
      <w:pPr>
        <w:rPr>
          <w:sz w:val="24"/>
          <w:szCs w:val="24"/>
          <w:lang w:val="en-CA"/>
        </w:rPr>
      </w:pPr>
      <w:r>
        <w:rPr>
          <w:sz w:val="24"/>
          <w:szCs w:val="24"/>
          <w:lang w:val="en-CA"/>
        </w:rPr>
        <w:t xml:space="preserve"> </w:t>
      </w:r>
    </w:p>
    <w:p w:rsidR="008367DC" w:rsidRDefault="002F0197" w:rsidP="009F0CC5">
      <w:pPr>
        <w:rPr>
          <w:sz w:val="24"/>
          <w:szCs w:val="24"/>
          <w:lang w:val="en-CA"/>
        </w:rPr>
      </w:pPr>
      <w:r>
        <w:rPr>
          <w:sz w:val="24"/>
          <w:szCs w:val="24"/>
          <w:lang w:val="en-CA"/>
        </w:rPr>
        <w:t>[CLIENT]</w:t>
      </w:r>
    </w:p>
    <w:p w:rsidR="008367DC" w:rsidRDefault="008367DC" w:rsidP="009F0CC5">
      <w:pPr>
        <w:rPr>
          <w:sz w:val="24"/>
          <w:szCs w:val="24"/>
          <w:lang w:val="en-CA"/>
        </w:rPr>
      </w:pPr>
    </w:p>
    <w:p w:rsidR="00551910" w:rsidRPr="00551910" w:rsidRDefault="00551910" w:rsidP="00551910">
      <w:pPr>
        <w:ind w:left="720" w:hanging="720"/>
        <w:rPr>
          <w:b/>
          <w:sz w:val="24"/>
          <w:szCs w:val="24"/>
          <w:lang w:val="en-CA"/>
        </w:rPr>
      </w:pPr>
      <w:r>
        <w:rPr>
          <w:b/>
          <w:sz w:val="24"/>
          <w:szCs w:val="24"/>
          <w:lang w:val="en-CA"/>
        </w:rPr>
        <w:t xml:space="preserve">RE: </w:t>
      </w:r>
      <w:r>
        <w:rPr>
          <w:b/>
          <w:sz w:val="24"/>
          <w:szCs w:val="24"/>
          <w:lang w:val="en-CA"/>
        </w:rPr>
        <w:tab/>
        <w:t>IMPORTANT INFORMATION REGARDING YOUR DEFERRED ACTION PLEASE READ CAREFULLY!</w:t>
      </w:r>
    </w:p>
    <w:p w:rsidR="00551910" w:rsidRDefault="00551910" w:rsidP="009F0CC5">
      <w:pPr>
        <w:rPr>
          <w:sz w:val="24"/>
          <w:szCs w:val="24"/>
          <w:lang w:val="en-CA"/>
        </w:rPr>
      </w:pPr>
    </w:p>
    <w:p w:rsidR="008367DC" w:rsidRDefault="008367DC" w:rsidP="009F0CC5">
      <w:pPr>
        <w:rPr>
          <w:sz w:val="24"/>
          <w:szCs w:val="24"/>
          <w:lang w:val="en-CA"/>
        </w:rPr>
      </w:pPr>
      <w:r>
        <w:rPr>
          <w:sz w:val="24"/>
          <w:szCs w:val="24"/>
          <w:lang w:val="en-CA"/>
        </w:rPr>
        <w:t xml:space="preserve">Dear </w:t>
      </w:r>
      <w:r w:rsidR="002F0197">
        <w:rPr>
          <w:sz w:val="24"/>
          <w:szCs w:val="24"/>
          <w:lang w:val="en-CA"/>
        </w:rPr>
        <w:t>[Client]</w:t>
      </w:r>
      <w:r>
        <w:rPr>
          <w:sz w:val="24"/>
          <w:szCs w:val="24"/>
          <w:lang w:val="en-CA"/>
        </w:rPr>
        <w:t>:</w:t>
      </w:r>
    </w:p>
    <w:p w:rsidR="00551910" w:rsidRPr="00D2445B" w:rsidRDefault="00551910" w:rsidP="009F0CC5">
      <w:pPr>
        <w:rPr>
          <w:sz w:val="24"/>
          <w:szCs w:val="24"/>
        </w:rPr>
      </w:pPr>
    </w:p>
    <w:p w:rsidR="00A97995" w:rsidRPr="00D2445B" w:rsidRDefault="008D0380" w:rsidP="009F0CC5">
      <w:pPr>
        <w:rPr>
          <w:color w:val="000000"/>
          <w:sz w:val="24"/>
          <w:szCs w:val="24"/>
        </w:rPr>
      </w:pPr>
      <w:r w:rsidRPr="00D2445B">
        <w:rPr>
          <w:b/>
          <w:sz w:val="24"/>
          <w:szCs w:val="24"/>
        </w:rPr>
        <w:fldChar w:fldCharType="begin"/>
      </w:r>
      <w:r w:rsidR="009F0CC5" w:rsidRPr="00D2445B">
        <w:rPr>
          <w:b/>
          <w:sz w:val="24"/>
          <w:szCs w:val="24"/>
        </w:rPr>
        <w:instrText xml:space="preserve"> SEQ CHAPTER \h \r 1</w:instrText>
      </w:r>
      <w:r w:rsidRPr="00D2445B">
        <w:rPr>
          <w:b/>
          <w:sz w:val="24"/>
          <w:szCs w:val="24"/>
        </w:rPr>
        <w:fldChar w:fldCharType="end"/>
      </w:r>
      <w:r w:rsidR="009F0CC5" w:rsidRPr="00D2445B">
        <w:rPr>
          <w:b/>
          <w:color w:val="000000"/>
          <w:sz w:val="24"/>
          <w:szCs w:val="24"/>
        </w:rPr>
        <w:t xml:space="preserve">Your application for Deferred Action as a </w:t>
      </w:r>
      <w:r w:rsidR="00A97995" w:rsidRPr="00D2445B">
        <w:rPr>
          <w:b/>
          <w:color w:val="000000"/>
          <w:sz w:val="24"/>
          <w:szCs w:val="24"/>
        </w:rPr>
        <w:t>C</w:t>
      </w:r>
      <w:r w:rsidR="009F0CC5" w:rsidRPr="00D2445B">
        <w:rPr>
          <w:b/>
          <w:color w:val="000000"/>
          <w:sz w:val="24"/>
          <w:szCs w:val="24"/>
        </w:rPr>
        <w:t xml:space="preserve">hild </w:t>
      </w:r>
      <w:r w:rsidR="00A97995" w:rsidRPr="00D2445B">
        <w:rPr>
          <w:b/>
          <w:color w:val="000000"/>
          <w:sz w:val="24"/>
          <w:szCs w:val="24"/>
        </w:rPr>
        <w:t>A</w:t>
      </w:r>
      <w:r w:rsidR="009F0CC5" w:rsidRPr="00D2445B">
        <w:rPr>
          <w:b/>
          <w:color w:val="000000"/>
          <w:sz w:val="24"/>
          <w:szCs w:val="24"/>
        </w:rPr>
        <w:t xml:space="preserve">rrival </w:t>
      </w:r>
      <w:r w:rsidR="00A97995" w:rsidRPr="00D2445B">
        <w:rPr>
          <w:b/>
          <w:color w:val="000000"/>
          <w:sz w:val="24"/>
          <w:szCs w:val="24"/>
        </w:rPr>
        <w:t xml:space="preserve">(DACA) </w:t>
      </w:r>
      <w:r w:rsidR="009F0CC5" w:rsidRPr="00D2445B">
        <w:rPr>
          <w:b/>
          <w:color w:val="000000"/>
          <w:sz w:val="24"/>
          <w:szCs w:val="24"/>
        </w:rPr>
        <w:t xml:space="preserve">has been approved. </w:t>
      </w:r>
      <w:r w:rsidR="009F0CC5" w:rsidRPr="00D2445B">
        <w:rPr>
          <w:color w:val="000000"/>
          <w:sz w:val="24"/>
          <w:szCs w:val="24"/>
        </w:rPr>
        <w:t xml:space="preserve"> Congratulations</w:t>
      </w:r>
      <w:r w:rsidR="008367DC" w:rsidRPr="00D2445B">
        <w:rPr>
          <w:color w:val="000000"/>
          <w:sz w:val="24"/>
          <w:szCs w:val="24"/>
        </w:rPr>
        <w:t xml:space="preserve">!  </w:t>
      </w:r>
      <w:r w:rsidR="00551910" w:rsidRPr="00D2445B">
        <w:rPr>
          <w:color w:val="000000"/>
          <w:sz w:val="24"/>
          <w:szCs w:val="24"/>
        </w:rPr>
        <w:t xml:space="preserve">Attached is a copy of the Notice of Approval. </w:t>
      </w:r>
      <w:r w:rsidR="00D2445B" w:rsidRPr="00D2445B">
        <w:rPr>
          <w:color w:val="000000"/>
          <w:sz w:val="24"/>
          <w:szCs w:val="24"/>
        </w:rPr>
        <w:t xml:space="preserve">Your work card and deferred action status are valid for two years (see the expiration date on your work card), and are subject to renewal. </w:t>
      </w:r>
      <w:r w:rsidR="00551910" w:rsidRPr="00D2445B">
        <w:rPr>
          <w:color w:val="000000"/>
          <w:sz w:val="24"/>
          <w:szCs w:val="24"/>
        </w:rPr>
        <w:t xml:space="preserve">You can now apply for a social security number and seek employment. </w:t>
      </w:r>
      <w:r w:rsidR="00D2445B">
        <w:rPr>
          <w:color w:val="000000"/>
          <w:sz w:val="24"/>
          <w:szCs w:val="24"/>
        </w:rPr>
        <w:t>Please al</w:t>
      </w:r>
      <w:r w:rsidR="0028641A">
        <w:rPr>
          <w:color w:val="000000"/>
          <w:sz w:val="24"/>
          <w:szCs w:val="24"/>
        </w:rPr>
        <w:t xml:space="preserve">so see the attached informational sheet </w:t>
      </w:r>
      <w:r w:rsidR="00D2445B">
        <w:rPr>
          <w:color w:val="000000"/>
          <w:sz w:val="24"/>
          <w:szCs w:val="24"/>
        </w:rPr>
        <w:t>on other steps that you may need to take now that you have been approved for DACA.</w:t>
      </w:r>
    </w:p>
    <w:p w:rsidR="00A97995" w:rsidRDefault="00A97995" w:rsidP="009F0CC5">
      <w:pPr>
        <w:rPr>
          <w:color w:val="000000"/>
          <w:sz w:val="24"/>
          <w:szCs w:val="24"/>
        </w:rPr>
      </w:pPr>
    </w:p>
    <w:p w:rsidR="002F0197" w:rsidRPr="00D2445B" w:rsidRDefault="009F0CC5" w:rsidP="009F0CC5">
      <w:pPr>
        <w:rPr>
          <w:b/>
          <w:color w:val="000000"/>
          <w:sz w:val="24"/>
          <w:szCs w:val="24"/>
        </w:rPr>
      </w:pPr>
      <w:r>
        <w:rPr>
          <w:color w:val="000000"/>
          <w:sz w:val="24"/>
          <w:szCs w:val="24"/>
        </w:rPr>
        <w:t xml:space="preserve">Your work card </w:t>
      </w:r>
      <w:r w:rsidR="00551910">
        <w:rPr>
          <w:color w:val="000000"/>
          <w:sz w:val="24"/>
          <w:szCs w:val="24"/>
        </w:rPr>
        <w:t>should arrive at your address in the next few days</w:t>
      </w:r>
      <w:r w:rsidR="00D2445B">
        <w:rPr>
          <w:color w:val="000000"/>
          <w:sz w:val="24"/>
          <w:szCs w:val="24"/>
        </w:rPr>
        <w:t xml:space="preserve"> or may have already arrived</w:t>
      </w:r>
      <w:r w:rsidR="00551910">
        <w:rPr>
          <w:color w:val="000000"/>
          <w:sz w:val="24"/>
          <w:szCs w:val="24"/>
        </w:rPr>
        <w:t xml:space="preserve">. </w:t>
      </w:r>
      <w:r w:rsidR="00D2445B">
        <w:rPr>
          <w:color w:val="000000"/>
          <w:sz w:val="24"/>
          <w:szCs w:val="24"/>
        </w:rPr>
        <w:t>Please mail or fax (651-641-1131)</w:t>
      </w:r>
      <w:r w:rsidR="002F0197">
        <w:rPr>
          <w:color w:val="000000"/>
          <w:sz w:val="24"/>
          <w:szCs w:val="24"/>
        </w:rPr>
        <w:t xml:space="preserve"> us a copy of your work card when it arrives for our records. </w:t>
      </w:r>
      <w:r w:rsidR="00D2445B">
        <w:rPr>
          <w:color w:val="000000"/>
          <w:sz w:val="24"/>
          <w:szCs w:val="24"/>
        </w:rPr>
        <w:t xml:space="preserve">There are several next steps you must follow. </w:t>
      </w:r>
      <w:r w:rsidR="00D2445B">
        <w:rPr>
          <w:b/>
          <w:color w:val="000000"/>
          <w:sz w:val="24"/>
          <w:szCs w:val="24"/>
        </w:rPr>
        <w:t>Please read this entire letter very carefully and call me if you have any questions about this letter.</w:t>
      </w:r>
    </w:p>
    <w:p w:rsidR="002F0197" w:rsidRDefault="002F0197" w:rsidP="009F0CC5">
      <w:pPr>
        <w:rPr>
          <w:color w:val="000000"/>
          <w:sz w:val="24"/>
          <w:szCs w:val="24"/>
        </w:rPr>
      </w:pPr>
    </w:p>
    <w:p w:rsidR="00D2445B" w:rsidRPr="00450A34" w:rsidRDefault="00D2445B" w:rsidP="00D2445B">
      <w:pPr>
        <w:rPr>
          <w:b/>
          <w:color w:val="000000"/>
          <w:sz w:val="24"/>
          <w:szCs w:val="24"/>
          <w:u w:val="single"/>
        </w:rPr>
      </w:pPr>
      <w:r w:rsidRPr="00450A34">
        <w:rPr>
          <w:b/>
          <w:color w:val="000000"/>
          <w:sz w:val="24"/>
          <w:szCs w:val="24"/>
          <w:u w:val="single"/>
        </w:rPr>
        <w:t>Maintaining Your Status and Renewing DACA</w:t>
      </w:r>
    </w:p>
    <w:p w:rsidR="00D2445B" w:rsidRPr="00450A34" w:rsidRDefault="00D2445B" w:rsidP="00D2445B">
      <w:pPr>
        <w:rPr>
          <w:color w:val="000000"/>
          <w:sz w:val="24"/>
          <w:szCs w:val="24"/>
        </w:rPr>
      </w:pPr>
      <w:r>
        <w:rPr>
          <w:color w:val="000000"/>
          <w:sz w:val="24"/>
          <w:szCs w:val="24"/>
        </w:rPr>
        <w:t xml:space="preserve">Your </w:t>
      </w:r>
      <w:r w:rsidRPr="00450A34">
        <w:rPr>
          <w:color w:val="000000"/>
          <w:sz w:val="24"/>
          <w:szCs w:val="24"/>
        </w:rPr>
        <w:t xml:space="preserve">eligibility </w:t>
      </w:r>
      <w:r>
        <w:rPr>
          <w:color w:val="000000"/>
          <w:sz w:val="24"/>
          <w:szCs w:val="24"/>
        </w:rPr>
        <w:t xml:space="preserve">to keep your DACA status and, in the future, </w:t>
      </w:r>
      <w:r w:rsidRPr="00450A34">
        <w:rPr>
          <w:color w:val="000000"/>
          <w:sz w:val="24"/>
          <w:szCs w:val="24"/>
        </w:rPr>
        <w:t xml:space="preserve">for renewal </w:t>
      </w:r>
      <w:r>
        <w:rPr>
          <w:color w:val="000000"/>
          <w:sz w:val="24"/>
          <w:szCs w:val="24"/>
        </w:rPr>
        <w:t>is</w:t>
      </w:r>
      <w:r w:rsidRPr="00450A34">
        <w:rPr>
          <w:color w:val="000000"/>
          <w:sz w:val="24"/>
          <w:szCs w:val="24"/>
        </w:rPr>
        <w:t xml:space="preserve"> based on several conditions. </w:t>
      </w:r>
      <w:r>
        <w:rPr>
          <w:color w:val="000000"/>
          <w:sz w:val="24"/>
          <w:szCs w:val="24"/>
        </w:rPr>
        <w:t>You can</w:t>
      </w:r>
      <w:r w:rsidRPr="00450A34">
        <w:rPr>
          <w:color w:val="000000"/>
          <w:sz w:val="24"/>
          <w:szCs w:val="24"/>
        </w:rPr>
        <w:t xml:space="preserve"> lose your status if you are convicted of certain crimes. </w:t>
      </w:r>
    </w:p>
    <w:p w:rsidR="00D2445B" w:rsidRPr="00450A34" w:rsidRDefault="00D2445B" w:rsidP="00D2445B">
      <w:pPr>
        <w:rPr>
          <w:color w:val="000000"/>
          <w:sz w:val="24"/>
          <w:szCs w:val="24"/>
        </w:rPr>
      </w:pPr>
    </w:p>
    <w:p w:rsidR="00D2445B" w:rsidRPr="007434E4" w:rsidRDefault="00D2445B" w:rsidP="00D2445B">
      <w:pPr>
        <w:pStyle w:val="ListParagraph"/>
        <w:numPr>
          <w:ilvl w:val="0"/>
          <w:numId w:val="3"/>
        </w:numPr>
        <w:rPr>
          <w:color w:val="000000"/>
          <w:sz w:val="24"/>
          <w:szCs w:val="24"/>
        </w:rPr>
      </w:pPr>
      <w:r>
        <w:rPr>
          <w:color w:val="000000"/>
          <w:sz w:val="24"/>
          <w:szCs w:val="24"/>
        </w:rPr>
        <w:t>Do not violate any laws. Criminal issues can result in</w:t>
      </w:r>
      <w:r w:rsidRPr="007434E4">
        <w:rPr>
          <w:color w:val="000000"/>
          <w:sz w:val="24"/>
          <w:szCs w:val="24"/>
        </w:rPr>
        <w:t xml:space="preserve"> either termination of your DACA status or inability to renew your status.</w:t>
      </w:r>
    </w:p>
    <w:p w:rsidR="00D2445B" w:rsidRDefault="00D2445B" w:rsidP="00D2445B">
      <w:pPr>
        <w:pStyle w:val="ListParagraph"/>
        <w:numPr>
          <w:ilvl w:val="1"/>
          <w:numId w:val="3"/>
        </w:numPr>
        <w:rPr>
          <w:color w:val="000000"/>
          <w:sz w:val="24"/>
          <w:szCs w:val="24"/>
        </w:rPr>
      </w:pPr>
      <w:r w:rsidRPr="007434E4">
        <w:rPr>
          <w:color w:val="000000"/>
          <w:sz w:val="24"/>
          <w:szCs w:val="24"/>
        </w:rPr>
        <w:t>Even ONE conviction for driving while intoxicated</w:t>
      </w:r>
      <w:r>
        <w:rPr>
          <w:color w:val="000000"/>
          <w:sz w:val="24"/>
          <w:szCs w:val="24"/>
        </w:rPr>
        <w:t xml:space="preserve"> (DUI)</w:t>
      </w:r>
      <w:r w:rsidRPr="007434E4">
        <w:rPr>
          <w:color w:val="000000"/>
          <w:sz w:val="24"/>
          <w:szCs w:val="24"/>
        </w:rPr>
        <w:t xml:space="preserve">, offenses involving domestic violence, drug distribution, unlawful possession of a firearm, burglary, </w:t>
      </w:r>
      <w:r w:rsidRPr="007434E4">
        <w:rPr>
          <w:color w:val="000000"/>
          <w:sz w:val="24"/>
          <w:szCs w:val="24"/>
        </w:rPr>
        <w:lastRenderedPageBreak/>
        <w:t>sexual abuse, or any felony can lead to the termination of your status or inability to renew your</w:t>
      </w:r>
      <w:r>
        <w:rPr>
          <w:color w:val="000000"/>
          <w:sz w:val="24"/>
          <w:szCs w:val="24"/>
        </w:rPr>
        <w:t xml:space="preserve"> status.</w:t>
      </w:r>
    </w:p>
    <w:p w:rsidR="00D2445B" w:rsidRDefault="00D2445B" w:rsidP="00D2445B">
      <w:pPr>
        <w:pStyle w:val="ListParagraph"/>
        <w:numPr>
          <w:ilvl w:val="1"/>
          <w:numId w:val="3"/>
        </w:numPr>
        <w:rPr>
          <w:color w:val="000000"/>
          <w:sz w:val="24"/>
          <w:szCs w:val="24"/>
        </w:rPr>
      </w:pPr>
      <w:r>
        <w:rPr>
          <w:color w:val="000000"/>
          <w:sz w:val="24"/>
          <w:szCs w:val="24"/>
        </w:rPr>
        <w:t>Accumulating more than two misdemeanors (small crimes) during your lifetime in the United States may cause you to lose your DACA status and will make you ineligible to renew your DACA status.</w:t>
      </w:r>
    </w:p>
    <w:p w:rsidR="00D2445B" w:rsidRDefault="00D2445B" w:rsidP="00D2445B">
      <w:pPr>
        <w:pStyle w:val="ListParagraph"/>
        <w:numPr>
          <w:ilvl w:val="1"/>
          <w:numId w:val="3"/>
        </w:numPr>
        <w:rPr>
          <w:color w:val="000000"/>
          <w:sz w:val="24"/>
          <w:szCs w:val="24"/>
        </w:rPr>
      </w:pPr>
      <w:r>
        <w:rPr>
          <w:color w:val="000000"/>
          <w:sz w:val="24"/>
          <w:szCs w:val="24"/>
        </w:rPr>
        <w:t xml:space="preserve">It is important that you never associate with anyone who is a member of a gang, a terrorist organization or is involved in any way with drug trafficking. </w:t>
      </w:r>
    </w:p>
    <w:p w:rsidR="00D2445B" w:rsidRDefault="00D2445B" w:rsidP="00D2445B">
      <w:pPr>
        <w:pStyle w:val="ListParagraph"/>
        <w:rPr>
          <w:color w:val="000000"/>
          <w:sz w:val="24"/>
          <w:szCs w:val="24"/>
        </w:rPr>
      </w:pPr>
    </w:p>
    <w:p w:rsidR="00D2445B" w:rsidRDefault="00D2445B" w:rsidP="00D2445B">
      <w:pPr>
        <w:pStyle w:val="ListParagraph"/>
        <w:numPr>
          <w:ilvl w:val="0"/>
          <w:numId w:val="3"/>
        </w:numPr>
        <w:rPr>
          <w:color w:val="000000"/>
          <w:sz w:val="24"/>
          <w:szCs w:val="24"/>
        </w:rPr>
      </w:pPr>
      <w:r>
        <w:rPr>
          <w:b/>
          <w:color w:val="000000"/>
          <w:sz w:val="24"/>
          <w:szCs w:val="24"/>
        </w:rPr>
        <w:t xml:space="preserve">If you obtained DACA before you graduated from high school or obtained your GED, you must stay in school in order to renew your DACA in the future. </w:t>
      </w:r>
    </w:p>
    <w:p w:rsidR="00D2445B" w:rsidRDefault="00D2445B" w:rsidP="00D2445B">
      <w:pPr>
        <w:pStyle w:val="ListParagraph"/>
        <w:numPr>
          <w:ilvl w:val="1"/>
          <w:numId w:val="3"/>
        </w:numPr>
        <w:rPr>
          <w:color w:val="000000"/>
          <w:sz w:val="24"/>
          <w:szCs w:val="24"/>
        </w:rPr>
      </w:pPr>
      <w:r w:rsidRPr="00BD190B">
        <w:rPr>
          <w:color w:val="000000"/>
          <w:sz w:val="24"/>
          <w:szCs w:val="24"/>
        </w:rPr>
        <w:t xml:space="preserve">If you are currently in middle school or high school, you will need to show that you have either graduated or made substantial progress towards graduating in order to renew your status in </w:t>
      </w:r>
      <w:r>
        <w:rPr>
          <w:color w:val="000000"/>
          <w:sz w:val="24"/>
          <w:szCs w:val="24"/>
        </w:rPr>
        <w:t>two years</w:t>
      </w:r>
      <w:r w:rsidRPr="00BD190B">
        <w:rPr>
          <w:color w:val="000000"/>
          <w:sz w:val="24"/>
          <w:szCs w:val="24"/>
        </w:rPr>
        <w:t>. If you are currently in a GED program, you will need to h</w:t>
      </w:r>
      <w:r>
        <w:rPr>
          <w:color w:val="000000"/>
          <w:sz w:val="24"/>
          <w:szCs w:val="24"/>
        </w:rPr>
        <w:t xml:space="preserve">ave passed the GED exam </w:t>
      </w:r>
      <w:r w:rsidRPr="00BD190B">
        <w:rPr>
          <w:color w:val="000000"/>
          <w:sz w:val="24"/>
          <w:szCs w:val="24"/>
        </w:rPr>
        <w:t xml:space="preserve">in order to renew your DACA status. If you are currently in ESL classes or literacy classes, you will need to show that you have made progress toward completing the program. If you are currently enrolled in a career training or post-secondary program, you will need to show you have either obtained a job in that field/entered post-secondary education or made substantial progress towards completing the program. </w:t>
      </w:r>
    </w:p>
    <w:p w:rsidR="00D2445B" w:rsidRDefault="00D2445B" w:rsidP="00D2445B">
      <w:pPr>
        <w:rPr>
          <w:color w:val="000000"/>
          <w:sz w:val="24"/>
          <w:szCs w:val="24"/>
        </w:rPr>
      </w:pPr>
    </w:p>
    <w:p w:rsidR="00D2445B" w:rsidRDefault="00D2445B" w:rsidP="00D2445B">
      <w:pPr>
        <w:rPr>
          <w:color w:val="000000"/>
          <w:sz w:val="24"/>
          <w:szCs w:val="24"/>
        </w:rPr>
      </w:pPr>
      <w:r>
        <w:rPr>
          <w:color w:val="000000"/>
          <w:sz w:val="24"/>
          <w:szCs w:val="24"/>
        </w:rPr>
        <w:t xml:space="preserve">As you know, DACA is a temporary program that is valid for two years from the date it is granted. Your expiration date is on your work authorization card. We expect that USCIS will announce its intentions for renewal of DACA as we get closer to the year 2014. </w:t>
      </w:r>
    </w:p>
    <w:p w:rsidR="00D2445B" w:rsidRDefault="00D2445B" w:rsidP="009F0CC5">
      <w:pPr>
        <w:rPr>
          <w:b/>
          <w:color w:val="000000"/>
          <w:sz w:val="24"/>
          <w:szCs w:val="24"/>
          <w:u w:val="single"/>
        </w:rPr>
      </w:pPr>
    </w:p>
    <w:p w:rsidR="00614029" w:rsidRDefault="00614029" w:rsidP="009F0CC5">
      <w:pPr>
        <w:rPr>
          <w:b/>
          <w:color w:val="000000"/>
          <w:sz w:val="24"/>
          <w:szCs w:val="24"/>
          <w:u w:val="single"/>
        </w:rPr>
      </w:pPr>
      <w:r>
        <w:rPr>
          <w:b/>
          <w:color w:val="000000"/>
          <w:sz w:val="24"/>
          <w:szCs w:val="24"/>
          <w:u w:val="single"/>
        </w:rPr>
        <w:t>Changing Your Address</w:t>
      </w:r>
    </w:p>
    <w:p w:rsidR="00614029" w:rsidRDefault="00614029" w:rsidP="00614029">
      <w:pPr>
        <w:rPr>
          <w:color w:val="000000"/>
          <w:sz w:val="24"/>
          <w:szCs w:val="24"/>
        </w:rPr>
      </w:pPr>
      <w:r w:rsidRPr="00B1618F">
        <w:rPr>
          <w:b/>
          <w:color w:val="000000"/>
          <w:sz w:val="24"/>
          <w:szCs w:val="24"/>
        </w:rPr>
        <w:t>Every time you move, you must notify USCIS within 10 days.</w:t>
      </w:r>
      <w:r>
        <w:rPr>
          <w:color w:val="000000"/>
          <w:sz w:val="24"/>
          <w:szCs w:val="24"/>
        </w:rPr>
        <w:t xml:space="preserve"> This is a requirement for </w:t>
      </w:r>
      <w:r w:rsidR="0028641A">
        <w:rPr>
          <w:color w:val="000000"/>
          <w:sz w:val="24"/>
          <w:szCs w:val="24"/>
        </w:rPr>
        <w:t>anyone who is not yet a U.S. citizen</w:t>
      </w:r>
      <w:r>
        <w:rPr>
          <w:color w:val="000000"/>
          <w:sz w:val="24"/>
          <w:szCs w:val="24"/>
        </w:rPr>
        <w:t xml:space="preserve">. In order to notify immigration that you have moved, </w:t>
      </w:r>
      <w:r w:rsidRPr="00B1618F">
        <w:rPr>
          <w:b/>
          <w:color w:val="000000"/>
          <w:sz w:val="24"/>
          <w:szCs w:val="24"/>
        </w:rPr>
        <w:t xml:space="preserve">you must file Form AR-11 either online at </w:t>
      </w:r>
      <w:hyperlink r:id="rId8" w:history="1">
        <w:r w:rsidRPr="00B1618F">
          <w:rPr>
            <w:rStyle w:val="Hyperlink"/>
            <w:b/>
            <w:sz w:val="24"/>
            <w:szCs w:val="24"/>
          </w:rPr>
          <w:t>www.uscis.gov</w:t>
        </w:r>
      </w:hyperlink>
      <w:r w:rsidRPr="00B1618F">
        <w:rPr>
          <w:b/>
          <w:color w:val="000000"/>
          <w:sz w:val="24"/>
          <w:szCs w:val="24"/>
        </w:rPr>
        <w:t>, or send it in by mail</w:t>
      </w:r>
      <w:r w:rsidR="00B1618F">
        <w:rPr>
          <w:b/>
          <w:color w:val="000000"/>
          <w:sz w:val="24"/>
          <w:szCs w:val="24"/>
        </w:rPr>
        <w:t xml:space="preserve"> within 10 days</w:t>
      </w:r>
      <w:r w:rsidRPr="00B1618F">
        <w:rPr>
          <w:b/>
          <w:color w:val="000000"/>
          <w:sz w:val="24"/>
          <w:szCs w:val="24"/>
        </w:rPr>
        <w:t>.</w:t>
      </w:r>
      <w:r>
        <w:rPr>
          <w:color w:val="000000"/>
          <w:sz w:val="24"/>
          <w:szCs w:val="24"/>
        </w:rPr>
        <w:t xml:space="preserve">  </w:t>
      </w:r>
      <w:r w:rsidR="00A73B49">
        <w:rPr>
          <w:color w:val="000000"/>
          <w:sz w:val="24"/>
          <w:szCs w:val="24"/>
        </w:rPr>
        <w:t>If you had a</w:t>
      </w:r>
      <w:r w:rsidR="00B1618F">
        <w:rPr>
          <w:color w:val="000000"/>
          <w:sz w:val="24"/>
          <w:szCs w:val="24"/>
        </w:rPr>
        <w:t xml:space="preserve"> deportation case that has been</w:t>
      </w:r>
      <w:r w:rsidR="006778D5">
        <w:rPr>
          <w:color w:val="000000"/>
          <w:sz w:val="24"/>
          <w:szCs w:val="24"/>
        </w:rPr>
        <w:t xml:space="preserve"> administratively closed with the immigration</w:t>
      </w:r>
      <w:r w:rsidR="00A73B49">
        <w:rPr>
          <w:color w:val="000000"/>
          <w:sz w:val="24"/>
          <w:szCs w:val="24"/>
        </w:rPr>
        <w:t xml:space="preserve"> court, you must also n</w:t>
      </w:r>
      <w:r w:rsidR="006778D5">
        <w:rPr>
          <w:color w:val="000000"/>
          <w:sz w:val="24"/>
          <w:szCs w:val="24"/>
        </w:rPr>
        <w:t>otify the court by filing form EOIR 33</w:t>
      </w:r>
      <w:r w:rsidR="00B1618F">
        <w:rPr>
          <w:color w:val="000000"/>
          <w:sz w:val="24"/>
          <w:szCs w:val="24"/>
        </w:rPr>
        <w:t>/I</w:t>
      </w:r>
      <w:r w:rsidR="006778D5">
        <w:rPr>
          <w:color w:val="000000"/>
          <w:sz w:val="24"/>
          <w:szCs w:val="24"/>
        </w:rPr>
        <w:t>C and sending a copy to the Office of Chief Counsel</w:t>
      </w:r>
      <w:r>
        <w:rPr>
          <w:color w:val="000000"/>
          <w:sz w:val="24"/>
          <w:szCs w:val="24"/>
        </w:rPr>
        <w:t>.</w:t>
      </w:r>
    </w:p>
    <w:p w:rsidR="00614029" w:rsidRDefault="00614029" w:rsidP="009F0CC5">
      <w:pPr>
        <w:rPr>
          <w:b/>
          <w:color w:val="000000"/>
          <w:sz w:val="24"/>
          <w:szCs w:val="24"/>
          <w:u w:val="single"/>
        </w:rPr>
      </w:pPr>
    </w:p>
    <w:p w:rsidR="009938B4" w:rsidRDefault="009938B4" w:rsidP="009F0CC5">
      <w:pPr>
        <w:rPr>
          <w:b/>
          <w:color w:val="000000"/>
          <w:sz w:val="24"/>
          <w:szCs w:val="24"/>
          <w:u w:val="single"/>
        </w:rPr>
      </w:pPr>
      <w:r>
        <w:rPr>
          <w:b/>
          <w:color w:val="000000"/>
          <w:sz w:val="24"/>
          <w:szCs w:val="24"/>
          <w:u w:val="single"/>
        </w:rPr>
        <w:t>Travel</w:t>
      </w:r>
    </w:p>
    <w:p w:rsidR="009753D1" w:rsidRPr="009753D1" w:rsidRDefault="009753D1" w:rsidP="00614029">
      <w:pPr>
        <w:rPr>
          <w:color w:val="000000"/>
          <w:sz w:val="24"/>
          <w:szCs w:val="24"/>
        </w:rPr>
      </w:pPr>
      <w:r>
        <w:rPr>
          <w:color w:val="000000"/>
          <w:sz w:val="24"/>
          <w:szCs w:val="24"/>
        </w:rPr>
        <w:t xml:space="preserve">In order to travel outside of the United States, you must get permission from immigration BEFORE you leave. This permission, called advance parole, involves filing a form and paying a fee, and if approved you will get a travel document. </w:t>
      </w:r>
      <w:r w:rsidRPr="009753D1">
        <w:rPr>
          <w:b/>
          <w:color w:val="000000"/>
          <w:sz w:val="24"/>
          <w:szCs w:val="24"/>
        </w:rPr>
        <w:t xml:space="preserve">We recommend that you </w:t>
      </w:r>
      <w:r w:rsidR="006778D5">
        <w:rPr>
          <w:b/>
          <w:color w:val="000000"/>
          <w:sz w:val="24"/>
          <w:szCs w:val="24"/>
        </w:rPr>
        <w:t>consult with an</w:t>
      </w:r>
      <w:r>
        <w:rPr>
          <w:b/>
          <w:color w:val="000000"/>
          <w:sz w:val="24"/>
          <w:szCs w:val="24"/>
        </w:rPr>
        <w:t xml:space="preserve"> </w:t>
      </w:r>
      <w:r w:rsidRPr="009753D1">
        <w:rPr>
          <w:b/>
          <w:color w:val="000000"/>
          <w:sz w:val="24"/>
          <w:szCs w:val="24"/>
        </w:rPr>
        <w:t xml:space="preserve">attorney </w:t>
      </w:r>
      <w:r w:rsidR="006778D5">
        <w:rPr>
          <w:b/>
          <w:color w:val="000000"/>
          <w:sz w:val="24"/>
          <w:szCs w:val="24"/>
        </w:rPr>
        <w:t xml:space="preserve">who is experienced in immigration law </w:t>
      </w:r>
      <w:r w:rsidR="00B1618F">
        <w:rPr>
          <w:b/>
          <w:color w:val="000000"/>
          <w:sz w:val="24"/>
          <w:szCs w:val="24"/>
        </w:rPr>
        <w:t xml:space="preserve">before </w:t>
      </w:r>
      <w:r w:rsidR="0028641A">
        <w:rPr>
          <w:b/>
          <w:color w:val="000000"/>
          <w:sz w:val="24"/>
          <w:szCs w:val="24"/>
        </w:rPr>
        <w:t xml:space="preserve">considering any </w:t>
      </w:r>
      <w:r w:rsidR="00B1618F">
        <w:rPr>
          <w:b/>
          <w:color w:val="000000"/>
          <w:sz w:val="24"/>
          <w:szCs w:val="24"/>
        </w:rPr>
        <w:t>travel</w:t>
      </w:r>
      <w:r w:rsidR="0028641A">
        <w:rPr>
          <w:b/>
          <w:color w:val="000000"/>
          <w:sz w:val="24"/>
          <w:szCs w:val="24"/>
        </w:rPr>
        <w:t xml:space="preserve"> outside of the United States,</w:t>
      </w:r>
      <w:r w:rsidR="006778D5">
        <w:rPr>
          <w:b/>
          <w:color w:val="000000"/>
          <w:sz w:val="24"/>
          <w:szCs w:val="24"/>
        </w:rPr>
        <w:t xml:space="preserve"> </w:t>
      </w:r>
      <w:r w:rsidRPr="009753D1">
        <w:rPr>
          <w:b/>
          <w:color w:val="000000"/>
          <w:sz w:val="24"/>
          <w:szCs w:val="24"/>
        </w:rPr>
        <w:t xml:space="preserve">as </w:t>
      </w:r>
      <w:r w:rsidR="0028641A">
        <w:rPr>
          <w:b/>
          <w:color w:val="000000"/>
          <w:sz w:val="24"/>
          <w:szCs w:val="24"/>
        </w:rPr>
        <w:t>departing</w:t>
      </w:r>
      <w:r w:rsidRPr="009753D1">
        <w:rPr>
          <w:b/>
          <w:color w:val="000000"/>
          <w:sz w:val="24"/>
          <w:szCs w:val="24"/>
        </w:rPr>
        <w:t xml:space="preserve"> the United States </w:t>
      </w:r>
      <w:r w:rsidR="0028641A">
        <w:rPr>
          <w:b/>
          <w:color w:val="000000"/>
          <w:sz w:val="24"/>
          <w:szCs w:val="24"/>
        </w:rPr>
        <w:t>can result in serious</w:t>
      </w:r>
      <w:r>
        <w:rPr>
          <w:b/>
          <w:color w:val="000000"/>
          <w:sz w:val="24"/>
          <w:szCs w:val="24"/>
        </w:rPr>
        <w:t xml:space="preserve"> </w:t>
      </w:r>
      <w:r w:rsidR="00B1618F">
        <w:rPr>
          <w:b/>
          <w:color w:val="000000"/>
          <w:sz w:val="24"/>
          <w:szCs w:val="24"/>
        </w:rPr>
        <w:t>future immigration consequences</w:t>
      </w:r>
      <w:r w:rsidRPr="009753D1">
        <w:rPr>
          <w:b/>
          <w:color w:val="000000"/>
          <w:sz w:val="24"/>
          <w:szCs w:val="24"/>
        </w:rPr>
        <w:t xml:space="preserve">. </w:t>
      </w:r>
    </w:p>
    <w:p w:rsidR="009753D1" w:rsidRDefault="009753D1" w:rsidP="009F0CC5">
      <w:pPr>
        <w:rPr>
          <w:b/>
          <w:color w:val="000000"/>
          <w:sz w:val="24"/>
          <w:szCs w:val="24"/>
          <w:u w:val="single"/>
        </w:rPr>
      </w:pPr>
    </w:p>
    <w:p w:rsidR="00B1618F" w:rsidRDefault="00B1618F" w:rsidP="009F0CC5">
      <w:pPr>
        <w:rPr>
          <w:b/>
          <w:color w:val="000000"/>
          <w:sz w:val="24"/>
          <w:szCs w:val="24"/>
          <w:u w:val="single"/>
        </w:rPr>
      </w:pPr>
      <w:r>
        <w:rPr>
          <w:b/>
          <w:color w:val="000000"/>
          <w:sz w:val="24"/>
          <w:szCs w:val="24"/>
          <w:u w:val="single"/>
        </w:rPr>
        <w:t>Help Pass the DREAM Act</w:t>
      </w:r>
    </w:p>
    <w:p w:rsidR="00B1618F" w:rsidRPr="00B1618F" w:rsidRDefault="00B1618F" w:rsidP="009F0CC5">
      <w:pPr>
        <w:rPr>
          <w:color w:val="000000"/>
          <w:sz w:val="24"/>
          <w:szCs w:val="24"/>
        </w:rPr>
      </w:pPr>
      <w:r>
        <w:rPr>
          <w:color w:val="000000"/>
          <w:sz w:val="24"/>
          <w:szCs w:val="24"/>
        </w:rPr>
        <w:t xml:space="preserve">DACA is only the first step. It will not lead to legal permanent residence or citizenship, and it is only temporary. </w:t>
      </w:r>
      <w:r w:rsidR="00BE2541">
        <w:rPr>
          <w:color w:val="000000"/>
          <w:sz w:val="24"/>
          <w:szCs w:val="24"/>
        </w:rPr>
        <w:t xml:space="preserve">ILCM </w:t>
      </w:r>
      <w:r>
        <w:rPr>
          <w:color w:val="000000"/>
          <w:sz w:val="24"/>
          <w:szCs w:val="24"/>
        </w:rPr>
        <w:t>need</w:t>
      </w:r>
      <w:r w:rsidR="00BE2541">
        <w:rPr>
          <w:color w:val="000000"/>
          <w:sz w:val="24"/>
          <w:szCs w:val="24"/>
        </w:rPr>
        <w:t>s</w:t>
      </w:r>
      <w:r>
        <w:rPr>
          <w:color w:val="000000"/>
          <w:sz w:val="24"/>
          <w:szCs w:val="24"/>
        </w:rPr>
        <w:t xml:space="preserve"> your help to encourage all our elected officials to pass the DREAM Act, Comprehensive Immigration Reform, and to help make college more accessible for all. Please take 5 minutes right now to add your voice to ILCM’s electronic action network. You can </w:t>
      </w:r>
      <w:r>
        <w:rPr>
          <w:color w:val="000000"/>
          <w:sz w:val="24"/>
          <w:szCs w:val="24"/>
        </w:rPr>
        <w:lastRenderedPageBreak/>
        <w:t xml:space="preserve">receive the latest information about </w:t>
      </w:r>
      <w:r w:rsidR="00BE2541">
        <w:rPr>
          <w:color w:val="000000"/>
          <w:sz w:val="24"/>
          <w:szCs w:val="24"/>
        </w:rPr>
        <w:t>ILCM’s</w:t>
      </w:r>
      <w:r>
        <w:rPr>
          <w:color w:val="000000"/>
          <w:sz w:val="24"/>
          <w:szCs w:val="24"/>
        </w:rPr>
        <w:t xml:space="preserve"> policy work by signing up at </w:t>
      </w:r>
      <w:hyperlink r:id="rId9" w:history="1">
        <w:r w:rsidRPr="000B7EE6">
          <w:rPr>
            <w:rStyle w:val="Hyperlink"/>
            <w:sz w:val="24"/>
            <w:szCs w:val="24"/>
          </w:rPr>
          <w:t>www.ILCM.org</w:t>
        </w:r>
      </w:hyperlink>
      <w:r>
        <w:rPr>
          <w:color w:val="000000"/>
          <w:sz w:val="24"/>
          <w:szCs w:val="24"/>
        </w:rPr>
        <w:t xml:space="preserve"> (go to the tab “Get Involved”) and “liking” </w:t>
      </w:r>
      <w:r w:rsidR="00BE2541">
        <w:rPr>
          <w:color w:val="000000"/>
          <w:sz w:val="24"/>
          <w:szCs w:val="24"/>
        </w:rPr>
        <w:t>ILCM</w:t>
      </w:r>
      <w:r>
        <w:rPr>
          <w:color w:val="000000"/>
          <w:sz w:val="24"/>
          <w:szCs w:val="24"/>
        </w:rPr>
        <w:t xml:space="preserve"> at </w:t>
      </w:r>
      <w:hyperlink r:id="rId10" w:history="1">
        <w:r w:rsidRPr="000B7EE6">
          <w:rPr>
            <w:rStyle w:val="Hyperlink"/>
            <w:sz w:val="24"/>
            <w:szCs w:val="24"/>
          </w:rPr>
          <w:t>www.facebook.com/immigrantlawcenterMN</w:t>
        </w:r>
      </w:hyperlink>
      <w:r>
        <w:rPr>
          <w:color w:val="000000"/>
          <w:sz w:val="24"/>
          <w:szCs w:val="24"/>
        </w:rPr>
        <w:t xml:space="preserve">. </w:t>
      </w:r>
    </w:p>
    <w:p w:rsidR="00B1618F" w:rsidRDefault="00B1618F" w:rsidP="009F0CC5">
      <w:pPr>
        <w:rPr>
          <w:b/>
          <w:color w:val="000000"/>
          <w:sz w:val="24"/>
          <w:szCs w:val="24"/>
          <w:u w:val="single"/>
        </w:rPr>
      </w:pPr>
    </w:p>
    <w:p w:rsidR="00B1618F" w:rsidRDefault="00B1618F" w:rsidP="009F0CC5">
      <w:pPr>
        <w:rPr>
          <w:b/>
          <w:color w:val="000000"/>
          <w:sz w:val="24"/>
          <w:szCs w:val="24"/>
          <w:u w:val="single"/>
        </w:rPr>
      </w:pPr>
      <w:r>
        <w:rPr>
          <w:b/>
          <w:color w:val="000000"/>
          <w:sz w:val="24"/>
          <w:szCs w:val="24"/>
          <w:u w:val="single"/>
        </w:rPr>
        <w:t>Donation</w:t>
      </w:r>
    </w:p>
    <w:p w:rsidR="00B1618F" w:rsidRDefault="00B1618F" w:rsidP="009F0CC5">
      <w:pPr>
        <w:rPr>
          <w:color w:val="000000"/>
          <w:sz w:val="24"/>
          <w:szCs w:val="24"/>
        </w:rPr>
      </w:pPr>
      <w:r>
        <w:rPr>
          <w:color w:val="000000"/>
          <w:sz w:val="24"/>
          <w:szCs w:val="24"/>
        </w:rPr>
        <w:t xml:space="preserve">As you know, </w:t>
      </w:r>
      <w:r w:rsidR="00BE2541">
        <w:rPr>
          <w:color w:val="000000"/>
          <w:sz w:val="24"/>
          <w:szCs w:val="24"/>
        </w:rPr>
        <w:t>the ILCM office</w:t>
      </w:r>
      <w:r>
        <w:rPr>
          <w:color w:val="000000"/>
          <w:sz w:val="24"/>
          <w:szCs w:val="24"/>
        </w:rPr>
        <w:t xml:space="preserve"> serves low-income clients. </w:t>
      </w:r>
      <w:r w:rsidR="006E107C">
        <w:rPr>
          <w:color w:val="000000"/>
          <w:sz w:val="24"/>
          <w:szCs w:val="24"/>
        </w:rPr>
        <w:t xml:space="preserve">ILCM </w:t>
      </w:r>
      <w:r>
        <w:rPr>
          <w:color w:val="000000"/>
          <w:sz w:val="24"/>
          <w:szCs w:val="24"/>
        </w:rPr>
        <w:t>depend</w:t>
      </w:r>
      <w:r w:rsidR="006E107C">
        <w:rPr>
          <w:color w:val="000000"/>
          <w:sz w:val="24"/>
          <w:szCs w:val="24"/>
        </w:rPr>
        <w:t>s</w:t>
      </w:r>
      <w:r>
        <w:rPr>
          <w:color w:val="000000"/>
          <w:sz w:val="24"/>
          <w:szCs w:val="24"/>
        </w:rPr>
        <w:t xml:space="preserve"> in part on donations to continue providing services to new clients. There is no obligation for you to give, but </w:t>
      </w:r>
      <w:r w:rsidR="00BE2541">
        <w:rPr>
          <w:color w:val="000000"/>
          <w:sz w:val="24"/>
          <w:szCs w:val="24"/>
        </w:rPr>
        <w:t>ILCM</w:t>
      </w:r>
      <w:r>
        <w:rPr>
          <w:color w:val="000000"/>
          <w:sz w:val="24"/>
          <w:szCs w:val="24"/>
        </w:rPr>
        <w:t xml:space="preserve"> ask</w:t>
      </w:r>
      <w:r w:rsidR="00BE2541">
        <w:rPr>
          <w:color w:val="000000"/>
          <w:sz w:val="24"/>
          <w:szCs w:val="24"/>
        </w:rPr>
        <w:t>s</w:t>
      </w:r>
      <w:r>
        <w:rPr>
          <w:color w:val="000000"/>
          <w:sz w:val="24"/>
          <w:szCs w:val="24"/>
        </w:rPr>
        <w:t xml:space="preserve"> for your support if you are able to help </w:t>
      </w:r>
      <w:r w:rsidR="00BE2541">
        <w:rPr>
          <w:color w:val="000000"/>
          <w:sz w:val="24"/>
          <w:szCs w:val="24"/>
        </w:rPr>
        <w:t>the office</w:t>
      </w:r>
      <w:r>
        <w:rPr>
          <w:color w:val="000000"/>
          <w:sz w:val="24"/>
          <w:szCs w:val="24"/>
        </w:rPr>
        <w:t xml:space="preserve"> continue providing legal services to the immigrant community in need. You can give online at </w:t>
      </w:r>
      <w:hyperlink r:id="rId11" w:history="1">
        <w:r w:rsidRPr="000B7EE6">
          <w:rPr>
            <w:rStyle w:val="Hyperlink"/>
            <w:sz w:val="24"/>
            <w:szCs w:val="24"/>
          </w:rPr>
          <w:t>www.ilcm.org</w:t>
        </w:r>
      </w:hyperlink>
      <w:r w:rsidR="00BE2541">
        <w:rPr>
          <w:color w:val="000000"/>
          <w:sz w:val="24"/>
          <w:szCs w:val="24"/>
        </w:rPr>
        <w:t xml:space="preserve"> or send a check or money order, made out to “ILCM,” directly to the Immigrant Law Center of Minnesota offices. </w:t>
      </w:r>
      <w:r w:rsidR="003A663B">
        <w:rPr>
          <w:color w:val="000000"/>
          <w:sz w:val="24"/>
          <w:szCs w:val="24"/>
        </w:rPr>
        <w:t>Every donation, no matter what size, is extremely helpful.</w:t>
      </w:r>
    </w:p>
    <w:p w:rsidR="003A663B" w:rsidRPr="00B1618F" w:rsidRDefault="003A663B" w:rsidP="009F0CC5">
      <w:pPr>
        <w:rPr>
          <w:color w:val="000000"/>
          <w:sz w:val="24"/>
          <w:szCs w:val="24"/>
        </w:rPr>
      </w:pPr>
    </w:p>
    <w:p w:rsidR="002F0197" w:rsidRDefault="00A73B49" w:rsidP="009F0CC5">
      <w:pPr>
        <w:rPr>
          <w:color w:val="000000"/>
          <w:sz w:val="24"/>
          <w:szCs w:val="24"/>
        </w:rPr>
      </w:pPr>
      <w:r>
        <w:rPr>
          <w:b/>
          <w:color w:val="000000"/>
          <w:sz w:val="24"/>
          <w:szCs w:val="24"/>
          <w:u w:val="single"/>
        </w:rPr>
        <w:t>Case Closing</w:t>
      </w:r>
    </w:p>
    <w:p w:rsidR="003A663B" w:rsidRDefault="003A663B" w:rsidP="003A663B">
      <w:pPr>
        <w:rPr>
          <w:color w:val="000000"/>
          <w:sz w:val="24"/>
          <w:szCs w:val="24"/>
        </w:rPr>
      </w:pPr>
      <w:r>
        <w:rPr>
          <w:color w:val="000000"/>
          <w:sz w:val="24"/>
          <w:szCs w:val="24"/>
        </w:rPr>
        <w:t xml:space="preserve">With this letter, your case with </w:t>
      </w:r>
      <w:r w:rsidR="00BE2541">
        <w:rPr>
          <w:color w:val="000000"/>
          <w:sz w:val="24"/>
          <w:szCs w:val="24"/>
        </w:rPr>
        <w:t>is</w:t>
      </w:r>
      <w:r>
        <w:rPr>
          <w:color w:val="000000"/>
          <w:sz w:val="24"/>
          <w:szCs w:val="24"/>
        </w:rPr>
        <w:t xml:space="preserve"> officially closed.  It has been a pleasure working with you.  </w:t>
      </w:r>
      <w:proofErr w:type="gramStart"/>
      <w:r>
        <w:rPr>
          <w:color w:val="000000"/>
          <w:sz w:val="24"/>
          <w:szCs w:val="24"/>
        </w:rPr>
        <w:t xml:space="preserve">If you would like </w:t>
      </w:r>
      <w:r w:rsidR="00BE2541">
        <w:rPr>
          <w:color w:val="000000"/>
          <w:sz w:val="24"/>
          <w:szCs w:val="24"/>
        </w:rPr>
        <w:t xml:space="preserve">ILCM’s </w:t>
      </w:r>
      <w:r>
        <w:rPr>
          <w:color w:val="000000"/>
          <w:sz w:val="24"/>
          <w:szCs w:val="24"/>
        </w:rPr>
        <w:t>assistance in renewing you</w:t>
      </w:r>
      <w:r w:rsidR="003537DB">
        <w:rPr>
          <w:color w:val="000000"/>
          <w:sz w:val="24"/>
          <w:szCs w:val="24"/>
        </w:rPr>
        <w:t>r</w:t>
      </w:r>
      <w:r>
        <w:rPr>
          <w:color w:val="000000"/>
          <w:sz w:val="24"/>
          <w:szCs w:val="24"/>
        </w:rPr>
        <w:t xml:space="preserve"> DACA and </w:t>
      </w:r>
      <w:r w:rsidR="003537DB">
        <w:rPr>
          <w:color w:val="000000"/>
          <w:sz w:val="24"/>
          <w:szCs w:val="24"/>
        </w:rPr>
        <w:t>work card</w:t>
      </w:r>
      <w:r>
        <w:rPr>
          <w:color w:val="000000"/>
          <w:sz w:val="24"/>
          <w:szCs w:val="24"/>
        </w:rPr>
        <w:t xml:space="preserve"> in the future, or with any other immigration matter, please </w:t>
      </w:r>
      <w:r w:rsidR="00BE2541">
        <w:rPr>
          <w:color w:val="000000"/>
          <w:sz w:val="24"/>
          <w:szCs w:val="24"/>
        </w:rPr>
        <w:t>contact the ILCM intake line</w:t>
      </w:r>
      <w:r>
        <w:rPr>
          <w:color w:val="000000"/>
          <w:sz w:val="24"/>
          <w:szCs w:val="24"/>
        </w:rPr>
        <w:t xml:space="preserve"> at least four months before your card expires to begin a new screening.</w:t>
      </w:r>
      <w:proofErr w:type="gramEnd"/>
      <w:r>
        <w:rPr>
          <w:color w:val="000000"/>
          <w:sz w:val="24"/>
          <w:szCs w:val="24"/>
        </w:rPr>
        <w:t xml:space="preserve"> </w:t>
      </w:r>
      <w:r w:rsidR="00BE2541">
        <w:rPr>
          <w:color w:val="000000"/>
          <w:sz w:val="24"/>
          <w:szCs w:val="24"/>
        </w:rPr>
        <w:t>ILCM</w:t>
      </w:r>
      <w:r>
        <w:rPr>
          <w:color w:val="000000"/>
          <w:sz w:val="24"/>
          <w:szCs w:val="24"/>
        </w:rPr>
        <w:t xml:space="preserve"> hope</w:t>
      </w:r>
      <w:r w:rsidR="00BE2541">
        <w:rPr>
          <w:color w:val="000000"/>
          <w:sz w:val="24"/>
          <w:szCs w:val="24"/>
        </w:rPr>
        <w:t>s</w:t>
      </w:r>
      <w:r>
        <w:rPr>
          <w:color w:val="000000"/>
          <w:sz w:val="24"/>
          <w:szCs w:val="24"/>
        </w:rPr>
        <w:t xml:space="preserve"> you understand that due to the uncertainty of funding and high client demand, there is no guarantee </w:t>
      </w:r>
      <w:r w:rsidR="00BE2541">
        <w:rPr>
          <w:color w:val="000000"/>
          <w:sz w:val="24"/>
          <w:szCs w:val="24"/>
        </w:rPr>
        <w:t>that ILCM will</w:t>
      </w:r>
      <w:r>
        <w:rPr>
          <w:color w:val="000000"/>
          <w:sz w:val="24"/>
          <w:szCs w:val="24"/>
        </w:rPr>
        <w:t xml:space="preserve"> be able to take your case in the future. </w:t>
      </w:r>
    </w:p>
    <w:p w:rsidR="003A663B" w:rsidRDefault="003A663B" w:rsidP="003A663B">
      <w:pPr>
        <w:rPr>
          <w:color w:val="000000"/>
          <w:sz w:val="24"/>
          <w:szCs w:val="24"/>
        </w:rPr>
      </w:pPr>
    </w:p>
    <w:p w:rsidR="003A663B" w:rsidRDefault="003A663B" w:rsidP="003A663B">
      <w:pPr>
        <w:rPr>
          <w:color w:val="000000"/>
          <w:sz w:val="24"/>
          <w:szCs w:val="24"/>
        </w:rPr>
      </w:pPr>
      <w:r>
        <w:rPr>
          <w:color w:val="000000"/>
          <w:sz w:val="24"/>
          <w:szCs w:val="24"/>
        </w:rPr>
        <w:t>Sincerely,</w:t>
      </w:r>
    </w:p>
    <w:p w:rsidR="003A663B" w:rsidRDefault="003A663B" w:rsidP="003A663B">
      <w:pPr>
        <w:rPr>
          <w:color w:val="000000"/>
          <w:sz w:val="24"/>
          <w:szCs w:val="24"/>
        </w:rPr>
      </w:pPr>
    </w:p>
    <w:p w:rsidR="003A663B" w:rsidRDefault="003A663B" w:rsidP="003A663B">
      <w:pPr>
        <w:rPr>
          <w:color w:val="000000"/>
          <w:sz w:val="24"/>
          <w:szCs w:val="24"/>
        </w:rPr>
      </w:pPr>
    </w:p>
    <w:p w:rsidR="003A663B" w:rsidRDefault="003A663B" w:rsidP="003A663B">
      <w:pPr>
        <w:rPr>
          <w:color w:val="000000"/>
          <w:sz w:val="24"/>
          <w:szCs w:val="24"/>
        </w:rPr>
      </w:pPr>
    </w:p>
    <w:p w:rsidR="003A663B" w:rsidRDefault="003A663B" w:rsidP="003A663B">
      <w:pPr>
        <w:rPr>
          <w:color w:val="000000"/>
          <w:sz w:val="24"/>
          <w:szCs w:val="24"/>
        </w:rPr>
      </w:pPr>
      <w:r>
        <w:rPr>
          <w:color w:val="000000"/>
          <w:sz w:val="24"/>
          <w:szCs w:val="24"/>
        </w:rPr>
        <w:t>[Attorney]</w:t>
      </w:r>
    </w:p>
    <w:p w:rsidR="0028641A" w:rsidRDefault="0028641A" w:rsidP="003A663B">
      <w:pPr>
        <w:rPr>
          <w:color w:val="000000"/>
          <w:sz w:val="24"/>
          <w:szCs w:val="24"/>
        </w:rPr>
      </w:pPr>
    </w:p>
    <w:p w:rsidR="003A663B" w:rsidRDefault="003A663B" w:rsidP="009F0CC5">
      <w:pPr>
        <w:rPr>
          <w:color w:val="000000"/>
          <w:sz w:val="24"/>
          <w:szCs w:val="24"/>
        </w:rPr>
      </w:pPr>
      <w:r>
        <w:rPr>
          <w:color w:val="000000"/>
          <w:sz w:val="24"/>
          <w:szCs w:val="24"/>
        </w:rPr>
        <w:t xml:space="preserve">Attachments: </w:t>
      </w:r>
      <w:r w:rsidR="00974AB2">
        <w:rPr>
          <w:color w:val="000000"/>
          <w:sz w:val="24"/>
          <w:szCs w:val="24"/>
        </w:rPr>
        <w:t>Informational Sheet</w:t>
      </w:r>
    </w:p>
    <w:p w:rsidR="002F0197" w:rsidRDefault="002F0197" w:rsidP="009F0CC5">
      <w:pPr>
        <w:rPr>
          <w:color w:val="000000"/>
          <w:sz w:val="24"/>
          <w:szCs w:val="24"/>
        </w:rPr>
      </w:pPr>
    </w:p>
    <w:p w:rsidR="00D73563" w:rsidRDefault="00D73563" w:rsidP="009F0CC5">
      <w:pPr>
        <w:rPr>
          <w:color w:val="000000"/>
          <w:sz w:val="24"/>
          <w:szCs w:val="24"/>
        </w:rPr>
      </w:pPr>
    </w:p>
    <w:sectPr w:rsidR="00D73563" w:rsidSect="005E7300">
      <w:footerReference w:type="default" r:id="rId12"/>
      <w:footerReference w:type="first" r:id="rId13"/>
      <w:pgSz w:w="12240" w:h="15840"/>
      <w:pgMar w:top="1440" w:right="1440" w:bottom="1440" w:left="1440" w:header="1440" w:footer="93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2B3" w:rsidRDefault="004D22B3" w:rsidP="005E7300">
      <w:r>
        <w:separator/>
      </w:r>
    </w:p>
  </w:endnote>
  <w:endnote w:type="continuationSeparator" w:id="0">
    <w:p w:rsidR="004D22B3" w:rsidRDefault="004D22B3" w:rsidP="005E73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9974610"/>
      <w:docPartObj>
        <w:docPartGallery w:val="Page Numbers (Bottom of Page)"/>
        <w:docPartUnique/>
      </w:docPartObj>
    </w:sdtPr>
    <w:sdtEndPr>
      <w:rPr>
        <w:sz w:val="24"/>
        <w:szCs w:val="24"/>
      </w:rPr>
    </w:sdtEndPr>
    <w:sdtContent>
      <w:sdt>
        <w:sdtPr>
          <w:rPr>
            <w:sz w:val="24"/>
            <w:szCs w:val="24"/>
          </w:rPr>
          <w:id w:val="565050477"/>
          <w:docPartObj>
            <w:docPartGallery w:val="Page Numbers (Top of Page)"/>
            <w:docPartUnique/>
          </w:docPartObj>
        </w:sdtPr>
        <w:sdtContent>
          <w:p w:rsidR="004D22B3" w:rsidRDefault="004D22B3">
            <w:pPr>
              <w:pStyle w:val="Footer"/>
              <w:jc w:val="center"/>
              <w:rPr>
                <w:sz w:val="24"/>
                <w:szCs w:val="24"/>
              </w:rPr>
            </w:pPr>
          </w:p>
          <w:p w:rsidR="004D22B3" w:rsidRPr="005E7300" w:rsidRDefault="004D22B3" w:rsidP="003012C5">
            <w:pPr>
              <w:pStyle w:val="Footer"/>
              <w:jc w:val="right"/>
              <w:rPr>
                <w:sz w:val="24"/>
                <w:szCs w:val="24"/>
              </w:rPr>
            </w:pPr>
            <w:r w:rsidRPr="005E7300">
              <w:t xml:space="preserve">Page </w:t>
            </w:r>
            <w:r w:rsidR="008D0380" w:rsidRPr="005E7300">
              <w:rPr>
                <w:b/>
              </w:rPr>
              <w:fldChar w:fldCharType="begin"/>
            </w:r>
            <w:r w:rsidRPr="005E7300">
              <w:rPr>
                <w:b/>
              </w:rPr>
              <w:instrText xml:space="preserve"> PAGE </w:instrText>
            </w:r>
            <w:r w:rsidR="008D0380" w:rsidRPr="005E7300">
              <w:rPr>
                <w:b/>
              </w:rPr>
              <w:fldChar w:fldCharType="separate"/>
            </w:r>
            <w:r w:rsidR="006E107C">
              <w:rPr>
                <w:b/>
                <w:noProof/>
              </w:rPr>
              <w:t>3</w:t>
            </w:r>
            <w:r w:rsidR="008D0380" w:rsidRPr="005E7300">
              <w:rPr>
                <w:b/>
              </w:rPr>
              <w:fldChar w:fldCharType="end"/>
            </w:r>
            <w:r w:rsidRPr="005E7300">
              <w:t xml:space="preserve"> of </w:t>
            </w:r>
            <w:r w:rsidR="008D0380" w:rsidRPr="005E7300">
              <w:rPr>
                <w:b/>
              </w:rPr>
              <w:fldChar w:fldCharType="begin"/>
            </w:r>
            <w:r w:rsidRPr="005E7300">
              <w:rPr>
                <w:b/>
              </w:rPr>
              <w:instrText xml:space="preserve"> NUMPAGES  </w:instrText>
            </w:r>
            <w:r w:rsidR="008D0380" w:rsidRPr="005E7300">
              <w:rPr>
                <w:b/>
              </w:rPr>
              <w:fldChar w:fldCharType="separate"/>
            </w:r>
            <w:r w:rsidR="006E107C">
              <w:rPr>
                <w:b/>
                <w:noProof/>
              </w:rPr>
              <w:t>3</w:t>
            </w:r>
            <w:r w:rsidR="008D0380" w:rsidRPr="005E7300">
              <w:rPr>
                <w:b/>
              </w:rPr>
              <w:fldChar w:fldCharType="end"/>
            </w:r>
          </w:p>
        </w:sdtContent>
      </w:sdt>
    </w:sdtContent>
  </w:sdt>
  <w:p w:rsidR="004D22B3" w:rsidRDefault="004D22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2B3" w:rsidRDefault="004D22B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2B3" w:rsidRDefault="004D22B3" w:rsidP="005E7300">
      <w:r>
        <w:separator/>
      </w:r>
    </w:p>
  </w:footnote>
  <w:footnote w:type="continuationSeparator" w:id="0">
    <w:p w:rsidR="004D22B3" w:rsidRDefault="004D22B3" w:rsidP="005E73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97BB1"/>
    <w:multiLevelType w:val="hybridMultilevel"/>
    <w:tmpl w:val="1F401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C2CFF"/>
    <w:multiLevelType w:val="hybridMultilevel"/>
    <w:tmpl w:val="BA84C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AD6A66"/>
    <w:multiLevelType w:val="hybridMultilevel"/>
    <w:tmpl w:val="5DDAE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9F0CC5"/>
    <w:rsid w:val="0002211E"/>
    <w:rsid w:val="00025D5C"/>
    <w:rsid w:val="00032E40"/>
    <w:rsid w:val="00045120"/>
    <w:rsid w:val="0006609E"/>
    <w:rsid w:val="000778A7"/>
    <w:rsid w:val="000C3DF9"/>
    <w:rsid w:val="000F1A02"/>
    <w:rsid w:val="001646B2"/>
    <w:rsid w:val="001C0E9D"/>
    <w:rsid w:val="0028641A"/>
    <w:rsid w:val="00295452"/>
    <w:rsid w:val="002A4AEC"/>
    <w:rsid w:val="002B49A0"/>
    <w:rsid w:val="002E6A6B"/>
    <w:rsid w:val="002F0197"/>
    <w:rsid w:val="003012C5"/>
    <w:rsid w:val="00312A31"/>
    <w:rsid w:val="00326E36"/>
    <w:rsid w:val="003537DB"/>
    <w:rsid w:val="003A663B"/>
    <w:rsid w:val="003D2F34"/>
    <w:rsid w:val="00450A34"/>
    <w:rsid w:val="004933DC"/>
    <w:rsid w:val="004D22B3"/>
    <w:rsid w:val="004D2770"/>
    <w:rsid w:val="004D2D62"/>
    <w:rsid w:val="005005F9"/>
    <w:rsid w:val="00544587"/>
    <w:rsid w:val="00551910"/>
    <w:rsid w:val="0056021C"/>
    <w:rsid w:val="00571224"/>
    <w:rsid w:val="005934C3"/>
    <w:rsid w:val="005E7300"/>
    <w:rsid w:val="00614029"/>
    <w:rsid w:val="00617EA4"/>
    <w:rsid w:val="00676E94"/>
    <w:rsid w:val="006778D5"/>
    <w:rsid w:val="006B0D6E"/>
    <w:rsid w:val="006E107C"/>
    <w:rsid w:val="006F2377"/>
    <w:rsid w:val="007434E4"/>
    <w:rsid w:val="00755DF7"/>
    <w:rsid w:val="007E71EE"/>
    <w:rsid w:val="00835092"/>
    <w:rsid w:val="008367DC"/>
    <w:rsid w:val="00896BB3"/>
    <w:rsid w:val="008A0D11"/>
    <w:rsid w:val="008A5A0C"/>
    <w:rsid w:val="008D0380"/>
    <w:rsid w:val="008E00F8"/>
    <w:rsid w:val="00956E3F"/>
    <w:rsid w:val="00974AB2"/>
    <w:rsid w:val="009753D1"/>
    <w:rsid w:val="009938B4"/>
    <w:rsid w:val="00995C7F"/>
    <w:rsid w:val="009F0CC5"/>
    <w:rsid w:val="009F6282"/>
    <w:rsid w:val="00A05052"/>
    <w:rsid w:val="00A15FD0"/>
    <w:rsid w:val="00A1762C"/>
    <w:rsid w:val="00A44AD8"/>
    <w:rsid w:val="00A73B49"/>
    <w:rsid w:val="00A97995"/>
    <w:rsid w:val="00AA3F5E"/>
    <w:rsid w:val="00AA7937"/>
    <w:rsid w:val="00B10841"/>
    <w:rsid w:val="00B1419F"/>
    <w:rsid w:val="00B14F0A"/>
    <w:rsid w:val="00B1618F"/>
    <w:rsid w:val="00BD190B"/>
    <w:rsid w:val="00BD6C2B"/>
    <w:rsid w:val="00BE2541"/>
    <w:rsid w:val="00BF341E"/>
    <w:rsid w:val="00C5102B"/>
    <w:rsid w:val="00CA2AF1"/>
    <w:rsid w:val="00CB7D96"/>
    <w:rsid w:val="00D214D9"/>
    <w:rsid w:val="00D2445B"/>
    <w:rsid w:val="00D73563"/>
    <w:rsid w:val="00D8218B"/>
    <w:rsid w:val="00D94FBA"/>
    <w:rsid w:val="00E27627"/>
    <w:rsid w:val="00E33702"/>
    <w:rsid w:val="00E97B99"/>
    <w:rsid w:val="00F24498"/>
    <w:rsid w:val="00F55188"/>
    <w:rsid w:val="00F63768"/>
    <w:rsid w:val="00F77861"/>
    <w:rsid w:val="00FD13C2"/>
    <w:rsid w:val="00FF0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CC5"/>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CC5"/>
    <w:rPr>
      <w:rFonts w:cs="Times New Roman"/>
      <w:color w:val="0000FF" w:themeColor="hyperlink"/>
      <w:u w:val="single"/>
    </w:rPr>
  </w:style>
  <w:style w:type="paragraph" w:styleId="BalloonText">
    <w:name w:val="Balloon Text"/>
    <w:basedOn w:val="Normal"/>
    <w:link w:val="BalloonTextChar"/>
    <w:uiPriority w:val="99"/>
    <w:semiHidden/>
    <w:unhideWhenUsed/>
    <w:rsid w:val="00A15F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15FD0"/>
    <w:rPr>
      <w:rFonts w:ascii="Tahoma" w:hAnsi="Tahoma" w:cs="Tahoma"/>
      <w:sz w:val="16"/>
      <w:szCs w:val="16"/>
    </w:rPr>
  </w:style>
  <w:style w:type="paragraph" w:styleId="ListParagraph">
    <w:name w:val="List Paragraph"/>
    <w:basedOn w:val="Normal"/>
    <w:uiPriority w:val="34"/>
    <w:qFormat/>
    <w:rsid w:val="001646B2"/>
    <w:pPr>
      <w:ind w:left="720"/>
      <w:contextualSpacing/>
    </w:pPr>
  </w:style>
  <w:style w:type="paragraph" w:styleId="Header">
    <w:name w:val="header"/>
    <w:basedOn w:val="Normal"/>
    <w:link w:val="HeaderChar"/>
    <w:uiPriority w:val="99"/>
    <w:semiHidden/>
    <w:unhideWhenUsed/>
    <w:rsid w:val="005E7300"/>
    <w:pPr>
      <w:tabs>
        <w:tab w:val="center" w:pos="4680"/>
        <w:tab w:val="right" w:pos="9360"/>
      </w:tabs>
    </w:pPr>
  </w:style>
  <w:style w:type="character" w:customStyle="1" w:styleId="HeaderChar">
    <w:name w:val="Header Char"/>
    <w:basedOn w:val="DefaultParagraphFont"/>
    <w:link w:val="Header"/>
    <w:uiPriority w:val="99"/>
    <w:semiHidden/>
    <w:rsid w:val="005E7300"/>
    <w:rPr>
      <w:rFonts w:ascii="Times New Roman" w:hAnsi="Times New Roman" w:cs="Times New Roman"/>
      <w:sz w:val="20"/>
      <w:szCs w:val="20"/>
    </w:rPr>
  </w:style>
  <w:style w:type="paragraph" w:styleId="Footer">
    <w:name w:val="footer"/>
    <w:basedOn w:val="Normal"/>
    <w:link w:val="FooterChar"/>
    <w:uiPriority w:val="99"/>
    <w:unhideWhenUsed/>
    <w:rsid w:val="005E7300"/>
    <w:pPr>
      <w:tabs>
        <w:tab w:val="center" w:pos="4680"/>
        <w:tab w:val="right" w:pos="9360"/>
      </w:tabs>
    </w:pPr>
  </w:style>
  <w:style w:type="character" w:customStyle="1" w:styleId="FooterChar">
    <w:name w:val="Footer Char"/>
    <w:basedOn w:val="DefaultParagraphFont"/>
    <w:link w:val="Footer"/>
    <w:uiPriority w:val="99"/>
    <w:rsid w:val="005E7300"/>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cis.gov"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cm.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cebook.com/immigrantlawcenterMN" TargetMode="External"/><Relationship Id="rId4" Type="http://schemas.openxmlformats.org/officeDocument/2006/relationships/settings" Target="settings.xml"/><Relationship Id="rId9" Type="http://schemas.openxmlformats.org/officeDocument/2006/relationships/hyperlink" Target="http://www.ILCM.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A1DFB-EC3A-4742-A760-BEB5A75BC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965</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lenore millibergity</dc:creator>
  <cp:keywords/>
  <dc:description/>
  <cp:lastModifiedBy>anne.applebaum</cp:lastModifiedBy>
  <cp:revision>5</cp:revision>
  <cp:lastPrinted>2012-11-28T15:44:00Z</cp:lastPrinted>
  <dcterms:created xsi:type="dcterms:W3CDTF">2012-11-28T15:38:00Z</dcterms:created>
  <dcterms:modified xsi:type="dcterms:W3CDTF">2012-11-28T15:52:00Z</dcterms:modified>
</cp:coreProperties>
</file>