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gif" ContentType="image/gif"/>
  <Override PartName="/word/media/image1.gif" ContentType="image/gif"/>
  <Override PartName="/word/media/image2.gif" ContentType="image/gi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sz w:val="28"/>
          <w:szCs w:val="28"/>
          <w:lang w:val="en-US"/>
        </w:rPr>
        <w:t>ROC</w:t>
      </w:r>
      <w:r>
        <w:rPr>
          <w:rFonts w:cs="Times New Roman" w:ascii="Times New Roman" w:hAnsi="Times New Roman"/>
          <w:b/>
          <w:sz w:val="28"/>
          <w:szCs w:val="28"/>
        </w:rPr>
        <w:t>-АНАЛІЗ</w:t>
      </w:r>
    </w:p>
    <w:p>
      <w:pPr>
        <w:pStyle w:val="Normal"/>
        <w:spacing w:before="0" w:after="0"/>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firstLine="708"/>
        <w:jc w:val="both"/>
        <w:rPr/>
      </w:pPr>
      <w:r>
        <w:rPr>
          <w:rFonts w:cs="Times New Roman" w:ascii="Times New Roman" w:hAnsi="Times New Roman"/>
          <w:sz w:val="28"/>
          <w:szCs w:val="28"/>
        </w:rPr>
        <w:t xml:space="preserve">Окремим аналізом є аналіз </w:t>
      </w:r>
      <w:r>
        <w:rPr>
          <w:rFonts w:cs="Times New Roman" w:ascii="Times New Roman" w:hAnsi="Times New Roman"/>
          <w:sz w:val="28"/>
          <w:szCs w:val="28"/>
          <w:lang w:val="en-US"/>
        </w:rPr>
        <w:t>ROC</w:t>
      </w:r>
      <w:r>
        <w:rPr>
          <w:rFonts w:cs="Times New Roman" w:ascii="Times New Roman" w:hAnsi="Times New Roman"/>
          <w:sz w:val="28"/>
          <w:szCs w:val="28"/>
        </w:rPr>
        <w:t>-кривих (</w:t>
      </w:r>
      <w:r>
        <w:rPr>
          <w:rFonts w:cs="Times New Roman" w:ascii="Times New Roman" w:hAnsi="Times New Roman"/>
          <w:sz w:val="28"/>
          <w:szCs w:val="28"/>
          <w:lang w:val="ru-RU"/>
        </w:rPr>
        <w:t>Receiver</w:t>
      </w:r>
      <w:r>
        <w:rPr>
          <w:rFonts w:cs="Times New Roman" w:ascii="Times New Roman" w:hAnsi="Times New Roman"/>
          <w:sz w:val="28"/>
          <w:szCs w:val="28"/>
        </w:rPr>
        <w:t xml:space="preserve"> </w:t>
      </w:r>
      <w:r>
        <w:rPr>
          <w:rFonts w:cs="Times New Roman" w:ascii="Times New Roman" w:hAnsi="Times New Roman"/>
          <w:sz w:val="28"/>
          <w:szCs w:val="28"/>
          <w:lang w:val="ru-RU"/>
        </w:rPr>
        <w:t>Operator</w:t>
      </w:r>
      <w:r>
        <w:rPr>
          <w:rFonts w:cs="Times New Roman" w:ascii="Times New Roman" w:hAnsi="Times New Roman"/>
          <w:sz w:val="28"/>
          <w:szCs w:val="28"/>
        </w:rPr>
        <w:t xml:space="preserve"> </w:t>
      </w:r>
      <w:r>
        <w:rPr>
          <w:rFonts w:cs="Times New Roman" w:ascii="Times New Roman" w:hAnsi="Times New Roman"/>
          <w:sz w:val="28"/>
          <w:szCs w:val="28"/>
          <w:lang w:val="ru-RU"/>
        </w:rPr>
        <w:t>Characteristic</w:t>
      </w:r>
      <w:r>
        <w:rPr>
          <w:rFonts w:cs="Times New Roman" w:ascii="Times New Roman" w:hAnsi="Times New Roman"/>
          <w:sz w:val="28"/>
          <w:szCs w:val="28"/>
        </w:rPr>
        <w:t xml:space="preserve">). </w:t>
      </w:r>
      <w:r>
        <w:rPr>
          <w:rFonts w:cs="Times New Roman" w:ascii="Times New Roman" w:hAnsi="Times New Roman"/>
          <w:sz w:val="28"/>
          <w:szCs w:val="28"/>
          <w:lang w:val="en-US"/>
        </w:rPr>
        <w:t>ROC</w:t>
      </w:r>
      <w:r>
        <w:rPr>
          <w:rFonts w:cs="Times New Roman" w:ascii="Times New Roman" w:hAnsi="Times New Roman"/>
          <w:sz w:val="28"/>
          <w:szCs w:val="28"/>
        </w:rPr>
        <w:t>-крива – це крива, яка використовується для представлення бінарної класифікації в машинному навчанні. Існує два класи: клас з позитивними випадками та клас з нег</w:t>
      </w:r>
      <w:bookmarkStart w:id="0" w:name="_GoBack"/>
      <w:bookmarkEnd w:id="0"/>
      <w:r>
        <w:rPr>
          <w:rFonts w:cs="Times New Roman" w:ascii="Times New Roman" w:hAnsi="Times New Roman"/>
          <w:sz w:val="28"/>
          <w:szCs w:val="28"/>
        </w:rPr>
        <w:t>ативними випадками. Крива показує залежність вірно класифікованих позитивних випадків (істинно позитивні) від кількості невірно класифікованих негативних випадків (хибно негативні).  При цьому вважають, що у класифікатора існує деякий параметр. Змінюючи цей параметр можна отримати різне розбиття на два класи. Цей параметр часто називають порогом або точкою відсікання (</w:t>
      </w:r>
      <w:r>
        <w:rPr>
          <w:rFonts w:cs="Times New Roman" w:ascii="Times New Roman" w:hAnsi="Times New Roman"/>
          <w:sz w:val="28"/>
          <w:szCs w:val="28"/>
          <w:lang w:val="en-US"/>
        </w:rPr>
        <w:t>cut</w:t>
      </w:r>
      <w:r>
        <w:rPr>
          <w:rFonts w:cs="Times New Roman" w:ascii="Times New Roman" w:hAnsi="Times New Roman"/>
          <w:sz w:val="28"/>
          <w:szCs w:val="28"/>
          <w:lang w:val="ru-RU"/>
        </w:rPr>
        <w:t>-</w:t>
      </w:r>
      <w:r>
        <w:rPr>
          <w:rFonts w:cs="Times New Roman" w:ascii="Times New Roman" w:hAnsi="Times New Roman"/>
          <w:sz w:val="28"/>
          <w:szCs w:val="28"/>
          <w:lang w:val="en-US"/>
        </w:rPr>
        <w:t>off</w:t>
      </w:r>
      <w:r>
        <w:rPr>
          <w:rFonts w:cs="Times New Roman" w:ascii="Times New Roman" w:hAnsi="Times New Roman"/>
          <w:sz w:val="28"/>
          <w:szCs w:val="28"/>
          <w:lang w:val="ru-RU"/>
        </w:rPr>
        <w:t xml:space="preserve"> </w:t>
      </w:r>
      <w:r>
        <w:rPr>
          <w:rFonts w:cs="Times New Roman" w:ascii="Times New Roman" w:hAnsi="Times New Roman"/>
          <w:sz w:val="28"/>
          <w:szCs w:val="28"/>
          <w:lang w:val="en-US"/>
        </w:rPr>
        <w:t>value</w:t>
      </w:r>
      <w:r>
        <w:rPr>
          <w:rFonts w:cs="Times New Roman" w:ascii="Times New Roman" w:hAnsi="Times New Roman"/>
          <w:sz w:val="28"/>
          <w:szCs w:val="28"/>
        </w:rPr>
        <w:t xml:space="preserve">). В залежності від нього отримують різні величини помилок І та ІІ роду. </w:t>
      </w:r>
    </w:p>
    <w:p>
      <w:pPr>
        <w:pStyle w:val="Normal"/>
        <w:spacing w:before="0" w:after="0"/>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Для розуміння змісту помилок І та ІІ роду розглянемо таблицю пов’язаності (Таблиця 1), яка будується на основі результатів класифікації моделлю та фактичною приналежністю прикладів до класів. </w:t>
      </w:r>
    </w:p>
    <w:p>
      <w:pPr>
        <w:pStyle w:val="Normal"/>
        <w:spacing w:before="0" w:after="0"/>
        <w:jc w:val="right"/>
        <w:rPr>
          <w:rFonts w:ascii="Times New Roman" w:hAnsi="Times New Roman" w:cs="Times New Roman"/>
          <w:i/>
          <w:i/>
          <w:sz w:val="28"/>
          <w:szCs w:val="28"/>
        </w:rPr>
      </w:pPr>
      <w:r>
        <w:rPr>
          <w:rFonts w:cs="Times New Roman" w:ascii="Times New Roman" w:hAnsi="Times New Roman"/>
          <w:i/>
          <w:sz w:val="28"/>
          <w:szCs w:val="28"/>
        </w:rPr>
        <w:t>Таблиця 1</w:t>
      </w:r>
    </w:p>
    <w:p>
      <w:pPr>
        <w:pStyle w:val="Normal"/>
        <w:spacing w:before="0" w:after="0"/>
        <w:jc w:val="center"/>
        <w:rPr>
          <w:rFonts w:ascii="Times New Roman" w:hAnsi="Times New Roman" w:cs="Times New Roman"/>
          <w:b/>
          <w:b/>
          <w:sz w:val="28"/>
          <w:szCs w:val="28"/>
          <w:lang w:val="ru-RU"/>
        </w:rPr>
      </w:pPr>
      <w:r>
        <w:rPr>
          <w:rFonts w:cs="Times New Roman" w:ascii="Times New Roman" w:hAnsi="Times New Roman"/>
          <w:b/>
          <w:sz w:val="28"/>
          <w:szCs w:val="28"/>
        </w:rPr>
        <w:t>Таблиця пов’язаності – помилки першого та другого роду</w:t>
      </w:r>
    </w:p>
    <w:tbl>
      <w:tblPr>
        <w:tblStyle w:val="a3"/>
        <w:tblW w:w="5069" w:type="dxa"/>
        <w:jc w:val="center"/>
        <w:tblInd w:w="0" w:type="dxa"/>
        <w:tblCellMar>
          <w:top w:w="0" w:type="dxa"/>
          <w:left w:w="108" w:type="dxa"/>
          <w:bottom w:w="0" w:type="dxa"/>
          <w:right w:w="108" w:type="dxa"/>
        </w:tblCellMar>
        <w:tblLook w:noVBand="1" w:val="04a0" w:noHBand="0" w:lastColumn="0" w:firstColumn="1" w:lastRow="0" w:firstRow="1"/>
      </w:tblPr>
      <w:tblGrid>
        <w:gridCol w:w="1667"/>
        <w:gridCol w:w="1701"/>
        <w:gridCol w:w="1701"/>
      </w:tblGrid>
      <w:tr>
        <w:trPr/>
        <w:tc>
          <w:tcPr>
            <w:tcW w:w="1667" w:type="dxa"/>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c>
          <w:tcPr>
            <w:tcW w:w="3402" w:type="dxa"/>
            <w:gridSpan w:val="2"/>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Фактично</w:t>
            </w:r>
          </w:p>
        </w:tc>
      </w:tr>
      <w:tr>
        <w:trPr/>
        <w:tc>
          <w:tcPr>
            <w:tcW w:w="1667" w:type="dxa"/>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Модель</w:t>
            </w:r>
          </w:p>
        </w:tc>
        <w:tc>
          <w:tcPr>
            <w:tcW w:w="1701" w:type="dxa"/>
            <w:tcBorders/>
            <w:shd w:fill="auto" w:val="clear"/>
          </w:tcPr>
          <w:p>
            <w:pPr>
              <w:pStyle w:val="Normal"/>
              <w:spacing w:lineRule="auto" w:line="240" w:before="0" w:after="0"/>
              <w:jc w:val="center"/>
              <w:rPr>
                <w:rFonts w:ascii="Times New Roman" w:hAnsi="Times New Roman" w:cs="Times New Roman"/>
                <w:sz w:val="28"/>
                <w:szCs w:val="28"/>
                <w:lang w:val="en-US"/>
              </w:rPr>
            </w:pPr>
            <w:r>
              <w:rPr>
                <w:rFonts w:cs="Times New Roman" w:ascii="Times New Roman" w:hAnsi="Times New Roman"/>
                <w:sz w:val="28"/>
                <w:szCs w:val="28"/>
              </w:rPr>
              <w:t>Позитивно</w:t>
            </w:r>
            <w:r>
              <w:rPr>
                <w:rFonts w:cs="Times New Roman" w:ascii="Times New Roman" w:hAnsi="Times New Roman"/>
                <w:sz w:val="28"/>
                <w:szCs w:val="28"/>
                <w:lang w:val="en-US"/>
              </w:rPr>
              <w:t xml:space="preserve"> </w:t>
            </w:r>
          </w:p>
        </w:tc>
        <w:tc>
          <w:tcPr>
            <w:tcW w:w="1701" w:type="dxa"/>
            <w:tcBorders/>
            <w:shd w:fill="auto" w:val="clear"/>
          </w:tcPr>
          <w:p>
            <w:pPr>
              <w:pStyle w:val="Normal"/>
              <w:spacing w:lineRule="auto" w:line="240" w:before="0" w:after="0"/>
              <w:jc w:val="center"/>
              <w:rPr>
                <w:rFonts w:ascii="Times New Roman" w:hAnsi="Times New Roman" w:cs="Times New Roman"/>
                <w:sz w:val="28"/>
                <w:szCs w:val="28"/>
                <w:lang w:val="en-US"/>
              </w:rPr>
            </w:pPr>
            <w:r>
              <w:rPr>
                <w:rFonts w:cs="Times New Roman" w:ascii="Times New Roman" w:hAnsi="Times New Roman"/>
                <w:sz w:val="28"/>
                <w:szCs w:val="28"/>
              </w:rPr>
              <w:t>Негативно</w:t>
            </w:r>
            <w:r>
              <w:rPr>
                <w:rFonts w:cs="Times New Roman" w:ascii="Times New Roman" w:hAnsi="Times New Roman"/>
                <w:sz w:val="28"/>
                <w:szCs w:val="28"/>
                <w:lang w:val="en-US"/>
              </w:rPr>
              <w:t xml:space="preserve"> </w:t>
            </w:r>
          </w:p>
        </w:tc>
      </w:tr>
      <w:tr>
        <w:trPr/>
        <w:tc>
          <w:tcPr>
            <w:tcW w:w="1667" w:type="dxa"/>
            <w:tcBorders/>
            <w:shd w:fill="auto" w:val="clear"/>
          </w:tcPr>
          <w:p>
            <w:pPr>
              <w:pStyle w:val="Normal"/>
              <w:spacing w:lineRule="auto" w:line="240" w:before="0" w:after="0"/>
              <w:jc w:val="center"/>
              <w:rPr>
                <w:rFonts w:ascii="Times New Roman" w:hAnsi="Times New Roman" w:cs="Times New Roman"/>
                <w:sz w:val="28"/>
                <w:szCs w:val="28"/>
                <w:lang w:val="en-US"/>
              </w:rPr>
            </w:pPr>
            <w:r>
              <w:rPr>
                <w:rFonts w:cs="Times New Roman" w:ascii="Times New Roman" w:hAnsi="Times New Roman"/>
                <w:sz w:val="28"/>
                <w:szCs w:val="28"/>
              </w:rPr>
              <w:t>Позитивно</w:t>
            </w:r>
            <w:r>
              <w:rPr>
                <w:rFonts w:cs="Times New Roman" w:ascii="Times New Roman" w:hAnsi="Times New Roman"/>
                <w:sz w:val="28"/>
                <w:szCs w:val="28"/>
                <w:lang w:val="en-US"/>
              </w:rPr>
              <w:t xml:space="preserve"> </w:t>
            </w:r>
          </w:p>
        </w:tc>
        <w:tc>
          <w:tcPr>
            <w:tcW w:w="1701" w:type="dxa"/>
            <w:tcBorders/>
            <w:shd w:fill="auto" w:val="clear"/>
          </w:tcPr>
          <w:p>
            <w:pPr>
              <w:pStyle w:val="Normal"/>
              <w:spacing w:lineRule="auto" w:line="240" w:before="0" w:after="0"/>
              <w:jc w:val="center"/>
              <w:rPr>
                <w:rFonts w:ascii="Times New Roman" w:hAnsi="Times New Roman" w:cs="Times New Roman"/>
                <w:b/>
                <w:b/>
                <w:i/>
                <w:i/>
                <w:sz w:val="28"/>
                <w:szCs w:val="28"/>
              </w:rPr>
            </w:pPr>
            <w:r>
              <w:rPr>
                <w:rFonts w:cs="Times New Roman" w:ascii="Times New Roman" w:hAnsi="Times New Roman"/>
                <w:b/>
                <w:i/>
                <w:sz w:val="28"/>
                <w:szCs w:val="28"/>
              </w:rPr>
              <w:t>ТР</w:t>
            </w:r>
          </w:p>
        </w:tc>
        <w:tc>
          <w:tcPr>
            <w:tcW w:w="1701" w:type="dxa"/>
            <w:tcBorders/>
            <w:shd w:fill="auto" w:val="clear"/>
          </w:tcPr>
          <w:p>
            <w:pPr>
              <w:pStyle w:val="Normal"/>
              <w:spacing w:lineRule="auto" w:line="240" w:before="0" w:after="0"/>
              <w:jc w:val="center"/>
              <w:rPr>
                <w:rFonts w:ascii="Times New Roman" w:hAnsi="Times New Roman" w:cs="Times New Roman"/>
                <w:b/>
                <w:b/>
                <w:i/>
                <w:i/>
                <w:sz w:val="28"/>
                <w:szCs w:val="28"/>
                <w:lang w:val="en-US"/>
              </w:rPr>
            </w:pPr>
            <w:r>
              <w:rPr>
                <w:rFonts w:cs="Times New Roman" w:ascii="Times New Roman" w:hAnsi="Times New Roman"/>
                <w:b/>
                <w:i/>
                <w:sz w:val="28"/>
                <w:szCs w:val="28"/>
                <w:lang w:val="en-US"/>
              </w:rPr>
              <w:t>FP</w:t>
            </w:r>
          </w:p>
        </w:tc>
      </w:tr>
      <w:tr>
        <w:trPr/>
        <w:tc>
          <w:tcPr>
            <w:tcW w:w="1667" w:type="dxa"/>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Негативно</w:t>
            </w:r>
            <w:r>
              <w:rPr>
                <w:rFonts w:cs="Times New Roman" w:ascii="Times New Roman" w:hAnsi="Times New Roman"/>
                <w:sz w:val="28"/>
                <w:szCs w:val="28"/>
                <w:lang w:val="en-US"/>
              </w:rPr>
              <w:t xml:space="preserve"> </w:t>
            </w:r>
          </w:p>
        </w:tc>
        <w:tc>
          <w:tcPr>
            <w:tcW w:w="1701" w:type="dxa"/>
            <w:tcBorders/>
            <w:shd w:fill="auto" w:val="clear"/>
          </w:tcPr>
          <w:p>
            <w:pPr>
              <w:pStyle w:val="Normal"/>
              <w:spacing w:lineRule="auto" w:line="240" w:before="0" w:after="0"/>
              <w:jc w:val="center"/>
              <w:rPr>
                <w:rFonts w:ascii="Times New Roman" w:hAnsi="Times New Roman" w:cs="Times New Roman"/>
                <w:b/>
                <w:b/>
                <w:i/>
                <w:i/>
                <w:sz w:val="28"/>
                <w:szCs w:val="28"/>
                <w:lang w:val="en-US"/>
              </w:rPr>
            </w:pPr>
            <w:r>
              <w:rPr>
                <w:rFonts w:cs="Times New Roman" w:ascii="Times New Roman" w:hAnsi="Times New Roman"/>
                <w:b/>
                <w:i/>
                <w:sz w:val="28"/>
                <w:szCs w:val="28"/>
                <w:lang w:val="en-US"/>
              </w:rPr>
              <w:t>FN</w:t>
            </w:r>
          </w:p>
        </w:tc>
        <w:tc>
          <w:tcPr>
            <w:tcW w:w="1701" w:type="dxa"/>
            <w:tcBorders/>
            <w:shd w:fill="auto" w:val="clear"/>
          </w:tcPr>
          <w:p>
            <w:pPr>
              <w:pStyle w:val="Normal"/>
              <w:spacing w:lineRule="auto" w:line="240" w:before="0" w:after="0"/>
              <w:jc w:val="center"/>
              <w:rPr>
                <w:rFonts w:ascii="Times New Roman" w:hAnsi="Times New Roman" w:cs="Times New Roman"/>
                <w:b/>
                <w:b/>
                <w:i/>
                <w:i/>
                <w:sz w:val="28"/>
                <w:szCs w:val="28"/>
                <w:lang w:val="en-US"/>
              </w:rPr>
            </w:pPr>
            <w:r>
              <w:rPr>
                <w:rFonts w:cs="Times New Roman" w:ascii="Times New Roman" w:hAnsi="Times New Roman"/>
                <w:b/>
                <w:i/>
                <w:sz w:val="28"/>
                <w:szCs w:val="28"/>
                <w:lang w:val="en-US"/>
              </w:rPr>
              <w:t>TN</w:t>
            </w:r>
          </w:p>
        </w:tc>
      </w:tr>
    </w:tbl>
    <w:p>
      <w:pPr>
        <w:pStyle w:val="Normal"/>
        <w:spacing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before="0" w:after="0"/>
        <w:contextualSpacing/>
        <w:jc w:val="both"/>
        <w:rPr>
          <w:rFonts w:ascii="Times New Roman" w:hAnsi="Times New Roman" w:cs="Times New Roman"/>
          <w:sz w:val="28"/>
          <w:szCs w:val="28"/>
        </w:rPr>
      </w:pPr>
      <w:r>
        <w:rPr>
          <w:rFonts w:cs="Times New Roman" w:ascii="Times New Roman" w:hAnsi="Times New Roman"/>
          <w:sz w:val="28"/>
          <w:szCs w:val="28"/>
          <w:lang w:val="en-US"/>
        </w:rPr>
        <w:t xml:space="preserve">TP (True Positives) </w:t>
      </w:r>
      <w:r>
        <w:rPr>
          <w:rFonts w:cs="Times New Roman" w:ascii="Times New Roman" w:hAnsi="Times New Roman"/>
          <w:sz w:val="28"/>
          <w:szCs w:val="28"/>
        </w:rPr>
        <w:t>– вірно класифіковані позитивні приклади (істинно позитивні випадки);</w:t>
      </w:r>
    </w:p>
    <w:p>
      <w:pPr>
        <w:pStyle w:val="ListParagraph"/>
        <w:numPr>
          <w:ilvl w:val="0"/>
          <w:numId w:val="1"/>
        </w:numPr>
        <w:spacing w:before="0" w:after="0"/>
        <w:contextualSpacing/>
        <w:jc w:val="both"/>
        <w:rPr>
          <w:rFonts w:ascii="Times New Roman" w:hAnsi="Times New Roman" w:cs="Times New Roman"/>
          <w:sz w:val="28"/>
          <w:szCs w:val="28"/>
        </w:rPr>
      </w:pPr>
      <w:r>
        <w:rPr>
          <w:rFonts w:cs="Times New Roman" w:ascii="Times New Roman" w:hAnsi="Times New Roman"/>
          <w:sz w:val="28"/>
          <w:szCs w:val="28"/>
          <w:lang w:val="en-US"/>
        </w:rPr>
        <w:t>TN</w:t>
      </w:r>
      <w:r>
        <w:rPr>
          <w:rFonts w:cs="Times New Roman" w:ascii="Times New Roman" w:hAnsi="Times New Roman"/>
          <w:sz w:val="28"/>
          <w:szCs w:val="28"/>
        </w:rPr>
        <w:t xml:space="preserve"> (</w:t>
      </w:r>
      <w:r>
        <w:rPr>
          <w:rFonts w:cs="Times New Roman" w:ascii="Times New Roman" w:hAnsi="Times New Roman"/>
          <w:sz w:val="28"/>
          <w:szCs w:val="28"/>
          <w:lang w:val="en-US"/>
        </w:rPr>
        <w:t>True</w:t>
      </w:r>
      <w:r>
        <w:rPr>
          <w:rFonts w:cs="Times New Roman" w:ascii="Times New Roman" w:hAnsi="Times New Roman"/>
          <w:sz w:val="28"/>
          <w:szCs w:val="28"/>
        </w:rPr>
        <w:t xml:space="preserve"> </w:t>
      </w:r>
      <w:r>
        <w:rPr>
          <w:rFonts w:cs="Times New Roman" w:ascii="Times New Roman" w:hAnsi="Times New Roman"/>
          <w:sz w:val="28"/>
          <w:szCs w:val="28"/>
          <w:lang w:val="en-US"/>
        </w:rPr>
        <w:t>Negatives</w:t>
      </w:r>
      <w:r>
        <w:rPr>
          <w:rFonts w:cs="Times New Roman" w:ascii="Times New Roman" w:hAnsi="Times New Roman"/>
          <w:sz w:val="28"/>
          <w:szCs w:val="28"/>
        </w:rPr>
        <w:t>) – вірно класифіковані негативні приклади (істинно негативні випадки);</w:t>
      </w:r>
    </w:p>
    <w:p>
      <w:pPr>
        <w:pStyle w:val="ListParagraph"/>
        <w:numPr>
          <w:ilvl w:val="0"/>
          <w:numId w:val="1"/>
        </w:numPr>
        <w:spacing w:before="0" w:after="0"/>
        <w:contextualSpacing/>
        <w:jc w:val="both"/>
        <w:rPr>
          <w:rFonts w:ascii="Times New Roman" w:hAnsi="Times New Roman" w:cs="Times New Roman"/>
          <w:sz w:val="28"/>
          <w:szCs w:val="28"/>
        </w:rPr>
      </w:pPr>
      <w:r>
        <w:rPr>
          <w:rFonts w:cs="Times New Roman" w:ascii="Times New Roman" w:hAnsi="Times New Roman"/>
          <w:sz w:val="28"/>
          <w:szCs w:val="28"/>
          <w:lang w:val="en-US"/>
        </w:rPr>
        <w:t>FN</w:t>
      </w:r>
      <w:r>
        <w:rPr>
          <w:rFonts w:cs="Times New Roman" w:ascii="Times New Roman" w:hAnsi="Times New Roman"/>
          <w:sz w:val="28"/>
          <w:szCs w:val="28"/>
        </w:rPr>
        <w:t xml:space="preserve"> (</w:t>
      </w:r>
      <w:r>
        <w:rPr>
          <w:rFonts w:cs="Times New Roman" w:ascii="Times New Roman" w:hAnsi="Times New Roman"/>
          <w:sz w:val="28"/>
          <w:szCs w:val="28"/>
          <w:lang w:val="en-US"/>
        </w:rPr>
        <w:t>False</w:t>
      </w:r>
      <w:r>
        <w:rPr>
          <w:rFonts w:cs="Times New Roman" w:ascii="Times New Roman" w:hAnsi="Times New Roman"/>
          <w:sz w:val="28"/>
          <w:szCs w:val="28"/>
        </w:rPr>
        <w:t xml:space="preserve"> </w:t>
      </w:r>
      <w:r>
        <w:rPr>
          <w:rFonts w:cs="Times New Roman" w:ascii="Times New Roman" w:hAnsi="Times New Roman"/>
          <w:sz w:val="28"/>
          <w:szCs w:val="28"/>
          <w:lang w:val="en-US"/>
        </w:rPr>
        <w:t>Negatives</w:t>
      </w:r>
      <w:r>
        <w:rPr>
          <w:rFonts w:cs="Times New Roman" w:ascii="Times New Roman" w:hAnsi="Times New Roman"/>
          <w:sz w:val="28"/>
          <w:szCs w:val="28"/>
        </w:rPr>
        <w:t>) – позитивні приклади, класифіковані як негативні (помилка першого роду). Так званий «помилковий пропуск» – у випадку коли зацікавлена подія не визначається (помилково негативні випадки);</w:t>
      </w:r>
    </w:p>
    <w:p>
      <w:pPr>
        <w:pStyle w:val="ListParagraph"/>
        <w:numPr>
          <w:ilvl w:val="0"/>
          <w:numId w:val="1"/>
        </w:numPr>
        <w:spacing w:before="0" w:after="0"/>
        <w:contextualSpacing/>
        <w:jc w:val="both"/>
        <w:rPr>
          <w:rFonts w:ascii="Times New Roman" w:hAnsi="Times New Roman" w:cs="Times New Roman"/>
          <w:sz w:val="28"/>
          <w:szCs w:val="28"/>
        </w:rPr>
      </w:pPr>
      <w:r>
        <w:rPr>
          <w:rFonts w:cs="Times New Roman" w:ascii="Times New Roman" w:hAnsi="Times New Roman"/>
          <w:sz w:val="28"/>
          <w:szCs w:val="28"/>
          <w:lang w:val="en-US"/>
        </w:rPr>
        <w:t>FP</w:t>
      </w:r>
      <w:r>
        <w:rPr>
          <w:rFonts w:cs="Times New Roman" w:ascii="Times New Roman" w:hAnsi="Times New Roman"/>
          <w:sz w:val="28"/>
          <w:szCs w:val="28"/>
        </w:rPr>
        <w:t xml:space="preserve"> (</w:t>
      </w:r>
      <w:r>
        <w:rPr>
          <w:rFonts w:cs="Times New Roman" w:ascii="Times New Roman" w:hAnsi="Times New Roman"/>
          <w:sz w:val="28"/>
          <w:szCs w:val="28"/>
          <w:lang w:val="en-US"/>
        </w:rPr>
        <w:t>False</w:t>
      </w:r>
      <w:r>
        <w:rPr>
          <w:rFonts w:cs="Times New Roman" w:ascii="Times New Roman" w:hAnsi="Times New Roman"/>
          <w:sz w:val="28"/>
          <w:szCs w:val="28"/>
        </w:rPr>
        <w:t xml:space="preserve"> </w:t>
      </w:r>
      <w:r>
        <w:rPr>
          <w:rFonts w:cs="Times New Roman" w:ascii="Times New Roman" w:hAnsi="Times New Roman"/>
          <w:sz w:val="28"/>
          <w:szCs w:val="28"/>
          <w:lang w:val="en-US"/>
        </w:rPr>
        <w:t>Positives</w:t>
      </w:r>
      <w:r>
        <w:rPr>
          <w:rFonts w:cs="Times New Roman" w:ascii="Times New Roman" w:hAnsi="Times New Roman"/>
          <w:sz w:val="28"/>
          <w:szCs w:val="28"/>
        </w:rPr>
        <w:t>) – негативні приклади, класифіковані як позитивні (помилка ІІ роду). Це помилкове визначення, так як при відсутності випадка приймається помилкове рішення про його наявність (помилково позитивні випадки).</w:t>
      </w:r>
    </w:p>
    <w:p>
      <w:pPr>
        <w:pStyle w:val="Normal"/>
        <w:spacing w:before="0" w:after="0"/>
        <w:ind w:firstLine="708"/>
        <w:jc w:val="both"/>
        <w:rPr/>
      </w:pPr>
      <w:r>
        <w:rPr>
          <w:rFonts w:cs="Times New Roman" w:ascii="Times New Roman" w:hAnsi="Times New Roman"/>
          <w:sz w:val="28"/>
          <w:szCs w:val="28"/>
        </w:rPr>
        <w:t>Визначення класів відбувається відповідно до поставленої умови задачі.</w:t>
      </w:r>
    </w:p>
    <w:p>
      <w:pPr>
        <w:pStyle w:val="Normal"/>
        <w:spacing w:before="0" w:after="0"/>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hanging="0"/>
        <w:jc w:val="both"/>
        <w:rPr/>
      </w:pPr>
      <w:r>
        <w:rPr>
          <w:rFonts w:cs="Times New Roman" w:ascii="Times New Roman" w:hAnsi="Times New Roman"/>
          <w:sz w:val="28"/>
          <w:szCs w:val="28"/>
        </w:rPr>
        <w:t>Наприклад, якщо необхідно спрогнозувати ймовірність наявності захворювання вважають, що позитивним результатом буде клас «Хворий пацієнт», негативним – «Здоровий пацієнт». В протилежному випадку, якщо необхідно визначити ймовірність того, що пацієнт здоровий, вважають позитивним результатом – клас «Здоровий пацієнт».</w:t>
      </w:r>
    </w:p>
    <w:p>
      <w:pPr>
        <w:pStyle w:val="Normal"/>
        <w:spacing w:before="0" w:after="0"/>
        <w:ind w:firstLine="708"/>
        <w:jc w:val="both"/>
        <w:rPr>
          <w:rFonts w:ascii="Times New Roman" w:hAnsi="Times New Roman" w:cs="Times New Roman"/>
          <w:sz w:val="28"/>
          <w:szCs w:val="28"/>
        </w:rPr>
      </w:pPr>
      <w:r>
        <w:rPr>
          <w:rFonts w:cs="Times New Roman" w:ascii="Times New Roman" w:hAnsi="Times New Roman"/>
          <w:sz w:val="28"/>
          <w:szCs w:val="28"/>
        </w:rPr>
        <w:t>Аналіз проводять за рахунок відносних показників (частки/</w:t>
      </w:r>
      <w:r>
        <w:rPr>
          <w:rFonts w:cs="Times New Roman" w:ascii="Times New Roman" w:hAnsi="Times New Roman"/>
          <w:sz w:val="28"/>
          <w:szCs w:val="28"/>
          <w:lang w:val="en-US"/>
        </w:rPr>
        <w:t>rates</w:t>
      </w:r>
      <w:r>
        <w:rPr>
          <w:rFonts w:cs="Times New Roman" w:ascii="Times New Roman" w:hAnsi="Times New Roman"/>
          <w:sz w:val="28"/>
          <w:szCs w:val="28"/>
        </w:rPr>
        <w:t>), які виражаються у відсотках:</w:t>
      </w:r>
    </w:p>
    <w:p>
      <w:pPr>
        <w:pStyle w:val="ListParagraph"/>
        <w:numPr>
          <w:ilvl w:val="0"/>
          <w:numId w:val="2"/>
        </w:numPr>
        <w:spacing w:before="0" w:after="0"/>
        <w:contextualSpacing/>
        <w:jc w:val="both"/>
        <w:rPr>
          <w:rFonts w:ascii="Times New Roman" w:hAnsi="Times New Roman" w:cs="Times New Roman"/>
          <w:sz w:val="28"/>
          <w:szCs w:val="28"/>
        </w:rPr>
      </w:pPr>
      <w:r>
        <w:rPr>
          <w:rFonts w:cs="Times New Roman" w:ascii="Times New Roman" w:hAnsi="Times New Roman"/>
          <w:sz w:val="28"/>
          <w:szCs w:val="28"/>
        </w:rPr>
        <w:t>Частка істинно позитивних випадків (</w:t>
      </w:r>
      <w:r>
        <w:rPr>
          <w:rFonts w:cs="Times New Roman" w:ascii="Times New Roman" w:hAnsi="Times New Roman"/>
          <w:sz w:val="28"/>
          <w:szCs w:val="28"/>
          <w:lang w:val="en-US"/>
        </w:rPr>
        <w:t>True</w:t>
      </w:r>
      <w:r>
        <w:rPr>
          <w:rFonts w:cs="Times New Roman" w:ascii="Times New Roman" w:hAnsi="Times New Roman"/>
          <w:sz w:val="28"/>
          <w:szCs w:val="28"/>
        </w:rPr>
        <w:t xml:space="preserve"> </w:t>
      </w:r>
      <w:r>
        <w:rPr>
          <w:rFonts w:cs="Times New Roman" w:ascii="Times New Roman" w:hAnsi="Times New Roman"/>
          <w:sz w:val="28"/>
          <w:szCs w:val="28"/>
          <w:lang w:val="en-US"/>
        </w:rPr>
        <w:t>Positives</w:t>
      </w:r>
      <w:r>
        <w:rPr>
          <w:rFonts w:cs="Times New Roman" w:ascii="Times New Roman" w:hAnsi="Times New Roman"/>
          <w:sz w:val="28"/>
          <w:szCs w:val="28"/>
        </w:rPr>
        <w:t xml:space="preserve"> </w:t>
      </w:r>
      <w:r>
        <w:rPr>
          <w:rFonts w:cs="Times New Roman" w:ascii="Times New Roman" w:hAnsi="Times New Roman"/>
          <w:sz w:val="28"/>
          <w:szCs w:val="28"/>
          <w:lang w:val="en-US"/>
        </w:rPr>
        <w:t>Rates</w:t>
      </w:r>
      <w:r>
        <w:rPr>
          <w:rFonts w:cs="Times New Roman" w:ascii="Times New Roman" w:hAnsi="Times New Roman"/>
          <w:sz w:val="28"/>
          <w:szCs w:val="28"/>
        </w:rPr>
        <w:t>):</w:t>
      </w:r>
    </w:p>
    <w:p>
      <w:pPr>
        <w:pStyle w:val="ListParagraph"/>
        <w:spacing w:before="0" w:after="0"/>
        <w:ind w:left="1428"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before="0" w:after="0"/>
        <w:ind w:left="1428" w:hanging="0"/>
        <w:contextualSpacing/>
        <w:jc w:val="center"/>
        <w:rPr>
          <w:rFonts w:ascii="Times New Roman" w:hAnsi="Times New Roman" w:cs="Times New Roman"/>
          <w:sz w:val="28"/>
          <w:szCs w:val="28"/>
        </w:rPr>
      </w:pPr>
      <w:r>
        <w:rPr/>
      </w:r>
      <m:oMath xmlns:m="http://schemas.openxmlformats.org/officeDocument/2006/math">
        <m:r>
          <m:rPr>
            <m:lit/>
            <m:nor/>
          </m:rPr>
          <w:rPr>
            <w:rFonts w:ascii="Cambria Math" w:hAnsi="Cambria Math"/>
          </w:rPr>
          <m:t xml:space="preserve">TPR</m:t>
        </m:r>
        <m:r>
          <w:rPr>
            <w:rFonts w:ascii="Cambria Math" w:hAnsi="Cambria Math"/>
          </w:rPr>
          <m:t xml:space="preserve">=</m:t>
        </m:r>
        <m:f>
          <m:num>
            <m:r>
              <m:rPr>
                <m:lit/>
                <m:nor/>
              </m:rPr>
              <w:rPr>
                <w:rFonts w:ascii="Cambria Math" w:hAnsi="Cambria Math"/>
              </w:rPr>
              <m:t xml:space="preserve">TP</m:t>
            </m:r>
          </m:num>
          <m:den>
            <m:r>
              <m:rPr>
                <m:lit/>
                <m:nor/>
              </m:rPr>
              <w:rPr>
                <w:rFonts w:ascii="Cambria Math" w:hAnsi="Cambria Math"/>
              </w:rPr>
              <m:t xml:space="preserve">TP</m:t>
            </m:r>
            <m:r>
              <w:rPr>
                <w:rFonts w:ascii="Cambria Math" w:hAnsi="Cambria Math"/>
              </w:rPr>
              <m:t xml:space="preserve">+</m:t>
            </m:r>
            <m:r>
              <m:rPr>
                <m:lit/>
                <m:nor/>
              </m:rPr>
              <w:rPr>
                <w:rFonts w:ascii="Cambria Math" w:hAnsi="Cambria Math"/>
              </w:rPr>
              <m:t xml:space="preserve">FN</m:t>
            </m:r>
          </m:den>
        </m:f>
        <m:r>
          <w:rPr>
            <w:rFonts w:ascii="Cambria Math" w:hAnsi="Cambria Math"/>
          </w:rPr>
          <m:t xml:space="preserve">⋅</m:t>
        </m:r>
        <m:r>
          <m:rPr>
            <m:lit/>
            <m:nor/>
          </m:rPr>
          <w:rPr>
            <w:rFonts w:ascii="Cambria Math" w:hAnsi="Cambria Math"/>
          </w:rPr>
          <m:t xml:space="preserve">100</m:t>
        </m:r>
        <m:r>
          <m:rPr>
            <m:lit/>
            <m:nor/>
          </m:rPr>
          <w:rPr>
            <w:rFonts w:ascii="Cambria Math" w:hAnsi="Cambria Math"/>
          </w:rPr>
          <m:t xml:space="preserve">%</m:t>
        </m:r>
      </m:oMath>
      <w:r>
        <w:rPr>
          <w:rFonts w:eastAsia="" w:cs="Times New Roman" w:ascii="Times New Roman" w:hAnsi="Times New Roman" w:eastAsiaTheme="minorEastAsia"/>
          <w:sz w:val="28"/>
          <w:szCs w:val="28"/>
          <w:lang w:val="en-US"/>
        </w:rPr>
        <w:t>;</w:t>
      </w:r>
    </w:p>
    <w:p>
      <w:pPr>
        <w:pStyle w:val="Normal"/>
        <w:spacing w:before="0" w:after="0"/>
        <w:ind w:left="1068" w:hanging="0"/>
        <w:jc w:val="center"/>
        <w:rPr>
          <w:rFonts w:ascii="Times New Roman" w:hAnsi="Times New Roman" w:cs="Times New Roman"/>
          <w:i/>
          <w:i/>
          <w:sz w:val="28"/>
          <w:szCs w:val="28"/>
          <w:lang w:val="en-US"/>
        </w:rPr>
      </w:pPr>
      <w:r>
        <w:rPr>
          <w:rFonts w:cs="Times New Roman" w:ascii="Times New Roman" w:hAnsi="Times New Roman"/>
          <w:i/>
          <w:sz w:val="28"/>
          <w:szCs w:val="28"/>
          <w:lang w:val="en-US"/>
        </w:rPr>
      </w:r>
    </w:p>
    <w:p>
      <w:pPr>
        <w:pStyle w:val="ListParagraph"/>
        <w:numPr>
          <w:ilvl w:val="0"/>
          <w:numId w:val="2"/>
        </w:numPr>
        <w:spacing w:before="0" w:after="0"/>
        <w:contextualSpacing/>
        <w:jc w:val="both"/>
        <w:rPr>
          <w:rFonts w:ascii="Times New Roman" w:hAnsi="Times New Roman" w:cs="Times New Roman"/>
          <w:sz w:val="28"/>
          <w:szCs w:val="28"/>
        </w:rPr>
      </w:pPr>
      <w:r>
        <w:rPr>
          <w:rFonts w:cs="Times New Roman" w:ascii="Times New Roman" w:hAnsi="Times New Roman"/>
          <w:sz w:val="28"/>
          <w:szCs w:val="28"/>
        </w:rPr>
        <w:t>Частка помилково позитивних випадків (</w:t>
      </w:r>
      <w:r>
        <w:rPr>
          <w:rFonts w:cs="Times New Roman" w:ascii="Times New Roman" w:hAnsi="Times New Roman"/>
          <w:sz w:val="28"/>
          <w:szCs w:val="28"/>
          <w:lang w:val="en-US"/>
        </w:rPr>
        <w:t>False</w:t>
      </w:r>
      <w:r>
        <w:rPr>
          <w:rFonts w:cs="Times New Roman" w:ascii="Times New Roman" w:hAnsi="Times New Roman"/>
          <w:sz w:val="28"/>
          <w:szCs w:val="28"/>
        </w:rPr>
        <w:t xml:space="preserve"> </w:t>
      </w:r>
      <w:r>
        <w:rPr>
          <w:rFonts w:cs="Times New Roman" w:ascii="Times New Roman" w:hAnsi="Times New Roman"/>
          <w:sz w:val="28"/>
          <w:szCs w:val="28"/>
          <w:lang w:val="en-US"/>
        </w:rPr>
        <w:t>Positives</w:t>
      </w:r>
      <w:r>
        <w:rPr>
          <w:rFonts w:cs="Times New Roman" w:ascii="Times New Roman" w:hAnsi="Times New Roman"/>
          <w:sz w:val="28"/>
          <w:szCs w:val="28"/>
        </w:rPr>
        <w:t xml:space="preserve"> </w:t>
      </w:r>
      <w:r>
        <w:rPr>
          <w:rFonts w:cs="Times New Roman" w:ascii="Times New Roman" w:hAnsi="Times New Roman"/>
          <w:sz w:val="28"/>
          <w:szCs w:val="28"/>
          <w:lang w:val="en-US"/>
        </w:rPr>
        <w:t>Rates</w:t>
      </w:r>
      <w:r>
        <w:rPr>
          <w:rFonts w:cs="Times New Roman" w:ascii="Times New Roman" w:hAnsi="Times New Roman"/>
          <w:sz w:val="28"/>
          <w:szCs w:val="28"/>
        </w:rPr>
        <w:t>):</w:t>
      </w:r>
    </w:p>
    <w:p>
      <w:pPr>
        <w:pStyle w:val="ListParagraph"/>
        <w:spacing w:before="0" w:after="0"/>
        <w:ind w:left="1428"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before="0" w:after="0"/>
        <w:ind w:left="1428" w:hanging="0"/>
        <w:contextualSpacing/>
        <w:jc w:val="center"/>
        <w:rPr>
          <w:rFonts w:ascii="Times New Roman" w:hAnsi="Times New Roman" w:cs="Times New Roman"/>
          <w:sz w:val="28"/>
          <w:szCs w:val="28"/>
        </w:rPr>
      </w:pPr>
      <w:r>
        <w:rPr/>
      </w:r>
      <m:oMath xmlns:m="http://schemas.openxmlformats.org/officeDocument/2006/math">
        <m:r>
          <m:rPr>
            <m:lit/>
            <m:nor/>
          </m:rPr>
          <w:rPr>
            <w:rFonts w:ascii="Cambria Math" w:hAnsi="Cambria Math"/>
          </w:rPr>
          <m:t xml:space="preserve">FPR</m:t>
        </m:r>
        <m:r>
          <w:rPr>
            <w:rFonts w:ascii="Cambria Math" w:hAnsi="Cambria Math"/>
          </w:rPr>
          <m:t xml:space="preserve">=</m:t>
        </m:r>
        <m:f>
          <m:num>
            <m:r>
              <m:rPr>
                <m:lit/>
                <m:nor/>
              </m:rPr>
              <w:rPr>
                <w:rFonts w:ascii="Cambria Math" w:hAnsi="Cambria Math"/>
              </w:rPr>
              <m:t xml:space="preserve">FP</m:t>
            </m:r>
          </m:num>
          <m:den>
            <m:r>
              <m:rPr>
                <m:lit/>
                <m:nor/>
              </m:rPr>
              <w:rPr>
                <w:rFonts w:ascii="Cambria Math" w:hAnsi="Cambria Math"/>
              </w:rPr>
              <m:t xml:space="preserve">TN</m:t>
            </m:r>
            <m:r>
              <w:rPr>
                <w:rFonts w:ascii="Cambria Math" w:hAnsi="Cambria Math"/>
              </w:rPr>
              <m:t xml:space="preserve">+</m:t>
            </m:r>
            <m:r>
              <m:rPr>
                <m:lit/>
                <m:nor/>
              </m:rPr>
              <w:rPr>
                <w:rFonts w:ascii="Cambria Math" w:hAnsi="Cambria Math"/>
              </w:rPr>
              <m:t xml:space="preserve">FP</m:t>
            </m:r>
          </m:den>
        </m:f>
        <m:r>
          <w:rPr>
            <w:rFonts w:ascii="Cambria Math" w:hAnsi="Cambria Math"/>
          </w:rPr>
          <m:t xml:space="preserve">⋅</m:t>
        </m:r>
        <m:r>
          <m:rPr>
            <m:lit/>
            <m:nor/>
          </m:rPr>
          <w:rPr>
            <w:rFonts w:ascii="Cambria Math" w:hAnsi="Cambria Math"/>
          </w:rPr>
          <m:t xml:space="preserve">100</m:t>
        </m:r>
        <m:r>
          <m:rPr>
            <m:lit/>
            <m:nor/>
          </m:rPr>
          <w:rPr>
            <w:rFonts w:ascii="Cambria Math" w:hAnsi="Cambria Math"/>
          </w:rPr>
          <m:t xml:space="preserve">%</m:t>
        </m:r>
      </m:oMath>
      <w:r>
        <w:rPr>
          <w:rFonts w:eastAsia="" w:cs="Times New Roman" w:ascii="Times New Roman" w:hAnsi="Times New Roman" w:eastAsiaTheme="minorEastAsia"/>
          <w:sz w:val="28"/>
          <w:szCs w:val="28"/>
        </w:rPr>
        <w:t>.</w:t>
      </w:r>
    </w:p>
    <w:p>
      <w:pPr>
        <w:pStyle w:val="Normal"/>
        <w:spacing w:before="0" w:after="0"/>
        <w:ind w:firstLine="708"/>
        <w:jc w:val="center"/>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p>
    <w:p>
      <w:pPr>
        <w:pStyle w:val="Normal"/>
        <w:spacing w:before="0" w:after="0"/>
        <w:ind w:firstLine="708"/>
        <w:jc w:val="both"/>
        <w:rPr>
          <w:rFonts w:ascii="Times New Roman" w:hAnsi="Times New Roman" w:cs="Times New Roman"/>
          <w:sz w:val="28"/>
          <w:szCs w:val="28"/>
        </w:rPr>
      </w:pPr>
      <w:r>
        <w:rPr>
          <w:rFonts w:cs="Times New Roman" w:ascii="Times New Roman" w:hAnsi="Times New Roman"/>
          <w:sz w:val="28"/>
          <w:szCs w:val="28"/>
        </w:rPr>
        <w:t>Необхідно ввести ще два визначення: чутливість (</w:t>
      </w:r>
      <w:r>
        <w:rPr>
          <w:rFonts w:cs="Times New Roman" w:ascii="Times New Roman" w:hAnsi="Times New Roman"/>
          <w:sz w:val="28"/>
          <w:szCs w:val="28"/>
          <w:lang w:val="en-US"/>
        </w:rPr>
        <w:t>Sensitivity</w:t>
      </w:r>
      <w:r>
        <w:rPr>
          <w:rFonts w:cs="Times New Roman" w:ascii="Times New Roman" w:hAnsi="Times New Roman"/>
          <w:sz w:val="28"/>
          <w:szCs w:val="28"/>
        </w:rPr>
        <w:t xml:space="preserve">, </w:t>
      </w:r>
      <w:r>
        <w:rPr>
          <w:rFonts w:cs="Times New Roman" w:ascii="Times New Roman" w:hAnsi="Times New Roman"/>
          <w:sz w:val="28"/>
          <w:szCs w:val="28"/>
          <w:lang w:val="en-US"/>
        </w:rPr>
        <w:t>Se</w:t>
      </w:r>
      <w:r>
        <w:rPr>
          <w:rFonts w:cs="Times New Roman" w:ascii="Times New Roman" w:hAnsi="Times New Roman"/>
          <w:sz w:val="28"/>
          <w:szCs w:val="28"/>
        </w:rPr>
        <w:t>) та специфічність (</w:t>
      </w:r>
      <w:r>
        <w:rPr>
          <w:rFonts w:cs="Times New Roman" w:ascii="Times New Roman" w:hAnsi="Times New Roman"/>
          <w:sz w:val="28"/>
          <w:szCs w:val="28"/>
          <w:lang w:val="en-US"/>
        </w:rPr>
        <w:t>Specificity</w:t>
      </w:r>
      <w:r>
        <w:rPr>
          <w:rFonts w:cs="Times New Roman" w:ascii="Times New Roman" w:hAnsi="Times New Roman"/>
          <w:sz w:val="28"/>
          <w:szCs w:val="28"/>
        </w:rPr>
        <w:t xml:space="preserve">, </w:t>
      </w:r>
      <w:r>
        <w:rPr>
          <w:rFonts w:cs="Times New Roman" w:ascii="Times New Roman" w:hAnsi="Times New Roman"/>
          <w:sz w:val="28"/>
          <w:szCs w:val="28"/>
          <w:lang w:val="en-US"/>
        </w:rPr>
        <w:t>Sp</w:t>
      </w:r>
      <w:r>
        <w:rPr>
          <w:rFonts w:cs="Times New Roman" w:ascii="Times New Roman" w:hAnsi="Times New Roman"/>
          <w:sz w:val="28"/>
          <w:szCs w:val="28"/>
        </w:rPr>
        <w:t xml:space="preserve">). Ці параметри допомагають визначити об’єктивну цінність будь-якого бінарного класифікатора. </w:t>
      </w:r>
    </w:p>
    <w:p>
      <w:pPr>
        <w:pStyle w:val="Normal"/>
        <w:spacing w:before="0" w:after="0"/>
        <w:ind w:firstLine="708"/>
        <w:jc w:val="both"/>
        <w:rPr>
          <w:rFonts w:ascii="Times New Roman" w:hAnsi="Times New Roman" w:cs="Times New Roman"/>
          <w:sz w:val="28"/>
          <w:szCs w:val="28"/>
          <w:lang w:val="ru-RU"/>
        </w:rPr>
      </w:pPr>
      <w:r>
        <w:rPr>
          <w:rFonts w:cs="Times New Roman" w:ascii="Times New Roman" w:hAnsi="Times New Roman"/>
          <w:sz w:val="28"/>
          <w:szCs w:val="28"/>
        </w:rPr>
        <w:t>Чутливість – це частка істинно позитивних випадків:</w:t>
      </w:r>
    </w:p>
    <w:p>
      <w:pPr>
        <w:pStyle w:val="Normal"/>
        <w:spacing w:before="0" w:after="0"/>
        <w:ind w:firstLine="708"/>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before="0" w:after="0"/>
        <w:ind w:firstLine="708"/>
        <w:jc w:val="center"/>
        <w:rPr>
          <w:rFonts w:ascii="Times New Roman" w:hAnsi="Times New Roman" w:cs="Times New Roman"/>
          <w:sz w:val="28"/>
          <w:szCs w:val="28"/>
          <w:lang w:val="ru-RU"/>
        </w:rPr>
      </w:pPr>
      <w:r>
        <w:rPr/>
      </w:r>
      <m:oMath xmlns:m="http://schemas.openxmlformats.org/officeDocument/2006/math">
        <m:r>
          <m:rPr>
            <m:lit/>
            <m:nor/>
          </m:rPr>
          <w:rPr>
            <w:rFonts w:ascii="Cambria Math" w:hAnsi="Cambria Math"/>
          </w:rPr>
          <m:t xml:space="preserve">Se</m:t>
        </m:r>
        <m:r>
          <w:rPr>
            <w:rFonts w:ascii="Cambria Math" w:hAnsi="Cambria Math"/>
          </w:rPr>
          <m:t xml:space="preserve">=</m:t>
        </m:r>
        <m:r>
          <m:rPr>
            <m:lit/>
            <m:nor/>
          </m:rPr>
          <w:rPr>
            <w:rFonts w:ascii="Cambria Math" w:hAnsi="Cambria Math"/>
          </w:rPr>
          <m:t xml:space="preserve">TPR</m:t>
        </m:r>
        <m:r>
          <w:rPr>
            <w:rFonts w:ascii="Cambria Math" w:hAnsi="Cambria Math"/>
          </w:rPr>
          <m:t xml:space="preserve">=</m:t>
        </m:r>
        <m:f>
          <m:num>
            <m:r>
              <m:rPr>
                <m:lit/>
                <m:nor/>
              </m:rPr>
              <w:rPr>
                <w:rFonts w:ascii="Cambria Math" w:hAnsi="Cambria Math"/>
              </w:rPr>
              <m:t xml:space="preserve">TP</m:t>
            </m:r>
          </m:num>
          <m:den>
            <m:r>
              <m:rPr>
                <m:lit/>
                <m:nor/>
              </m:rPr>
              <w:rPr>
                <w:rFonts w:ascii="Cambria Math" w:hAnsi="Cambria Math"/>
              </w:rPr>
              <m:t xml:space="preserve">TP</m:t>
            </m:r>
            <m:r>
              <w:rPr>
                <w:rFonts w:ascii="Cambria Math" w:hAnsi="Cambria Math"/>
              </w:rPr>
              <m:t xml:space="preserve">+</m:t>
            </m:r>
            <m:r>
              <m:rPr>
                <m:lit/>
                <m:nor/>
              </m:rPr>
              <w:rPr>
                <w:rFonts w:ascii="Cambria Math" w:hAnsi="Cambria Math"/>
              </w:rPr>
              <m:t xml:space="preserve">FN</m:t>
            </m:r>
          </m:den>
        </m:f>
        <m:r>
          <w:rPr>
            <w:rFonts w:ascii="Cambria Math" w:hAnsi="Cambria Math"/>
          </w:rPr>
          <m:t xml:space="preserve">⋅</m:t>
        </m:r>
        <m:r>
          <m:rPr>
            <m:lit/>
            <m:nor/>
          </m:rPr>
          <w:rPr>
            <w:rFonts w:ascii="Cambria Math" w:hAnsi="Cambria Math"/>
          </w:rPr>
          <m:t xml:space="preserve">100</m:t>
        </m:r>
        <m:r>
          <m:rPr>
            <m:lit/>
            <m:nor/>
          </m:rPr>
          <w:rPr>
            <w:rFonts w:ascii="Cambria Math" w:hAnsi="Cambria Math"/>
          </w:rPr>
          <m:t xml:space="preserve">%</m:t>
        </m:r>
      </m:oMath>
      <w:r>
        <w:rPr>
          <w:rFonts w:eastAsia="" w:cs="Times New Roman" w:ascii="Times New Roman" w:hAnsi="Times New Roman" w:eastAsiaTheme="minorEastAsia"/>
          <w:sz w:val="28"/>
          <w:szCs w:val="28"/>
        </w:rPr>
        <w:t>.</w:t>
      </w:r>
    </w:p>
    <w:p>
      <w:pPr>
        <w:pStyle w:val="Normal"/>
        <w:spacing w:before="0" w:after="0"/>
        <w:ind w:firstLine="708"/>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before="0" w:after="0"/>
        <w:ind w:firstLine="708"/>
        <w:jc w:val="both"/>
        <w:rPr/>
      </w:pPr>
      <w:r>
        <w:rPr>
          <w:rFonts w:cs="Times New Roman" w:ascii="Times New Roman" w:hAnsi="Times New Roman"/>
          <w:sz w:val="28"/>
          <w:szCs w:val="28"/>
        </w:rPr>
        <w:t>Специфічність – це частка помилково позитивних випадків, які правильно ідентифіковані:</w:t>
      </w:r>
    </w:p>
    <w:p>
      <w:pPr>
        <w:pStyle w:val="Normal"/>
        <w:spacing w:before="0" w:after="0"/>
        <w:ind w:firstLine="708"/>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before="0" w:after="0"/>
        <w:ind w:firstLine="708"/>
        <w:jc w:val="center"/>
        <w:rPr>
          <w:rFonts w:ascii="Times New Roman" w:hAnsi="Times New Roman" w:cs="Times New Roman"/>
          <w:sz w:val="28"/>
          <w:szCs w:val="28"/>
          <w:lang w:val="ru-RU"/>
        </w:rPr>
      </w:pPr>
      <w:r>
        <w:rPr/>
      </w:r>
      <m:oMath xmlns:m="http://schemas.openxmlformats.org/officeDocument/2006/math">
        <m:r>
          <m:rPr>
            <m:lit/>
            <m:nor/>
          </m:rPr>
          <w:rPr>
            <w:rFonts w:ascii="Cambria Math" w:hAnsi="Cambria Math"/>
          </w:rPr>
          <m:t xml:space="preserve">Sp</m:t>
        </m:r>
        <m:r>
          <w:rPr>
            <w:rFonts w:ascii="Cambria Math" w:hAnsi="Cambria Math"/>
          </w:rPr>
          <m:t xml:space="preserve">=</m:t>
        </m:r>
        <m:f>
          <m:num>
            <m:r>
              <m:rPr>
                <m:lit/>
                <m:nor/>
              </m:rPr>
              <w:rPr>
                <w:rFonts w:ascii="Cambria Math" w:hAnsi="Cambria Math"/>
              </w:rPr>
              <m:t xml:space="preserve">TN</m:t>
            </m:r>
          </m:num>
          <m:den>
            <m:r>
              <m:rPr>
                <m:lit/>
                <m:nor/>
              </m:rPr>
              <w:rPr>
                <w:rFonts w:ascii="Cambria Math" w:hAnsi="Cambria Math"/>
              </w:rPr>
              <m:t xml:space="preserve">TN</m:t>
            </m:r>
            <m:r>
              <w:rPr>
                <w:rFonts w:ascii="Cambria Math" w:hAnsi="Cambria Math"/>
              </w:rPr>
              <m:t xml:space="preserve">+</m:t>
            </m:r>
            <m:r>
              <m:rPr>
                <m:lit/>
                <m:nor/>
              </m:rPr>
              <w:rPr>
                <w:rFonts w:ascii="Cambria Math" w:hAnsi="Cambria Math"/>
              </w:rPr>
              <m:t xml:space="preserve">FP</m:t>
            </m:r>
          </m:den>
        </m:f>
        <m:r>
          <w:rPr>
            <w:rFonts w:ascii="Cambria Math" w:hAnsi="Cambria Math"/>
          </w:rPr>
          <m:t xml:space="preserve">⋅</m:t>
        </m:r>
        <m:r>
          <m:rPr>
            <m:lit/>
            <m:nor/>
          </m:rPr>
          <w:rPr>
            <w:rFonts w:ascii="Cambria Math" w:hAnsi="Cambria Math"/>
          </w:rPr>
          <m:t xml:space="preserve">100</m:t>
        </m:r>
        <m:r>
          <m:rPr>
            <m:lit/>
            <m:nor/>
          </m:rPr>
          <w:rPr>
            <w:rFonts w:ascii="Cambria Math" w:hAnsi="Cambria Math"/>
          </w:rPr>
          <m:t xml:space="preserve">%</m:t>
        </m:r>
      </m:oMath>
      <w:r>
        <w:rPr>
          <w:rFonts w:eastAsia="" w:cs="Times New Roman" w:ascii="Times New Roman" w:hAnsi="Times New Roman" w:eastAsiaTheme="minorEastAsia"/>
          <w:sz w:val="28"/>
          <w:szCs w:val="28"/>
          <w:lang w:val="ru-RU"/>
        </w:rPr>
        <w:t>.</w:t>
      </w:r>
    </w:p>
    <w:p>
      <w:pPr>
        <w:pStyle w:val="Normal"/>
        <w:spacing w:before="0" w:after="0"/>
        <w:ind w:firstLine="708"/>
        <w:jc w:val="both"/>
        <w:rPr>
          <w:rFonts w:ascii="Times New Roman" w:hAnsi="Times New Roman" w:eastAsia="" w:cs="Times New Roman" w:eastAsiaTheme="minorEastAsia"/>
          <w:sz w:val="28"/>
          <w:szCs w:val="28"/>
          <w:lang w:val="ru-RU"/>
        </w:rPr>
      </w:pPr>
      <w:r>
        <w:rPr>
          <w:rFonts w:eastAsia="" w:cs="Times New Roman" w:eastAsiaTheme="minorEastAsia" w:ascii="Times New Roman" w:hAnsi="Times New Roman"/>
          <w:sz w:val="28"/>
          <w:szCs w:val="28"/>
          <w:lang w:val="ru-RU"/>
        </w:rPr>
      </w:r>
    </w:p>
    <w:p>
      <w:pPr>
        <w:pStyle w:val="Normal"/>
        <w:spacing w:before="0" w:after="0"/>
        <w:ind w:firstLine="708"/>
        <w:jc w:val="both"/>
        <w:rPr/>
      </w:pPr>
      <w:r>
        <w:rPr>
          <w:rFonts w:cs="Times New Roman" w:ascii="Times New Roman" w:hAnsi="Times New Roman"/>
          <w:sz w:val="28"/>
          <w:szCs w:val="28"/>
        </w:rPr>
        <w:t>Необхідно відмітити, що</w:t>
      </w:r>
      <w:r>
        <w:rPr>
          <w:rFonts w:cs="Times New Roman" w:ascii="Times New Roman" w:hAnsi="Times New Roman"/>
          <w:sz w:val="28"/>
          <w:szCs w:val="28"/>
          <w:lang w:val="ru-RU"/>
        </w:rPr>
        <w:t xml:space="preserve"> </w:t>
      </w:r>
      <w:r>
        <w:rPr/>
      </w:r>
      <m:oMath xmlns:m="http://schemas.openxmlformats.org/officeDocument/2006/math">
        <m:r>
          <m:rPr>
            <m:lit/>
            <m:nor/>
          </m:rPr>
          <w:rPr>
            <w:rFonts w:ascii="Cambria Math" w:hAnsi="Cambria Math"/>
          </w:rPr>
          <m:t xml:space="preserve">FPR</m:t>
        </m:r>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Sp</m:t>
        </m:r>
      </m:oMath>
      <w:r>
        <w:rPr>
          <w:rFonts w:eastAsia="" w:cs="Times New Roman" w:ascii="Times New Roman" w:hAnsi="Times New Roman" w:eastAsiaTheme="minorEastAsia"/>
          <w:sz w:val="28"/>
          <w:szCs w:val="28"/>
          <w:lang w:val="ru-RU"/>
        </w:rPr>
        <w:t>.</w:t>
      </w:r>
    </w:p>
    <w:p>
      <w:pPr>
        <w:pStyle w:val="Normal"/>
        <w:spacing w:before="0" w:after="0"/>
        <w:ind w:firstLine="708"/>
        <w:jc w:val="both"/>
        <w:rPr>
          <w:rFonts w:ascii="Times New Roman" w:hAnsi="Times New Roman" w:eastAsia="" w:cs="Times New Roman" w:eastAsiaTheme="minorEastAsia"/>
          <w:sz w:val="28"/>
          <w:szCs w:val="28"/>
          <w:lang w:val="ru-RU"/>
        </w:rPr>
      </w:pPr>
      <w:r>
        <w:rPr>
          <w:rFonts w:eastAsia="" w:cs="Times New Roman" w:eastAsiaTheme="minorEastAsia" w:ascii="Times New Roman" w:hAnsi="Times New Roman"/>
          <w:sz w:val="28"/>
          <w:szCs w:val="28"/>
          <w:lang w:val="ru-RU"/>
        </w:rPr>
      </w:r>
    </w:p>
    <w:p>
      <w:pPr>
        <w:pStyle w:val="Normal"/>
        <w:spacing w:before="0" w:after="0"/>
        <w:ind w:firstLine="708"/>
        <w:jc w:val="both"/>
        <w:rPr/>
      </w:pPr>
      <w:bookmarkStart w:id="1" w:name="__DdeLink__398_2831045493"/>
      <w:r>
        <w:rPr>
          <w:rFonts w:cs="Times New Roman" w:ascii="Times New Roman" w:hAnsi="Times New Roman"/>
          <w:i/>
          <w:sz w:val="28"/>
          <w:szCs w:val="28"/>
        </w:rPr>
        <w:t>Поріг відсікання</w:t>
      </w:r>
      <w:bookmarkEnd w:id="1"/>
      <w:r>
        <w:rPr>
          <w:rFonts w:cs="Times New Roman" w:ascii="Times New Roman" w:hAnsi="Times New Roman"/>
          <w:i/>
          <w:sz w:val="28"/>
          <w:szCs w:val="28"/>
        </w:rPr>
        <w:t xml:space="preserve"> з високим показником чутливості</w:t>
      </w:r>
      <w:r>
        <w:rPr>
          <w:rFonts w:cs="Times New Roman" w:ascii="Times New Roman" w:hAnsi="Times New Roman"/>
          <w:sz w:val="28"/>
          <w:szCs w:val="28"/>
        </w:rPr>
        <w:t xml:space="preserve"> часто визначає істинний випадок при наявності позитивного результату (визначає позитивні приклади).</w:t>
      </w:r>
    </w:p>
    <w:p>
      <w:pPr>
        <w:pStyle w:val="Normal"/>
        <w:spacing w:before="0" w:after="0"/>
        <w:ind w:firstLine="708"/>
        <w:jc w:val="both"/>
        <w:rPr/>
      </w:pPr>
      <w:r>
        <w:rPr>
          <w:rFonts w:cs="Times New Roman" w:ascii="Times New Roman" w:hAnsi="Times New Roman"/>
          <w:i/>
          <w:sz w:val="28"/>
          <w:szCs w:val="28"/>
        </w:rPr>
        <w:t>Поріг відсікання з високою специфічністю</w:t>
      </w:r>
      <w:r>
        <w:rPr>
          <w:rFonts w:cs="Times New Roman" w:ascii="Times New Roman" w:hAnsi="Times New Roman"/>
          <w:sz w:val="28"/>
          <w:szCs w:val="28"/>
        </w:rPr>
        <w:t xml:space="preserve"> частіше визначає істинний випадок при наявності негативного результату (визначає негативні приклади).</w:t>
      </w:r>
    </w:p>
    <w:p>
      <w:pPr>
        <w:pStyle w:val="Normal"/>
        <w:spacing w:before="0" w:after="0"/>
        <w:ind w:firstLine="708"/>
        <w:jc w:val="both"/>
        <w:rPr/>
      </w:pPr>
      <w:r>
        <w:rPr>
          <w:rFonts w:cs="Times New Roman" w:ascii="Times New Roman" w:hAnsi="Times New Roman"/>
          <w:sz w:val="28"/>
          <w:szCs w:val="28"/>
        </w:rPr>
        <w:t>Наприклад, в задачі діагностики захворювання, де класифікація пацієнтів на хворих та здорових називається діагностичним тестом, отримуємо наступне:</w:t>
      </w:r>
    </w:p>
    <w:p>
      <w:pPr>
        <w:pStyle w:val="ListParagraph"/>
        <w:numPr>
          <w:ilvl w:val="0"/>
          <w:numId w:val="3"/>
        </w:numPr>
        <w:spacing w:before="0" w:after="0"/>
        <w:contextualSpacing/>
        <w:jc w:val="both"/>
        <w:rPr>
          <w:rFonts w:ascii="Times New Roman" w:hAnsi="Times New Roman" w:cs="Times New Roman"/>
          <w:sz w:val="28"/>
          <w:szCs w:val="28"/>
        </w:rPr>
      </w:pPr>
      <w:r>
        <w:rPr>
          <w:rFonts w:cs="Times New Roman" w:ascii="Times New Roman" w:hAnsi="Times New Roman"/>
          <w:sz w:val="28"/>
          <w:szCs w:val="28"/>
        </w:rPr>
        <w:t>Чутливість діагностичного тесту проявляється в гіпердіагностиці – максимальному запобіганню пропуску хворих;</w:t>
      </w:r>
    </w:p>
    <w:p>
      <w:pPr>
        <w:pStyle w:val="ListParagraph"/>
        <w:numPr>
          <w:ilvl w:val="0"/>
          <w:numId w:val="3"/>
        </w:numPr>
        <w:spacing w:before="0" w:after="0"/>
        <w:contextualSpacing/>
        <w:jc w:val="both"/>
        <w:rPr/>
      </w:pPr>
      <w:r>
        <w:rPr>
          <w:rFonts w:cs="Times New Roman" w:ascii="Times New Roman" w:hAnsi="Times New Roman"/>
          <w:sz w:val="28"/>
          <w:szCs w:val="28"/>
        </w:rPr>
        <w:t xml:space="preserve">Специфічність діагностичного тесту діагностує лише достеменно хворих.  </w:t>
      </w:r>
    </w:p>
    <w:p>
      <w:pPr>
        <w:pStyle w:val="ListParagraph"/>
        <w:numPr>
          <w:ilvl w:val="0"/>
          <w:numId w:val="0"/>
        </w:numPr>
        <w:spacing w:before="0" w:after="0"/>
        <w:ind w:left="2148"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firstLine="708"/>
        <w:jc w:val="both"/>
        <w:rPr>
          <w:rFonts w:ascii="Times New Roman" w:hAnsi="Times New Roman" w:cs="Times New Roman"/>
          <w:sz w:val="28"/>
          <w:szCs w:val="28"/>
        </w:rPr>
      </w:pPr>
      <w:r>
        <w:rPr>
          <w:rFonts w:cs="Times New Roman" w:ascii="Times New Roman" w:hAnsi="Times New Roman"/>
          <w:sz w:val="28"/>
          <w:szCs w:val="28"/>
        </w:rPr>
        <w:t xml:space="preserve">Важливою складовою </w:t>
      </w:r>
      <w:r>
        <w:rPr>
          <w:rFonts w:cs="Times New Roman" w:ascii="Times New Roman" w:hAnsi="Times New Roman"/>
          <w:sz w:val="28"/>
          <w:szCs w:val="28"/>
          <w:lang w:val="en-US"/>
        </w:rPr>
        <w:t>ROC</w:t>
      </w:r>
      <w:r>
        <w:rPr>
          <w:rFonts w:cs="Times New Roman" w:ascii="Times New Roman" w:hAnsi="Times New Roman"/>
          <w:sz w:val="28"/>
          <w:szCs w:val="28"/>
        </w:rPr>
        <w:t>-аналізу є</w:t>
      </w:r>
      <w:r>
        <w:rPr>
          <w:rFonts w:cs="Times New Roman" w:ascii="Times New Roman" w:hAnsi="Times New Roman"/>
          <w:sz w:val="28"/>
          <w:szCs w:val="28"/>
          <w:lang w:val="ru-RU"/>
        </w:rPr>
        <w:t xml:space="preserve"> </w:t>
      </w:r>
      <w:r>
        <w:rPr>
          <w:rFonts w:cs="Times New Roman" w:ascii="Times New Roman" w:hAnsi="Times New Roman"/>
          <w:sz w:val="28"/>
          <w:szCs w:val="28"/>
          <w:lang w:val="en-US"/>
        </w:rPr>
        <w:t>ROC</w:t>
      </w:r>
      <w:r>
        <w:rPr>
          <w:rFonts w:cs="Times New Roman" w:ascii="Times New Roman" w:hAnsi="Times New Roman"/>
          <w:sz w:val="28"/>
          <w:szCs w:val="28"/>
        </w:rPr>
        <w:t>-крива, яка отримують наступним чином:</w:t>
      </w:r>
    </w:p>
    <w:p>
      <w:pPr>
        <w:pStyle w:val="ListParagraph"/>
        <w:numPr>
          <w:ilvl w:val="0"/>
          <w:numId w:val="4"/>
        </w:numPr>
        <w:spacing w:before="0" w:after="0"/>
        <w:contextualSpacing/>
        <w:jc w:val="both"/>
        <w:rPr/>
      </w:pPr>
      <w:r>
        <w:rPr>
          <w:rFonts w:cs="Times New Roman" w:ascii="Times New Roman" w:hAnsi="Times New Roman"/>
          <w:sz w:val="28"/>
          <w:szCs w:val="28"/>
          <w:lang w:val="ru-RU"/>
        </w:rPr>
        <w:t xml:space="preserve">Для кожного </w:t>
      </w:r>
      <w:r>
        <w:rPr>
          <w:rFonts w:cs="Times New Roman" w:ascii="Times New Roman" w:hAnsi="Times New Roman"/>
          <w:sz w:val="28"/>
          <w:szCs w:val="28"/>
        </w:rPr>
        <w:t>значення</w:t>
      </w:r>
      <w:r>
        <w:rPr>
          <w:rFonts w:cs="Times New Roman" w:ascii="Times New Roman" w:hAnsi="Times New Roman"/>
          <w:sz w:val="28"/>
          <w:szCs w:val="28"/>
          <w:lang w:val="ru-RU"/>
        </w:rPr>
        <w:t xml:space="preserve"> порога </w:t>
      </w:r>
      <w:r>
        <w:rPr>
          <w:rFonts w:cs="Times New Roman" w:ascii="Times New Roman" w:hAnsi="Times New Roman"/>
          <w:sz w:val="28"/>
          <w:szCs w:val="28"/>
        </w:rPr>
        <w:t>відсікання</w:t>
      </w:r>
      <w:r>
        <w:rPr>
          <w:rFonts w:cs="Times New Roman" w:ascii="Times New Roman" w:hAnsi="Times New Roman"/>
          <w:sz w:val="28"/>
          <w:szCs w:val="28"/>
          <w:lang w:val="ru-RU"/>
        </w:rPr>
        <w:t xml:space="preserve">, </w:t>
      </w:r>
      <w:r>
        <w:rPr>
          <w:rFonts w:cs="Times New Roman" w:ascii="Times New Roman" w:hAnsi="Times New Roman"/>
          <w:sz w:val="28"/>
          <w:szCs w:val="28"/>
        </w:rPr>
        <w:t xml:space="preserve">що змінюється від 0 до 1 з кроком </w:t>
      </w:r>
      <w:r>
        <w:rPr>
          <w:rFonts w:cs="Times New Roman" w:ascii="Times New Roman" w:hAnsi="Times New Roman"/>
          <w:sz w:val="28"/>
          <w:szCs w:val="28"/>
          <w:lang w:val="en-US"/>
        </w:rPr>
        <w:t>dx</w:t>
      </w:r>
      <w:r>
        <w:rPr>
          <w:rFonts w:cs="Times New Roman" w:ascii="Times New Roman" w:hAnsi="Times New Roman"/>
          <w:sz w:val="28"/>
          <w:szCs w:val="28"/>
        </w:rPr>
        <w:t xml:space="preserve"> розраховуються значення чутливості (</w:t>
      </w:r>
      <w:r>
        <w:rPr>
          <w:rFonts w:cs="Times New Roman" w:ascii="Times New Roman" w:hAnsi="Times New Roman"/>
          <w:sz w:val="28"/>
          <w:szCs w:val="28"/>
          <w:lang w:val="en-US"/>
        </w:rPr>
        <w:t>Se</w:t>
      </w:r>
      <w:r>
        <w:rPr>
          <w:rFonts w:cs="Times New Roman" w:ascii="Times New Roman" w:hAnsi="Times New Roman"/>
          <w:sz w:val="28"/>
          <w:szCs w:val="28"/>
        </w:rPr>
        <w:t>) та специфічності (</w:t>
      </w:r>
      <w:r>
        <w:rPr>
          <w:rFonts w:cs="Times New Roman" w:ascii="Times New Roman" w:hAnsi="Times New Roman"/>
          <w:sz w:val="28"/>
          <w:szCs w:val="28"/>
          <w:lang w:val="en-US"/>
        </w:rPr>
        <w:t>Sp</w:t>
      </w:r>
      <w:r>
        <w:rPr>
          <w:rFonts w:cs="Times New Roman" w:ascii="Times New Roman" w:hAnsi="Times New Roman"/>
          <w:sz w:val="28"/>
          <w:szCs w:val="28"/>
        </w:rPr>
        <w:t xml:space="preserve">). В якості альтернативи порогом може бути кожне наступне значення прикладу з вибірки. </w:t>
      </w:r>
    </w:p>
    <w:p>
      <w:pPr>
        <w:pStyle w:val="ListParagraph"/>
        <w:numPr>
          <w:ilvl w:val="0"/>
          <w:numId w:val="4"/>
        </w:numPr>
        <w:jc w:val="both"/>
        <w:rPr>
          <w:rFonts w:ascii="Times New Roman" w:hAnsi="Times New Roman" w:cs="Times New Roman"/>
          <w:sz w:val="28"/>
          <w:szCs w:val="28"/>
        </w:rPr>
      </w:pPr>
      <w:r>
        <w:rPr>
          <w:rFonts w:cs="Times New Roman" w:ascii="Times New Roman" w:hAnsi="Times New Roman"/>
          <w:sz w:val="28"/>
          <w:szCs w:val="28"/>
        </w:rPr>
        <w:t xml:space="preserve">Будується графік (рис. 1) залежності: на вісь </w:t>
      </w:r>
      <w:r>
        <w:rPr>
          <w:rFonts w:cs="Times New Roman" w:ascii="Times New Roman" w:hAnsi="Times New Roman"/>
          <w:sz w:val="28"/>
          <w:szCs w:val="28"/>
          <w:lang w:val="en-US"/>
        </w:rPr>
        <w:t>Y</w:t>
      </w:r>
      <w:r>
        <w:rPr>
          <w:rFonts w:cs="Times New Roman" w:ascii="Times New Roman" w:hAnsi="Times New Roman"/>
          <w:sz w:val="28"/>
          <w:szCs w:val="28"/>
        </w:rPr>
        <w:t xml:space="preserve"> відкладається </w:t>
      </w:r>
      <w:r>
        <w:rPr>
          <w:rFonts w:cs="Times New Roman" w:ascii="Times New Roman" w:hAnsi="Times New Roman"/>
          <w:sz w:val="28"/>
          <w:szCs w:val="28"/>
          <w:lang w:val="en-US"/>
        </w:rPr>
        <w:t>Se</w:t>
      </w:r>
      <w:r>
        <w:rPr>
          <w:rFonts w:cs="Times New Roman" w:ascii="Times New Roman" w:hAnsi="Times New Roman"/>
          <w:sz w:val="28"/>
          <w:szCs w:val="28"/>
        </w:rPr>
        <w:t xml:space="preserve">, на вісь </w:t>
      </w:r>
      <w:r>
        <w:rPr>
          <w:rFonts w:cs="Times New Roman" w:ascii="Times New Roman" w:hAnsi="Times New Roman"/>
          <w:sz w:val="28"/>
          <w:szCs w:val="28"/>
          <w:lang w:val="en-US"/>
        </w:rPr>
        <w:t>X</w:t>
      </w:r>
      <w:r>
        <w:rPr>
          <w:rFonts w:cs="Times New Roman" w:ascii="Times New Roman" w:hAnsi="Times New Roman"/>
          <w:sz w:val="28"/>
          <w:szCs w:val="28"/>
        </w:rPr>
        <w:t xml:space="preserve"> – 100%- </w:t>
      </w:r>
      <w:r>
        <w:rPr>
          <w:rFonts w:cs="Times New Roman" w:ascii="Times New Roman" w:hAnsi="Times New Roman"/>
          <w:sz w:val="28"/>
          <w:szCs w:val="28"/>
          <w:lang w:val="en-US"/>
        </w:rPr>
        <w:t>Sp</w:t>
      </w:r>
      <w:r>
        <w:rPr>
          <w:rFonts w:cs="Times New Roman" w:ascii="Times New Roman" w:hAnsi="Times New Roman"/>
          <w:sz w:val="28"/>
          <w:szCs w:val="28"/>
        </w:rPr>
        <w:t xml:space="preserve"> (від ста відсотків віднімається значення специфічності).     </w:t>
      </w:r>
    </w:p>
    <w:p>
      <w:pPr>
        <w:pStyle w:val="ListParagraph"/>
        <w:jc w:val="center"/>
        <w:rPr>
          <w:rFonts w:ascii="Times New Roman" w:hAnsi="Times New Roman" w:cs="Times New Roman"/>
          <w:sz w:val="28"/>
          <w:szCs w:val="28"/>
        </w:rPr>
      </w:pPr>
      <w:r>
        <w:rPr/>
        <w:drawing>
          <wp:inline distT="0" distB="0" distL="0" distR="0">
            <wp:extent cx="2009775" cy="1924050"/>
            <wp:effectExtent l="0" t="0" r="0" b="0"/>
            <wp:docPr id="2" name="Рисунок 4" descr="Рисунок 3 – Кривая 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Рисунок 3 – Кривая ROC"/>
                    <pic:cNvPicPr>
                      <a:picLocks noChangeAspect="1" noChangeArrowheads="1"/>
                    </pic:cNvPicPr>
                  </pic:nvPicPr>
                  <pic:blipFill>
                    <a:blip r:embed="rId2"/>
                    <a:srcRect l="8137" t="0" r="0" b="5925"/>
                    <a:stretch>
                      <a:fillRect/>
                    </a:stretch>
                  </pic:blipFill>
                  <pic:spPr bwMode="auto">
                    <a:xfrm>
                      <a:off x="0" y="0"/>
                      <a:ext cx="2009775" cy="1924050"/>
                    </a:xfrm>
                    <a:prstGeom prst="rect">
                      <a:avLst/>
                    </a:prstGeom>
                  </pic:spPr>
                </pic:pic>
              </a:graphicData>
            </a:graphic>
          </wp:inline>
        </w:drawing>
        <mc:AlternateContent>
          <mc:Choice Requires="wpg">
            <w:drawing>
              <wp:anchor behindDoc="0" distT="0" distB="0" distL="114300" distR="114300" simplePos="0" locked="0" layoutInCell="1" allowOverlap="1" relativeHeight="2" wp14:anchorId="684B34CB">
                <wp:simplePos x="0" y="0"/>
                <wp:positionH relativeFrom="column">
                  <wp:posOffset>2118360</wp:posOffset>
                </wp:positionH>
                <wp:positionV relativeFrom="paragraph">
                  <wp:posOffset>290195</wp:posOffset>
                </wp:positionV>
                <wp:extent cx="2496820" cy="1934845"/>
                <wp:effectExtent l="0" t="0" r="0" b="9525"/>
                <wp:wrapNone/>
                <wp:docPr id="1" name="Групувати 6"/>
                <a:graphic xmlns:a="http://schemas.openxmlformats.org/drawingml/2006/main">
                  <a:graphicData uri="http://schemas.microsoft.com/office/word/2010/wordprocessingGroup">
                    <wpg:wgp>
                      <wpg:cNvGrpSpPr/>
                      <wpg:grpSpPr>
                        <a:xfrm>
                          <a:off x="0" y="0"/>
                          <a:ext cx="2496240" cy="1934280"/>
                        </a:xfrm>
                      </wpg:grpSpPr>
                      <wps:wsp>
                        <wps:cNvSpPr/>
                        <wps:spPr>
                          <a:xfrm>
                            <a:off x="743760" y="1741320"/>
                            <a:ext cx="1752480" cy="19296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asciiTheme="minorHAnsi" w:cstheme="minorBidi" w:eastAsiaTheme="minorHAnsi" w:hAnsiTheme="minorHAnsi" w:cs="Times New Roman" w:ascii="Times New Roman" w:hAnsi="Times New Roman"/>
                                  <w:color w:val="000000"/>
                                </w:rPr>
                                <w:t>100- Специфічність</w:t>
                              </w:r>
                            </w:p>
                          </w:txbxContent>
                        </wps:txbx>
                        <wps:bodyPr lIns="90000" rIns="90000" tIns="45000" bIns="45000">
                          <a:noAutofit/>
                        </wps:bodyPr>
                      </wps:wsp>
                      <wps:wsp>
                        <wps:cNvSpPr/>
                        <wps:spPr>
                          <a:xfrm rot="16200000">
                            <a:off x="-187200" y="-519480"/>
                            <a:ext cx="707400" cy="3322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asciiTheme="minorHAnsi" w:cstheme="minorBidi" w:eastAsiaTheme="minorHAnsi" w:hAnsiTheme="minorHAnsi" w:cs="Times New Roman" w:ascii="Times New Roman" w:hAnsi="Times New Roman"/>
                                  <w:color w:val="000000"/>
                                </w:rPr>
                                <w:t>Чутливість</w:t>
                              </w:r>
                            </w:p>
                          </w:txbxContent>
                        </wps:txbx>
                        <wps:bodyPr lIns="90000" rIns="90000" tIns="45000" bIns="45000">
                          <a:noAutofit/>
                        </wps:bodyPr>
                      </wps:wsp>
                    </wpg:wgp>
                  </a:graphicData>
                </a:graphic>
              </wp:anchor>
            </w:drawing>
          </mc:Choice>
          <mc:Fallback>
            <w:pict>
              <v:group id="shape_0" alt="Групувати 6" style="position:absolute;margin-left:152pt;margin-top:37.6pt;width:211.35pt;height:137.55pt" coordorigin="3040,752" coordsize="4227,2751">
                <v:rect id="shape_0" fillcolor="white" stroked="f" style="position:absolute;left:4507;top:3199;width:2759;height:303">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asciiTheme="minorHAnsi" w:cstheme="minorBidi" w:eastAsiaTheme="minorHAnsi" w:hAnsiTheme="minorHAnsi" w:cs="Times New Roman" w:ascii="Times New Roman" w:hAnsi="Times New Roman"/>
                            <w:color w:val="000000"/>
                          </w:rPr>
                          <w:t>100- Специфічність</w:t>
                        </w:r>
                      </w:p>
                    </w:txbxContent>
                  </v:textbox>
                  <w10:wrap type="square"/>
                  <v:fill o:detectmouseclick="t" type="solid" color2="black"/>
                  <v:stroke color="#3465a4" weight="9360" joinstyle="round" endcap="flat"/>
                </v:rect>
                <v:rect id="shape_0" fillcolor="white" stroked="f" style="position:absolute;left:3041;top:752;width:1113;height:522;rotation:270">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asciiTheme="minorHAnsi" w:cstheme="minorBidi" w:eastAsiaTheme="minorHAnsi" w:hAnsiTheme="minorHAnsi" w:cs="Times New Roman" w:ascii="Times New Roman" w:hAnsi="Times New Roman"/>
                            <w:color w:val="000000"/>
                          </w:rPr>
                          <w:t>Чутливість</w:t>
                        </w:r>
                      </w:p>
                    </w:txbxContent>
                  </v:textbox>
                  <w10:wrap type="square"/>
                  <v:fill o:detectmouseclick="t" type="solid" color2="black"/>
                  <v:stroke color="#3465a4" weight="9360" joinstyle="round" endcap="flat"/>
                </v:rect>
              </v:group>
            </w:pict>
          </mc:Fallback>
        </mc:AlternateContent>
      </w:r>
    </w:p>
    <w:p>
      <w:pPr>
        <w:pStyle w:val="ListParagraph"/>
        <w:spacing w:before="0" w:after="0"/>
        <w:ind w:left="720" w:hanging="0"/>
        <w:contextualSpacing/>
        <w:jc w:val="center"/>
        <w:rPr/>
      </w:pP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eastAsia="" w:cs="Times New Roman" w:eastAsiaTheme="minorEastAsia"/>
          <w:sz w:val="28"/>
          <w:szCs w:val="28"/>
          <w:lang w:val="ru-RU"/>
        </w:rPr>
      </w:pPr>
      <w:r>
        <w:rPr>
          <w:rFonts w:cs="Times New Roman" w:ascii="Times New Roman" w:hAnsi="Times New Roman"/>
          <w:sz w:val="28"/>
          <w:szCs w:val="28"/>
        </w:rPr>
        <w:tab/>
        <w:t>Графік доповнюють прямою</w:t>
      </w:r>
      <w:r>
        <w:rPr>
          <w:rFonts w:cs="Times New Roman" w:ascii="Times New Roman" w:hAnsi="Times New Roman"/>
          <w:sz w:val="28"/>
          <w:szCs w:val="28"/>
          <w:lang w:val="ru-RU"/>
        </w:rPr>
        <w:t xml:space="preserve">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x</m:t>
        </m:r>
      </m:oMath>
      <w:r>
        <w:rPr>
          <w:rFonts w:eastAsia="" w:cs="Times New Roman" w:ascii="Times New Roman" w:hAnsi="Times New Roman" w:eastAsiaTheme="minorEastAsia"/>
          <w:sz w:val="28"/>
          <w:szCs w:val="28"/>
          <w:lang w:val="ru-RU"/>
        </w:rPr>
        <w:t>.</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Для ідеального класифікатора графік </w:t>
      </w:r>
      <w:r>
        <w:rPr>
          <w:rFonts w:cs="Times New Roman" w:ascii="Times New Roman" w:hAnsi="Times New Roman"/>
          <w:sz w:val="28"/>
          <w:szCs w:val="28"/>
          <w:lang w:val="en-US"/>
        </w:rPr>
        <w:t>ROC</w:t>
      </w:r>
      <w:r>
        <w:rPr>
          <w:rFonts w:cs="Times New Roman" w:ascii="Times New Roman" w:hAnsi="Times New Roman"/>
          <w:sz w:val="28"/>
          <w:szCs w:val="28"/>
          <w:lang w:val="ru-RU"/>
        </w:rPr>
        <w:t>-</w:t>
      </w:r>
      <w:r>
        <w:rPr>
          <w:rFonts w:cs="Times New Roman" w:ascii="Times New Roman" w:hAnsi="Times New Roman"/>
          <w:sz w:val="28"/>
          <w:szCs w:val="28"/>
        </w:rPr>
        <w:t xml:space="preserve">кривої проходить через верхній лівий кут, де частка істинно позитивних випадків складає 100% або 1.0 (ідеальна чутливість), а частка помилково позитивних випадків рівна нулю. Відповідно, що чим більше крива наближається до верхнього лівого кута, тим вище передбачувана можливість моделі. І навпаки, чим менший вигин кривої і чим ближче вона проходить до діагоналі, тим модель менш ефективна. Діагональ відповідає безрезультатному класифікатору, тобто повній нерозрізненості двох класів.   </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У випадку розташування двох </w:t>
      </w:r>
      <w:r>
        <w:rPr>
          <w:rFonts w:cs="Times New Roman" w:ascii="Times New Roman" w:hAnsi="Times New Roman"/>
          <w:sz w:val="28"/>
          <w:szCs w:val="28"/>
          <w:lang w:val="en-US"/>
        </w:rPr>
        <w:t>ROC</w:t>
      </w:r>
      <w:r>
        <w:rPr>
          <w:rFonts w:cs="Times New Roman" w:ascii="Times New Roman" w:hAnsi="Times New Roman"/>
          <w:sz w:val="28"/>
          <w:szCs w:val="28"/>
        </w:rPr>
        <w:t>-кривих на одному графіку можна провести їх порівняльну ефективність (рис. 2). Крива, яка розташована вище та лівіше, свідчить про більші передбачувані можливості моделі. Видно, що модель «А» краща.</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firstLine="709"/>
        <w:jc w:val="center"/>
        <w:rPr>
          <w:rFonts w:ascii="Times New Roman" w:hAnsi="Times New Roman" w:cs="Times New Roman"/>
          <w:sz w:val="28"/>
          <w:szCs w:val="28"/>
        </w:rPr>
      </w:pPr>
      <w:r>
        <w:rPr/>
        <w:drawing>
          <wp:inline distT="0" distB="0" distL="0" distR="0">
            <wp:extent cx="2000250" cy="2014220"/>
            <wp:effectExtent l="0" t="0" r="0" b="0"/>
            <wp:docPr id="4" name="Рисунок 3" descr="Рисунок 4 – Сравнение ROC-крив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Рисунок 4 – Сравнение ROC-кривых"/>
                    <pic:cNvPicPr>
                      <a:picLocks noChangeAspect="1" noChangeArrowheads="1"/>
                    </pic:cNvPicPr>
                  </pic:nvPicPr>
                  <pic:blipFill>
                    <a:blip r:embed="rId3"/>
                    <a:srcRect l="8539" t="0" r="0" b="6735"/>
                    <a:stretch>
                      <a:fillRect/>
                    </a:stretch>
                  </pic:blipFill>
                  <pic:spPr bwMode="auto">
                    <a:xfrm>
                      <a:off x="0" y="0"/>
                      <a:ext cx="2000250" cy="2014220"/>
                    </a:xfrm>
                    <a:prstGeom prst="rect">
                      <a:avLst/>
                    </a:prstGeom>
                  </pic:spPr>
                </pic:pic>
              </a:graphicData>
            </a:graphic>
          </wp:inline>
        </w:drawing>
        <mc:AlternateContent>
          <mc:Choice Requires="wpg">
            <w:drawing>
              <wp:anchor behindDoc="0" distT="0" distB="0" distL="114300" distR="114300" simplePos="0" locked="0" layoutInCell="1" allowOverlap="1" relativeHeight="3" wp14:anchorId="20636A06">
                <wp:simplePos x="0" y="0"/>
                <wp:positionH relativeFrom="column">
                  <wp:posOffset>1456055</wp:posOffset>
                </wp:positionH>
                <wp:positionV relativeFrom="paragraph">
                  <wp:posOffset>1113790</wp:posOffset>
                </wp:positionV>
                <wp:extent cx="2191385" cy="1855470"/>
                <wp:effectExtent l="0" t="0" r="635" b="0"/>
                <wp:wrapNone/>
                <wp:docPr id="3" name="Групувати 11"/>
                <a:graphic xmlns:a="http://schemas.openxmlformats.org/drawingml/2006/main">
                  <a:graphicData uri="http://schemas.microsoft.com/office/word/2010/wordprocessingGroup">
                    <wpg:wgp>
                      <wpg:cNvGrpSpPr/>
                      <wpg:grpSpPr>
                        <a:xfrm>
                          <a:off x="0" y="0"/>
                          <a:ext cx="2190600" cy="1854720"/>
                        </a:xfrm>
                      </wpg:grpSpPr>
                      <wps:wsp>
                        <wps:cNvSpPr/>
                        <wps:spPr>
                          <a:xfrm rot="16200000">
                            <a:off x="-194400" y="-486000"/>
                            <a:ext cx="680760" cy="291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cs="Times New Roman" w:ascii="Times New Roman" w:hAnsi="Times New Roman"/>
                                  <w:color w:val="000000"/>
                                </w:rPr>
                                <w:t>Чутливість</w:t>
                              </w:r>
                            </w:p>
                          </w:txbxContent>
                        </wps:txbx>
                        <wps:bodyPr lIns="90000" rIns="90000" tIns="45000" bIns="45000">
                          <a:noAutofit/>
                        </wps:bodyPr>
                      </wps:wsp>
                      <wps:wsp>
                        <wps:cNvSpPr/>
                        <wps:spPr>
                          <a:xfrm>
                            <a:off x="609480" y="1670760"/>
                            <a:ext cx="1581120" cy="18432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cs="Times New Roman" w:ascii="Times New Roman" w:hAnsi="Times New Roman"/>
                                  <w:color w:val="000000"/>
                                </w:rPr>
                                <w:t>100-Сецифічність</w:t>
                              </w:r>
                            </w:p>
                          </w:txbxContent>
                        </wps:txbx>
                        <wps:bodyPr lIns="90000" rIns="90000" tIns="45000" bIns="45000">
                          <a:noAutofit/>
                        </wps:bodyPr>
                      </wps:wsp>
                    </wpg:wgp>
                  </a:graphicData>
                </a:graphic>
              </wp:anchor>
            </w:drawing>
          </mc:Choice>
          <mc:Fallback>
            <w:pict>
              <v:group id="shape_0" alt="Групувати 11" style="position:absolute;margin-left:112.55pt;margin-top:89.75pt;width:187.85pt;height:130.75pt" coordorigin="2251,1795" coordsize="3757,2615">
                <v:rect id="shape_0" fillcolor="white" stroked="f" style="position:absolute;left:2252;top:1796;width:1071;height:458;rotation:270">
                  <v:textbox>
                    <w:txbxContent>
                      <w:p>
                        <w:pPr>
                          <w:overflowPunct w:val="false"/>
                          <w:spacing w:before="0" w:after="0" w:lineRule="auto" w:line="240"/>
                          <w:jc w:val="lef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cs="Times New Roman" w:ascii="Times New Roman" w:hAnsi="Times New Roman"/>
                            <w:color w:val="000000"/>
                          </w:rPr>
                          <w:t>Чутливість</w:t>
                        </w:r>
                      </w:p>
                    </w:txbxContent>
                  </v:textbox>
                  <w10:wrap type="square"/>
                  <v:fill o:detectmouseclick="t" type="solid" color2="black"/>
                  <v:stroke color="#3465a4" weight="9360" joinstyle="round" endcap="flat"/>
                </v:rect>
                <v:rect id="shape_0" fillcolor="white" stroked="f" style="position:absolute;left:3518;top:4121;width:2489;height:289">
                  <v:textbox>
                    <w:txbxContent>
                      <w:p>
                        <w:pPr>
                          <w:overflowPunct w:val="false"/>
                          <w:spacing w:before="0" w:after="0" w:lineRule="auto" w:line="240"/>
                          <w:jc w:val="lef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cs="Times New Roman" w:ascii="Times New Roman" w:hAnsi="Times New Roman"/>
                            <w:color w:val="000000"/>
                          </w:rPr>
                          <w:t>100-Сецифічність</w:t>
                        </w:r>
                      </w:p>
                    </w:txbxContent>
                  </v:textbox>
                  <w10:wrap type="square"/>
                  <v:fill o:detectmouseclick="t" type="solid" color2="black"/>
                  <v:stroke color="#3465a4" weight="9360" joinstyle="round" endcap="flat"/>
                </v:rect>
              </v:group>
            </w:pict>
          </mc:Fallback>
        </mc:AlternateContent>
      </w:r>
    </w:p>
    <w:p>
      <w:pPr>
        <w:pStyle w:val="Normal"/>
        <w:spacing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firstLine="709"/>
        <w:jc w:val="center"/>
        <w:rPr>
          <w:rFonts w:ascii="Times New Roman" w:hAnsi="Times New Roman" w:cs="Times New Roman"/>
          <w:sz w:val="28"/>
          <w:szCs w:val="28"/>
        </w:rPr>
      </w:pPr>
      <w:r>
        <w:rPr>
          <w:rFonts w:cs="Times New Roman" w:ascii="Times New Roman" w:hAnsi="Times New Roman"/>
          <w:sz w:val="28"/>
          <w:szCs w:val="28"/>
        </w:rPr>
        <w:t xml:space="preserve">Рис. 2. Порівняння </w:t>
      </w:r>
      <w:r>
        <w:rPr>
          <w:rFonts w:cs="Times New Roman" w:ascii="Times New Roman" w:hAnsi="Times New Roman"/>
          <w:sz w:val="28"/>
          <w:szCs w:val="28"/>
          <w:lang w:val="en-US"/>
        </w:rPr>
        <w:t>ROC</w:t>
      </w:r>
      <w:r>
        <w:rPr>
          <w:rFonts w:cs="Times New Roman" w:ascii="Times New Roman" w:hAnsi="Times New Roman"/>
          <w:sz w:val="28"/>
          <w:szCs w:val="28"/>
        </w:rPr>
        <w:t>-кривих.</w:t>
      </w:r>
    </w:p>
    <w:p>
      <w:pPr>
        <w:pStyle w:val="Normal"/>
        <w:spacing w:before="0" w:after="0"/>
        <w:ind w:firstLine="708"/>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before="0" w:after="0"/>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firstLine="708"/>
        <w:jc w:val="both"/>
        <w:rPr/>
      </w:pPr>
      <w:r>
        <w:rPr>
          <w:rFonts w:cs="Times New Roman" w:ascii="Times New Roman" w:hAnsi="Times New Roman"/>
          <w:sz w:val="28"/>
          <w:szCs w:val="28"/>
        </w:rPr>
        <w:t xml:space="preserve">Іншим методом порівняння </w:t>
      </w:r>
      <w:r>
        <w:rPr>
          <w:rFonts w:cs="Times New Roman" w:ascii="Times New Roman" w:hAnsi="Times New Roman"/>
          <w:sz w:val="28"/>
          <w:szCs w:val="28"/>
          <w:lang w:val="en-US"/>
        </w:rPr>
        <w:t>ROC</w:t>
      </w:r>
      <w:r>
        <w:rPr>
          <w:rFonts w:cs="Times New Roman" w:ascii="Times New Roman" w:hAnsi="Times New Roman"/>
          <w:sz w:val="28"/>
          <w:szCs w:val="28"/>
        </w:rPr>
        <w:t xml:space="preserve">-кривих є оцінка площі під кривими. Теоретично площа змінюється від 0 до 1.0, але оскільки модель завжди характеризується кривою, розміщеною вище позитивної діагоналі, то говоримо про зміну від 0.5 (безрезультатний класифікатор) до 1.0 (ідеальна модель). Ця оцінка може бути отримана безпосередніми розрахунками площі під багатогранником, обмеженим справа та знизу осями координат та зліва зверху – експериментально отриманими точками (рис. 3). </w:t>
      </w:r>
    </w:p>
    <w:p>
      <w:pPr>
        <w:pStyle w:val="Normal"/>
        <w:spacing w:before="0" w:after="0"/>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firstLine="708"/>
        <w:jc w:val="center"/>
        <w:rPr>
          <w:rFonts w:ascii="Times New Roman" w:hAnsi="Times New Roman" w:cs="Times New Roman"/>
          <w:sz w:val="28"/>
          <w:szCs w:val="28"/>
        </w:rPr>
      </w:pPr>
      <w:r>
        <w:rPr/>
        <w:drawing>
          <wp:inline distT="0" distB="0" distL="0" distR="0">
            <wp:extent cx="1935480" cy="1838325"/>
            <wp:effectExtent l="0" t="0" r="0" b="0"/>
            <wp:docPr id="6" name="Рисунок 2" descr="Рисунок 5 – Площадь под ROC-крив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 descr="Рисунок 5 – Площадь под ROC-кривой"/>
                    <pic:cNvPicPr>
                      <a:picLocks noChangeAspect="1" noChangeArrowheads="1"/>
                    </pic:cNvPicPr>
                  </pic:nvPicPr>
                  <pic:blipFill>
                    <a:blip r:embed="rId4"/>
                    <a:srcRect l="9122" t="0" r="0" b="7663"/>
                    <a:stretch>
                      <a:fillRect/>
                    </a:stretch>
                  </pic:blipFill>
                  <pic:spPr bwMode="auto">
                    <a:xfrm>
                      <a:off x="0" y="0"/>
                      <a:ext cx="1935480" cy="1838325"/>
                    </a:xfrm>
                    <a:prstGeom prst="rect">
                      <a:avLst/>
                    </a:prstGeom>
                  </pic:spPr>
                </pic:pic>
              </a:graphicData>
            </a:graphic>
          </wp:inline>
        </w:drawing>
        <mc:AlternateContent>
          <mc:Choice Requires="wpg">
            <w:drawing>
              <wp:anchor behindDoc="0" distT="0" distB="0" distL="114300" distR="114300" simplePos="0" locked="0" layoutInCell="1" allowOverlap="1" relativeHeight="7" wp14:anchorId="2737C2B8">
                <wp:simplePos x="0" y="0"/>
                <wp:positionH relativeFrom="column">
                  <wp:posOffset>1499870</wp:posOffset>
                </wp:positionH>
                <wp:positionV relativeFrom="paragraph">
                  <wp:posOffset>949960</wp:posOffset>
                </wp:positionV>
                <wp:extent cx="2191385" cy="1854835"/>
                <wp:effectExtent l="0" t="0" r="635" b="0"/>
                <wp:wrapNone/>
                <wp:docPr id="5" name="Групувати 12"/>
                <a:graphic xmlns:a="http://schemas.openxmlformats.org/drawingml/2006/main">
                  <a:graphicData uri="http://schemas.microsoft.com/office/word/2010/wordprocessingGroup">
                    <wpg:wgp>
                      <wpg:cNvGrpSpPr/>
                      <wpg:grpSpPr>
                        <a:xfrm>
                          <a:off x="0" y="0"/>
                          <a:ext cx="2190600" cy="1854360"/>
                        </a:xfrm>
                      </wpg:grpSpPr>
                      <wps:wsp>
                        <wps:cNvSpPr/>
                        <wps:spPr>
                          <a:xfrm rot="16200000">
                            <a:off x="-194400" y="-486000"/>
                            <a:ext cx="680760" cy="291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cs="Times New Roman" w:ascii="Times New Roman" w:hAnsi="Times New Roman"/>
                                  <w:color w:val="000000"/>
                                </w:rPr>
                                <w:t>Чутливість</w:t>
                              </w:r>
                            </w:p>
                          </w:txbxContent>
                        </wps:txbx>
                        <wps:bodyPr lIns="90000" rIns="90000" tIns="45000" bIns="45000">
                          <a:noAutofit/>
                        </wps:bodyPr>
                      </wps:wsp>
                      <wps:wsp>
                        <wps:cNvSpPr/>
                        <wps:spPr>
                          <a:xfrm>
                            <a:off x="609480" y="1670760"/>
                            <a:ext cx="1581120" cy="183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cs="Times New Roman" w:ascii="Times New Roman" w:hAnsi="Times New Roman"/>
                                  <w:color w:val="000000"/>
                                </w:rPr>
                                <w:t>100-Сецифічність</w:t>
                              </w:r>
                            </w:p>
                          </w:txbxContent>
                        </wps:txbx>
                        <wps:bodyPr lIns="90000" rIns="90000" tIns="45000" bIns="45000">
                          <a:noAutofit/>
                        </wps:bodyPr>
                      </wps:wsp>
                    </wpg:wgp>
                  </a:graphicData>
                </a:graphic>
              </wp:anchor>
            </w:drawing>
          </mc:Choice>
          <mc:Fallback>
            <w:pict>
              <v:group id="shape_0" alt="Групувати 12" style="position:absolute;margin-left:116pt;margin-top:76.8pt;width:187.85pt;height:130.7pt" coordorigin="2320,1536" coordsize="3757,2614">
                <v:rect id="shape_0" fillcolor="white" stroked="f" style="position:absolute;left:2321;top:1537;width:1071;height:458;rotation:270">
                  <v:textbox>
                    <w:txbxContent>
                      <w:p>
                        <w:pPr>
                          <w:overflowPunct w:val="false"/>
                          <w:spacing w:before="0" w:after="0" w:lineRule="auto" w:line="240"/>
                          <w:jc w:val="lef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cs="Times New Roman" w:ascii="Times New Roman" w:hAnsi="Times New Roman"/>
                            <w:color w:val="000000"/>
                          </w:rPr>
                          <w:t>Чутливість</w:t>
                        </w:r>
                      </w:p>
                    </w:txbxContent>
                  </v:textbox>
                  <w10:wrap type="square"/>
                  <v:fill o:detectmouseclick="t" type="solid" color2="black"/>
                  <v:stroke color="#3465a4" weight="9360" joinstyle="round" endcap="flat"/>
                </v:rect>
                <v:rect id="shape_0" fillcolor="white" stroked="f" style="position:absolute;left:3587;top:3862;width:2489;height:288">
                  <v:textbox>
                    <w:txbxContent>
                      <w:p>
                        <w:pPr>
                          <w:overflowPunct w:val="false"/>
                          <w:spacing w:before="0" w:after="0" w:lineRule="auto" w:line="240"/>
                          <w:jc w:val="lef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cs="Times New Roman" w:ascii="Times New Roman" w:hAnsi="Times New Roman"/>
                            <w:color w:val="000000"/>
                          </w:rPr>
                          <w:t>100-Сецифічність</w:t>
                        </w:r>
                      </w:p>
                    </w:txbxContent>
                  </v:textbox>
                  <w10:wrap type="square"/>
                  <v:fill o:detectmouseclick="t" type="solid" color2="black"/>
                  <v:stroke color="#3465a4" weight="9360" joinstyle="round" endcap="flat"/>
                </v:rect>
              </v:group>
            </w:pict>
          </mc:Fallback>
        </mc:AlternateContent>
      </w:r>
    </w:p>
    <w:p>
      <w:pPr>
        <w:pStyle w:val="Normal"/>
        <w:spacing w:before="0" w:after="0"/>
        <w:ind w:firstLine="708"/>
        <w:jc w:val="center"/>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firstLine="708"/>
        <w:jc w:val="center"/>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firstLine="708"/>
        <w:jc w:val="center"/>
        <w:rPr>
          <w:rFonts w:ascii="Times New Roman" w:hAnsi="Times New Roman" w:cs="Times New Roman"/>
          <w:sz w:val="28"/>
          <w:szCs w:val="28"/>
        </w:rPr>
      </w:pPr>
      <w:r>
        <w:rPr>
          <w:rFonts w:cs="Times New Roman" w:ascii="Times New Roman" w:hAnsi="Times New Roman"/>
          <w:sz w:val="28"/>
          <w:szCs w:val="28"/>
        </w:rPr>
        <w:t xml:space="preserve">Рис. 3. Площа під </w:t>
      </w:r>
      <w:r>
        <w:rPr>
          <w:rFonts w:cs="Times New Roman" w:ascii="Times New Roman" w:hAnsi="Times New Roman"/>
          <w:sz w:val="28"/>
          <w:szCs w:val="28"/>
          <w:lang w:val="en-US"/>
        </w:rPr>
        <w:t>ROC</w:t>
      </w:r>
      <w:r>
        <w:rPr>
          <w:rFonts w:cs="Times New Roman" w:ascii="Times New Roman" w:hAnsi="Times New Roman"/>
          <w:sz w:val="28"/>
          <w:szCs w:val="28"/>
        </w:rPr>
        <w:t>-кривою.</w:t>
      </w:r>
    </w:p>
    <w:p>
      <w:pPr>
        <w:pStyle w:val="Normal"/>
        <w:spacing w:before="0" w:after="0"/>
        <w:ind w:firstLine="708"/>
        <w:jc w:val="center"/>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firstLine="708"/>
        <w:jc w:val="both"/>
        <w:rPr>
          <w:rFonts w:ascii="Times New Roman" w:hAnsi="Times New Roman" w:cs="Times New Roman"/>
          <w:sz w:val="28"/>
          <w:szCs w:val="28"/>
          <w:lang w:val="ru-RU"/>
        </w:rPr>
      </w:pPr>
      <w:r>
        <w:rPr>
          <w:rFonts w:cs="Times New Roman" w:ascii="Times New Roman" w:hAnsi="Times New Roman"/>
          <w:sz w:val="28"/>
          <w:szCs w:val="28"/>
        </w:rPr>
        <w:t xml:space="preserve">Кількісний показник площі під кривою називається </w:t>
      </w:r>
      <w:r>
        <w:rPr>
          <w:rFonts w:cs="Times New Roman" w:ascii="Times New Roman" w:hAnsi="Times New Roman"/>
          <w:sz w:val="28"/>
          <w:szCs w:val="28"/>
          <w:lang w:val="en-US"/>
        </w:rPr>
        <w:t>AUC</w:t>
      </w:r>
      <w:r>
        <w:rPr>
          <w:rFonts w:cs="Times New Roman" w:ascii="Times New Roman" w:hAnsi="Times New Roman"/>
          <w:sz w:val="28"/>
          <w:szCs w:val="28"/>
        </w:rPr>
        <w:t xml:space="preserve"> (</w:t>
      </w:r>
      <w:r>
        <w:rPr>
          <w:rFonts w:cs="Times New Roman" w:ascii="Times New Roman" w:hAnsi="Times New Roman"/>
          <w:sz w:val="28"/>
          <w:szCs w:val="28"/>
          <w:lang w:val="en-US"/>
        </w:rPr>
        <w:t>Area</w:t>
      </w:r>
      <w:r>
        <w:rPr>
          <w:rFonts w:cs="Times New Roman" w:ascii="Times New Roman" w:hAnsi="Times New Roman"/>
          <w:sz w:val="28"/>
          <w:szCs w:val="28"/>
        </w:rPr>
        <w:t xml:space="preserve"> </w:t>
      </w:r>
      <w:r>
        <w:rPr>
          <w:rFonts w:cs="Times New Roman" w:ascii="Times New Roman" w:hAnsi="Times New Roman"/>
          <w:sz w:val="28"/>
          <w:szCs w:val="28"/>
          <w:lang w:val="en-US"/>
        </w:rPr>
        <w:t>Under</w:t>
      </w:r>
      <w:r>
        <w:rPr>
          <w:rFonts w:cs="Times New Roman" w:ascii="Times New Roman" w:hAnsi="Times New Roman"/>
          <w:sz w:val="28"/>
          <w:szCs w:val="28"/>
        </w:rPr>
        <w:t xml:space="preserve"> </w:t>
      </w:r>
      <w:r>
        <w:rPr>
          <w:rFonts w:cs="Times New Roman" w:ascii="Times New Roman" w:hAnsi="Times New Roman"/>
          <w:sz w:val="28"/>
          <w:szCs w:val="28"/>
          <w:lang w:val="en-US"/>
        </w:rPr>
        <w:t>Curve</w:t>
      </w:r>
      <w:r>
        <w:rPr>
          <w:rFonts w:cs="Times New Roman" w:ascii="Times New Roman" w:hAnsi="Times New Roman"/>
          <w:sz w:val="28"/>
          <w:szCs w:val="28"/>
        </w:rPr>
        <w:t>). Цей показник можна обчислити за допомогою методу трапецій:</w:t>
      </w:r>
    </w:p>
    <w:p>
      <w:pPr>
        <w:pStyle w:val="Normal"/>
        <w:spacing w:before="0" w:after="0"/>
        <w:ind w:firstLine="708"/>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before="0" w:after="0"/>
        <w:ind w:firstLine="708"/>
        <w:jc w:val="center"/>
        <w:rPr>
          <w:rFonts w:ascii="Times New Roman" w:hAnsi="Times New Roman" w:cs="Times New Roman"/>
          <w:sz w:val="28"/>
          <w:szCs w:val="28"/>
          <w:lang w:val="ru-RU"/>
        </w:rPr>
      </w:pPr>
      <w:r>
        <w:rPr/>
      </w:r>
      <m:oMath xmlns:m="http://schemas.openxmlformats.org/officeDocument/2006/math">
        <m:r>
          <m:rPr>
            <m:lit/>
            <m:nor/>
          </m:rPr>
          <w:rPr>
            <w:rFonts w:ascii="Cambria Math" w:hAnsi="Cambria Math"/>
          </w:rPr>
          <m:t xml:space="preserve">AUC</m:t>
        </m:r>
        <m:r>
          <w:rPr>
            <w:rFonts w:ascii="Cambria Math" w:hAnsi="Cambria Math"/>
          </w:rPr>
          <m:t xml:space="preserve">=</m:t>
        </m:r>
        <m:nary>
          <m:naryPr>
            <m:chr m:val="∫"/>
            <m:subHide m:val="1"/>
            <m:supHide m:val="1"/>
          </m:naryPr>
          <m:sub/>
          <m:sup/>
          <m:e>
            <m:r>
              <w:rPr>
                <w:rFonts w:ascii="Cambria Math" w:hAnsi="Cambria Math"/>
              </w:rPr>
              <m:t xml:space="preserve">f</m:t>
            </m:r>
            <m:d>
              <m:dPr>
                <m:begChr m:val="("/>
                <m:endChr m:val=")"/>
              </m:dPr>
              <m:e>
                <m:r>
                  <w:rPr>
                    <w:rFonts w:ascii="Cambria Math" w:hAnsi="Cambria Math"/>
                  </w:rPr>
                  <m:t xml:space="preserve">x</m:t>
                </m:r>
              </m:e>
            </m:d>
            <m:r>
              <m:rPr>
                <m:lit/>
                <m:nor/>
              </m:rPr>
              <w:rPr>
                <w:rFonts w:ascii="Cambria Math" w:hAnsi="Cambria Math"/>
              </w:rPr>
              <m:t xml:space="preserve">dx</m:t>
            </m:r>
            <m:r>
              <w:rPr>
                <w:rFonts w:ascii="Cambria Math" w:hAnsi="Cambria Math"/>
              </w:rPr>
              <m:t xml:space="preserve">=</m:t>
            </m:r>
            <m:nary>
              <m:naryPr>
                <m:chr m:val="∑"/>
                <m:supHide m:val="1"/>
              </m:naryPr>
              <m:sub>
                <m:r>
                  <w:rPr>
                    <w:rFonts w:ascii="Cambria Math" w:hAnsi="Cambria Math"/>
                  </w:rPr>
                  <m:t xml:space="preserve">i</m:t>
                </m:r>
              </m:sub>
              <m:sup/>
              <m:e>
                <m:d>
                  <m:dPr>
                    <m:begChr m:val="["/>
                    <m:endChr m:val="]"/>
                  </m:dPr>
                  <m:e>
                    <m:f>
                      <m:num>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num>
                      <m:den>
                        <m:r>
                          <w:rPr>
                            <w:rFonts w:ascii="Cambria Math" w:hAnsi="Cambria Math"/>
                          </w:rPr>
                          <m:t xml:space="preserve">2</m:t>
                        </m:r>
                      </m:den>
                    </m:f>
                  </m:e>
                </m:d>
              </m:e>
            </m:nary>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nary>
      </m:oMath>
      <w:r>
        <w:rPr>
          <w:lang w:val="ru-RU"/>
        </w:rPr>
        <w:t>.</w:t>
      </w:r>
    </w:p>
    <w:p>
      <w:pPr>
        <w:pStyle w:val="Normal"/>
        <w:spacing w:before="0" w:after="0"/>
        <w:ind w:firstLine="708"/>
        <w:jc w:val="both"/>
        <w:rPr>
          <w:rFonts w:ascii="Times New Roman" w:hAnsi="Times New Roman" w:cs="Times New Roman"/>
          <w:sz w:val="28"/>
          <w:szCs w:val="28"/>
          <w:lang w:val="ru-RU"/>
        </w:rPr>
      </w:pPr>
      <w:r>
        <w:rPr>
          <w:rFonts w:cs="Times New Roman" w:ascii="Times New Roman" w:hAnsi="Times New Roman"/>
          <w:sz w:val="28"/>
          <w:szCs w:val="28"/>
        </w:rPr>
        <w:t xml:space="preserve">  </w:t>
      </w:r>
    </w:p>
    <w:p>
      <w:pPr>
        <w:pStyle w:val="Normal"/>
        <w:spacing w:before="0" w:after="0"/>
        <w:ind w:firstLine="708"/>
        <w:jc w:val="both"/>
        <w:rPr>
          <w:rFonts w:ascii="Times New Roman" w:hAnsi="Times New Roman" w:cs="Times New Roman"/>
          <w:sz w:val="28"/>
          <w:szCs w:val="28"/>
        </w:rPr>
      </w:pPr>
      <w:r>
        <w:rPr>
          <w:rFonts w:cs="Times New Roman" w:ascii="Times New Roman" w:hAnsi="Times New Roman"/>
          <w:sz w:val="28"/>
          <w:szCs w:val="28"/>
        </w:rPr>
        <w:t xml:space="preserve">Припускають, що чим більший показник </w:t>
      </w:r>
      <w:r>
        <w:rPr>
          <w:rFonts w:cs="Times New Roman" w:ascii="Times New Roman" w:hAnsi="Times New Roman"/>
          <w:sz w:val="28"/>
          <w:szCs w:val="28"/>
          <w:lang w:val="en-US"/>
        </w:rPr>
        <w:t>AUC</w:t>
      </w:r>
      <w:r>
        <w:rPr>
          <w:rFonts w:cs="Times New Roman" w:ascii="Times New Roman" w:hAnsi="Times New Roman"/>
          <w:sz w:val="28"/>
          <w:szCs w:val="28"/>
        </w:rPr>
        <w:t>, тим кращою прогностичною силою володіє модель. Однак, необхідно пам’ятати:</w:t>
      </w:r>
    </w:p>
    <w:p>
      <w:pPr>
        <w:pStyle w:val="ListParagraph"/>
        <w:numPr>
          <w:ilvl w:val="0"/>
          <w:numId w:val="5"/>
        </w:numPr>
        <w:spacing w:before="0" w:after="0"/>
        <w:ind w:left="0" w:firstLine="284"/>
        <w:contextualSpacing/>
        <w:jc w:val="both"/>
        <w:rPr>
          <w:rFonts w:ascii="Times New Roman" w:hAnsi="Times New Roman" w:cs="Times New Roman"/>
          <w:sz w:val="28"/>
          <w:szCs w:val="28"/>
        </w:rPr>
      </w:pPr>
      <w:r>
        <w:rPr>
          <w:rFonts w:cs="Times New Roman" w:ascii="Times New Roman" w:hAnsi="Times New Roman"/>
          <w:sz w:val="28"/>
          <w:szCs w:val="28"/>
        </w:rPr>
        <w:t xml:space="preserve">показник </w:t>
      </w:r>
      <w:r>
        <w:rPr>
          <w:rFonts w:cs="Times New Roman" w:ascii="Times New Roman" w:hAnsi="Times New Roman"/>
          <w:sz w:val="28"/>
          <w:szCs w:val="28"/>
          <w:lang w:val="en-US"/>
        </w:rPr>
        <w:t>AUC</w:t>
      </w:r>
      <w:r>
        <w:rPr>
          <w:rFonts w:cs="Times New Roman" w:ascii="Times New Roman" w:hAnsi="Times New Roman"/>
          <w:sz w:val="28"/>
          <w:szCs w:val="28"/>
        </w:rPr>
        <w:t xml:space="preserve"> застосовується для порівняльного аналізу декількох моделей;</w:t>
      </w:r>
    </w:p>
    <w:p>
      <w:pPr>
        <w:pStyle w:val="ListParagraph"/>
        <w:numPr>
          <w:ilvl w:val="0"/>
          <w:numId w:val="5"/>
        </w:numPr>
        <w:spacing w:before="0" w:after="0"/>
        <w:ind w:left="0" w:firstLine="284"/>
        <w:contextualSpacing/>
        <w:jc w:val="both"/>
        <w:rPr>
          <w:rFonts w:ascii="Times New Roman" w:hAnsi="Times New Roman" w:cs="Times New Roman"/>
          <w:sz w:val="28"/>
          <w:szCs w:val="28"/>
        </w:rPr>
      </w:pPr>
      <w:r>
        <w:rPr>
          <w:rFonts w:cs="Times New Roman" w:ascii="Times New Roman" w:hAnsi="Times New Roman"/>
          <w:sz w:val="28"/>
          <w:szCs w:val="28"/>
          <w:lang w:val="en-US"/>
        </w:rPr>
        <w:t>AUC</w:t>
      </w:r>
      <w:r>
        <w:rPr>
          <w:rFonts w:cs="Times New Roman" w:ascii="Times New Roman" w:hAnsi="Times New Roman"/>
          <w:sz w:val="28"/>
          <w:szCs w:val="28"/>
        </w:rPr>
        <w:t xml:space="preserve"> не містить жодної інформації про чутливість та специфічність.</w:t>
      </w:r>
    </w:p>
    <w:p>
      <w:pPr>
        <w:pStyle w:val="Normal"/>
        <w:spacing w:before="0" w:after="0"/>
        <w:ind w:firstLine="708"/>
        <w:jc w:val="both"/>
        <w:rPr>
          <w:rFonts w:ascii="Times New Roman" w:hAnsi="Times New Roman" w:cs="Times New Roman"/>
          <w:sz w:val="28"/>
          <w:szCs w:val="28"/>
        </w:rPr>
      </w:pPr>
      <w:r>
        <w:rPr>
          <w:rFonts w:cs="Times New Roman" w:ascii="Times New Roman" w:hAnsi="Times New Roman"/>
          <w:sz w:val="28"/>
          <w:szCs w:val="28"/>
        </w:rPr>
        <w:t xml:space="preserve">В літературі наводять експертну шкалу для значень </w:t>
      </w:r>
      <w:r>
        <w:rPr>
          <w:rFonts w:cs="Times New Roman" w:ascii="Times New Roman" w:hAnsi="Times New Roman"/>
          <w:sz w:val="28"/>
          <w:szCs w:val="28"/>
          <w:lang w:val="en-US"/>
        </w:rPr>
        <w:t>AUC</w:t>
      </w:r>
      <w:r>
        <w:rPr>
          <w:rFonts w:cs="Times New Roman" w:ascii="Times New Roman" w:hAnsi="Times New Roman"/>
          <w:sz w:val="28"/>
          <w:szCs w:val="28"/>
        </w:rPr>
        <w:t xml:space="preserve">, за якою можна судити про якість моделей (таблиця 2). </w:t>
      </w:r>
    </w:p>
    <w:p>
      <w:pPr>
        <w:pStyle w:val="Normal"/>
        <w:spacing w:before="0" w:after="0"/>
        <w:ind w:firstLine="708"/>
        <w:jc w:val="right"/>
        <w:rPr>
          <w:rFonts w:ascii="Times New Roman" w:hAnsi="Times New Roman" w:cs="Times New Roman"/>
          <w:i/>
          <w:i/>
          <w:sz w:val="28"/>
          <w:szCs w:val="28"/>
        </w:rPr>
      </w:pPr>
      <w:r>
        <w:rPr>
          <w:rFonts w:cs="Times New Roman" w:ascii="Times New Roman" w:hAnsi="Times New Roman"/>
          <w:i/>
          <w:sz w:val="28"/>
          <w:szCs w:val="28"/>
        </w:rPr>
        <w:t>Таблиця 2</w:t>
      </w:r>
    </w:p>
    <w:p>
      <w:pPr>
        <w:pStyle w:val="Normal"/>
        <w:spacing w:before="0" w:after="0"/>
        <w:ind w:firstLine="708"/>
        <w:jc w:val="center"/>
        <w:rPr>
          <w:rFonts w:ascii="Times New Roman" w:hAnsi="Times New Roman" w:cs="Times New Roman"/>
          <w:b/>
          <w:b/>
          <w:sz w:val="28"/>
          <w:szCs w:val="28"/>
        </w:rPr>
      </w:pPr>
      <w:r>
        <w:rPr>
          <w:rFonts w:cs="Times New Roman" w:ascii="Times New Roman" w:hAnsi="Times New Roman"/>
          <w:b/>
          <w:sz w:val="28"/>
          <w:szCs w:val="28"/>
        </w:rPr>
        <w:t xml:space="preserve">Градація значень площі під </w:t>
      </w:r>
      <w:r>
        <w:rPr>
          <w:rFonts w:cs="Times New Roman" w:ascii="Times New Roman" w:hAnsi="Times New Roman"/>
          <w:b/>
          <w:sz w:val="28"/>
          <w:szCs w:val="28"/>
          <w:lang w:val="en-US"/>
        </w:rPr>
        <w:t>ROC</w:t>
      </w:r>
      <w:r>
        <w:rPr>
          <w:rFonts w:cs="Times New Roman" w:ascii="Times New Roman" w:hAnsi="Times New Roman"/>
          <w:b/>
          <w:sz w:val="28"/>
          <w:szCs w:val="28"/>
        </w:rPr>
        <w:t>-кривою</w:t>
      </w:r>
    </w:p>
    <w:p>
      <w:pPr>
        <w:pStyle w:val="Normal"/>
        <w:spacing w:before="0" w:after="0"/>
        <w:ind w:firstLine="708"/>
        <w:jc w:val="center"/>
        <w:rPr>
          <w:rFonts w:ascii="Times New Roman" w:hAnsi="Times New Roman" w:cs="Times New Roman"/>
          <w:sz w:val="28"/>
          <w:szCs w:val="28"/>
        </w:rPr>
      </w:pPr>
      <w:r>
        <w:rPr>
          <w:rFonts w:cs="Times New Roman" w:ascii="Times New Roman" w:hAnsi="Times New Roman"/>
          <w:sz w:val="28"/>
          <w:szCs w:val="28"/>
        </w:rPr>
      </w:r>
    </w:p>
    <w:tbl>
      <w:tblPr>
        <w:tblStyle w:val="a3"/>
        <w:tblW w:w="3100" w:type="pct"/>
        <w:jc w:val="center"/>
        <w:tblInd w:w="0" w:type="dxa"/>
        <w:tblCellMar>
          <w:top w:w="0" w:type="dxa"/>
          <w:left w:w="108" w:type="dxa"/>
          <w:bottom w:w="0" w:type="dxa"/>
          <w:right w:w="108" w:type="dxa"/>
        </w:tblCellMar>
        <w:tblLook w:noVBand="1" w:val="04a0" w:noHBand="0" w:lastColumn="0" w:firstColumn="1" w:lastRow="0" w:firstRow="1"/>
      </w:tblPr>
      <w:tblGrid>
        <w:gridCol w:w="3220"/>
        <w:gridCol w:w="3106"/>
      </w:tblGrid>
      <w:tr>
        <w:trPr/>
        <w:tc>
          <w:tcPr>
            <w:tcW w:w="3220" w:type="dxa"/>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 xml:space="preserve">Інтервал </w:t>
            </w:r>
            <w:r>
              <w:rPr>
                <w:rFonts w:cs="Times New Roman" w:ascii="Times New Roman" w:hAnsi="Times New Roman"/>
                <w:sz w:val="28"/>
                <w:szCs w:val="28"/>
                <w:lang w:val="en-US"/>
              </w:rPr>
              <w:t>AUC</w:t>
            </w:r>
          </w:p>
        </w:tc>
        <w:tc>
          <w:tcPr>
            <w:tcW w:w="3106" w:type="dxa"/>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Якість моделі</w:t>
            </w:r>
          </w:p>
        </w:tc>
      </w:tr>
      <w:tr>
        <w:trPr/>
        <w:tc>
          <w:tcPr>
            <w:tcW w:w="3220" w:type="dxa"/>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0.9 – 1.0</w:t>
            </w:r>
          </w:p>
        </w:tc>
        <w:tc>
          <w:tcPr>
            <w:tcW w:w="3106" w:type="dxa"/>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Відмінна</w:t>
            </w:r>
          </w:p>
        </w:tc>
      </w:tr>
      <w:tr>
        <w:trPr/>
        <w:tc>
          <w:tcPr>
            <w:tcW w:w="3220" w:type="dxa"/>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0.8 – 0.9</w:t>
            </w:r>
          </w:p>
        </w:tc>
        <w:tc>
          <w:tcPr>
            <w:tcW w:w="3106" w:type="dxa"/>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Дуже добре</w:t>
            </w:r>
          </w:p>
        </w:tc>
      </w:tr>
      <w:tr>
        <w:trPr/>
        <w:tc>
          <w:tcPr>
            <w:tcW w:w="3220" w:type="dxa"/>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0.7 – 0.8</w:t>
            </w:r>
          </w:p>
        </w:tc>
        <w:tc>
          <w:tcPr>
            <w:tcW w:w="3106" w:type="dxa"/>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Добре</w:t>
            </w:r>
          </w:p>
        </w:tc>
      </w:tr>
      <w:tr>
        <w:trPr/>
        <w:tc>
          <w:tcPr>
            <w:tcW w:w="3220" w:type="dxa"/>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0.6 – 0.7</w:t>
            </w:r>
          </w:p>
        </w:tc>
        <w:tc>
          <w:tcPr>
            <w:tcW w:w="3106" w:type="dxa"/>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Середнє</w:t>
            </w:r>
          </w:p>
        </w:tc>
      </w:tr>
      <w:tr>
        <w:trPr/>
        <w:tc>
          <w:tcPr>
            <w:tcW w:w="3220" w:type="dxa"/>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0.5 – 0.6</w:t>
            </w:r>
          </w:p>
        </w:tc>
        <w:tc>
          <w:tcPr>
            <w:tcW w:w="3106" w:type="dxa"/>
            <w:tcBorders/>
            <w:shd w:fill="auto" w:val="clear"/>
          </w:tcPr>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Незадовільне</w:t>
            </w:r>
          </w:p>
        </w:tc>
      </w:tr>
    </w:tbl>
    <w:p>
      <w:pPr>
        <w:pStyle w:val="Normal"/>
        <w:spacing w:before="0" w:after="0"/>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firstLine="708"/>
        <w:jc w:val="both"/>
        <w:rPr/>
      </w:pPr>
      <w:r>
        <w:rPr>
          <w:rFonts w:cs="Times New Roman" w:ascii="Times New Roman" w:hAnsi="Times New Roman"/>
          <w:sz w:val="28"/>
          <w:szCs w:val="28"/>
        </w:rPr>
        <w:t xml:space="preserve">Ідеальний поріг відсікання має 100% чутливості та специфічності. Однак на практиці отримати такі високі результати неможливо, крім того не можливо одночасно підвищити чутливість та специфічність.  </w:t>
      </w:r>
    </w:p>
    <w:p>
      <w:pPr>
        <w:pStyle w:val="Normal"/>
        <w:spacing w:before="0" w:after="0"/>
        <w:ind w:firstLine="708"/>
        <w:jc w:val="both"/>
        <w:rPr/>
      </w:pPr>
      <w:r>
        <w:rPr>
          <w:rFonts w:cs="Times New Roman" w:ascii="Times New Roman" w:hAnsi="Times New Roman"/>
          <w:sz w:val="28"/>
          <w:szCs w:val="28"/>
        </w:rPr>
        <w:t>Для визначення оптимального порогу необхідно задати критерій його визначення, оскільки в різних задачах існує своя оптимальна стратегія. Критеріями вибору порогу відсічення може бути:</w:t>
      </w:r>
    </w:p>
    <w:p>
      <w:pPr>
        <w:pStyle w:val="ListParagraph"/>
        <w:numPr>
          <w:ilvl w:val="0"/>
          <w:numId w:val="6"/>
        </w:numPr>
        <w:spacing w:before="0" w:after="0"/>
        <w:ind w:left="0" w:firstLine="284"/>
        <w:contextualSpacing/>
        <w:jc w:val="both"/>
        <w:rPr>
          <w:rFonts w:ascii="Times New Roman" w:hAnsi="Times New Roman" w:cs="Times New Roman"/>
          <w:sz w:val="28"/>
          <w:szCs w:val="28"/>
        </w:rPr>
      </w:pPr>
      <w:r>
        <w:rPr>
          <w:rFonts w:cs="Times New Roman" w:ascii="Times New Roman" w:hAnsi="Times New Roman"/>
          <w:sz w:val="28"/>
          <w:szCs w:val="28"/>
        </w:rPr>
        <w:t>Існує вимога: мінімальна величина чутливості (специфічності) моделі. Наприклад, необхідно забезпечити чутливість тесту не менше 80%. У такому випадку оптимальним порогом буде максимальна специфічність (чутливість), що досягається при 80% (або значення, яке наближається до нього «справа» через дискретність ряду) чутливості (специфічності);</w:t>
      </w:r>
    </w:p>
    <w:p>
      <w:pPr>
        <w:pStyle w:val="ListParagraph"/>
        <w:numPr>
          <w:ilvl w:val="0"/>
          <w:numId w:val="6"/>
        </w:numPr>
        <w:spacing w:before="0" w:after="0"/>
        <w:ind w:left="0" w:firstLine="284"/>
        <w:contextualSpacing/>
        <w:jc w:val="both"/>
        <w:rPr>
          <w:rFonts w:ascii="Times New Roman" w:hAnsi="Times New Roman" w:cs="Times New Roman"/>
          <w:sz w:val="28"/>
          <w:szCs w:val="28"/>
        </w:rPr>
      </w:pPr>
      <w:r>
        <w:rPr>
          <w:rFonts w:cs="Times New Roman" w:ascii="Times New Roman" w:hAnsi="Times New Roman"/>
          <w:sz w:val="28"/>
          <w:szCs w:val="28"/>
        </w:rPr>
        <w:t xml:space="preserve">Вимога максимальної сумарної чутливості та специфічності моделі: </w:t>
      </w:r>
    </w:p>
    <w:p>
      <w:pPr>
        <w:pStyle w:val="ListParagraph"/>
        <w:spacing w:before="0" w:after="0"/>
        <w:ind w:left="284" w:hanging="0"/>
        <w:contextualSpacing/>
        <w:jc w:val="center"/>
        <w:rPr>
          <w:rFonts w:ascii="Times New Roman" w:hAnsi="Times New Roman" w:cs="Times New Roman"/>
          <w:sz w:val="28"/>
          <w:szCs w:val="28"/>
          <w:lang w:val="en-US"/>
        </w:rPr>
      </w:pPr>
      <w:r>
        <w:rPr/>
      </w:r>
      <m:oMath xmlns:m="http://schemas.openxmlformats.org/officeDocument/2006/math">
        <m:sSub>
          <m:e>
            <m:r>
              <m:rPr>
                <m:lit/>
                <m:nor/>
              </m:rPr>
              <w:rPr>
                <w:rFonts w:ascii="Cambria Math" w:hAnsi="Cambria Math"/>
              </w:rPr>
              <m:t xml:space="preserve">Cutt</m:t>
            </m:r>
          </m:e>
          <m:sub>
            <m:sSub>
              <m:e>
                <m:r>
                  <m:rPr>
                    <m:lit/>
                    <m:nor/>
                  </m:rPr>
                  <w:rPr>
                    <w:rFonts w:ascii="Cambria Math" w:hAnsi="Cambria Math"/>
                  </w:rPr>
                  <m:t xml:space="preserve">off</m:t>
                </m:r>
              </m:e>
              <m:sub>
                <m:r>
                  <w:rPr>
                    <w:rFonts w:ascii="Cambria Math" w:hAnsi="Cambria Math"/>
                  </w:rPr>
                  <m:t xml:space="preserve">0</m:t>
                </m:r>
              </m:sub>
            </m:sSub>
          </m:sub>
        </m:sSub>
        <m:r>
          <w:rPr>
            <w:rFonts w:ascii="Cambria Math" w:hAnsi="Cambria Math"/>
          </w:rPr>
          <m:t xml:space="preserve">=</m:t>
        </m:r>
        <m:limLow>
          <m:e>
            <m:r>
              <m:rPr>
                <m:lit/>
                <m:nor/>
              </m:rPr>
              <w:rPr>
                <w:rFonts w:ascii="Cambria Math" w:hAnsi="Cambria Math"/>
              </w:rPr>
              <m:t xml:space="preserve">max</m:t>
            </m:r>
          </m:e>
          <m:lim>
            <m:r>
              <w:rPr>
                <w:rFonts w:ascii="Cambria Math" w:hAnsi="Cambria Math"/>
              </w:rPr>
              <m:t xml:space="preserve">k</m:t>
            </m:r>
          </m:lim>
        </m:limLow>
        <m:d>
          <m:dPr>
            <m:begChr m:val="("/>
            <m:endChr m:val=")"/>
          </m:dPr>
          <m:e>
            <m:sSub>
              <m:e>
                <m:r>
                  <m:rPr>
                    <m:lit/>
                    <m:nor/>
                  </m:rPr>
                  <w:rPr>
                    <w:rFonts w:ascii="Cambria Math" w:hAnsi="Cambria Math"/>
                  </w:rPr>
                  <m:t xml:space="preserve">Se</m:t>
                </m:r>
              </m:e>
              <m:sub>
                <m:r>
                  <w:rPr>
                    <w:rFonts w:ascii="Cambria Math" w:hAnsi="Cambria Math"/>
                  </w:rPr>
                  <m:t xml:space="preserve">k</m:t>
                </m:r>
              </m:sub>
            </m:sSub>
            <m:r>
              <w:rPr>
                <w:rFonts w:ascii="Cambria Math" w:hAnsi="Cambria Math"/>
              </w:rPr>
              <m:t xml:space="preserve">+</m:t>
            </m:r>
            <m:sSub>
              <m:e>
                <m:r>
                  <m:rPr>
                    <m:lit/>
                    <m:nor/>
                  </m:rPr>
                  <w:rPr>
                    <w:rFonts w:ascii="Cambria Math" w:hAnsi="Cambria Math"/>
                  </w:rPr>
                  <m:t xml:space="preserve">Sp</m:t>
                </m:r>
              </m:e>
              <m:sub>
                <m:r>
                  <w:rPr>
                    <w:rFonts w:ascii="Cambria Math" w:hAnsi="Cambria Math"/>
                  </w:rPr>
                  <m:t xml:space="preserve">k</m:t>
                </m:r>
              </m:sub>
            </m:sSub>
          </m:e>
        </m:d>
      </m:oMath>
      <w:r>
        <w:rPr>
          <w:rFonts w:cs="Times New Roman" w:ascii="Times New Roman" w:hAnsi="Times New Roman"/>
          <w:sz w:val="28"/>
          <w:szCs w:val="28"/>
        </w:rPr>
        <w:t>;</w:t>
      </w:r>
    </w:p>
    <w:p>
      <w:pPr>
        <w:pStyle w:val="ListParagraph"/>
        <w:numPr>
          <w:ilvl w:val="0"/>
          <w:numId w:val="6"/>
        </w:numPr>
        <w:spacing w:before="0" w:after="0"/>
        <w:ind w:left="0" w:firstLine="284"/>
        <w:contextualSpacing/>
        <w:jc w:val="both"/>
        <w:rPr>
          <w:rFonts w:ascii="Times New Roman" w:hAnsi="Times New Roman" w:cs="Times New Roman"/>
          <w:sz w:val="28"/>
          <w:szCs w:val="28"/>
        </w:rPr>
      </w:pPr>
      <w:r>
        <w:rPr>
          <w:rFonts w:cs="Times New Roman" w:ascii="Times New Roman" w:hAnsi="Times New Roman"/>
          <w:sz w:val="28"/>
          <w:szCs w:val="28"/>
        </w:rPr>
        <w:t xml:space="preserve">Вимога балансу між чутливістю та специфічністю, тобто коли </w:t>
      </w:r>
      <w:r>
        <w:rPr/>
      </w:r>
      <m:oMath xmlns:m="http://schemas.openxmlformats.org/officeDocument/2006/math">
        <m:r>
          <m:rPr>
            <m:lit/>
            <m:nor/>
          </m:rPr>
          <w:rPr>
            <w:rFonts w:ascii="Cambria Math" w:hAnsi="Cambria Math"/>
          </w:rPr>
          <m:t xml:space="preserve">Se</m:t>
        </m:r>
        <m:r>
          <w:rPr>
            <w:rFonts w:ascii="Cambria Math" w:hAnsi="Cambria Math"/>
          </w:rPr>
          <m:t xml:space="preserve">≈</m:t>
        </m:r>
        <m:r>
          <m:rPr>
            <m:lit/>
            <m:nor/>
          </m:rPr>
          <w:rPr>
            <w:rFonts w:ascii="Cambria Math" w:hAnsi="Cambria Math"/>
          </w:rPr>
          <m:t xml:space="preserve">Sp</m:t>
        </m:r>
      </m:oMath>
      <w:r>
        <w:rPr>
          <w:rFonts w:cs="Times New Roman" w:ascii="Times New Roman" w:hAnsi="Times New Roman"/>
          <w:sz w:val="28"/>
          <w:szCs w:val="28"/>
        </w:rPr>
        <w:t>:</w:t>
      </w:r>
    </w:p>
    <w:p>
      <w:pPr>
        <w:pStyle w:val="Normal"/>
        <w:spacing w:before="0" w:after="0"/>
        <w:ind w:firstLine="708"/>
        <w:jc w:val="center"/>
        <w:rPr>
          <w:rFonts w:ascii="Times New Roman" w:hAnsi="Times New Roman" w:cs="Times New Roman"/>
          <w:sz w:val="28"/>
          <w:szCs w:val="28"/>
          <w:lang w:val="ru-RU"/>
        </w:rPr>
      </w:pPr>
      <w:r>
        <w:rPr/>
      </w:r>
      <m:oMath xmlns:m="http://schemas.openxmlformats.org/officeDocument/2006/math">
        <m:sSub>
          <m:e>
            <m:r>
              <m:rPr>
                <m:lit/>
                <m:nor/>
              </m:rPr>
              <w:rPr>
                <w:rFonts w:ascii="Cambria Math" w:hAnsi="Cambria Math"/>
              </w:rPr>
              <m:t xml:space="preserve">Cutt</m:t>
            </m:r>
          </m:e>
          <m:sub>
            <m:sSub>
              <m:e>
                <m:r>
                  <m:rPr>
                    <m:lit/>
                    <m:nor/>
                  </m:rPr>
                  <w:rPr>
                    <w:rFonts w:ascii="Cambria Math" w:hAnsi="Cambria Math"/>
                  </w:rPr>
                  <m:t xml:space="preserve">off</m:t>
                </m:r>
              </m:e>
              <m:sub>
                <m:r>
                  <w:rPr>
                    <w:rFonts w:ascii="Cambria Math" w:hAnsi="Cambria Math"/>
                  </w:rPr>
                  <m:t xml:space="preserve">0</m:t>
                </m:r>
              </m:sub>
            </m:sSub>
          </m:sub>
        </m:sSub>
        <m:r>
          <w:rPr>
            <w:rFonts w:ascii="Cambria Math" w:hAnsi="Cambria Math"/>
          </w:rPr>
          <m:t xml:space="preserve">=</m:t>
        </m:r>
        <m:limLow>
          <m:e>
            <m:r>
              <m:rPr>
                <m:lit/>
                <m:nor/>
              </m:rPr>
              <w:rPr>
                <w:rFonts w:ascii="Cambria Math" w:hAnsi="Cambria Math"/>
              </w:rPr>
              <m:t xml:space="preserve">min</m:t>
            </m:r>
          </m:e>
          <m:lim>
            <m:r>
              <w:rPr>
                <w:rFonts w:ascii="Cambria Math" w:hAnsi="Cambria Math"/>
              </w:rPr>
              <m:t xml:space="preserve">k</m:t>
            </m:r>
          </m:lim>
        </m:limLow>
        <m:d>
          <m:dPr>
            <m:begChr m:val="|"/>
            <m:endChr m:val="|"/>
          </m:dPr>
          <m:e>
            <m:sSub>
              <m:e>
                <m:r>
                  <m:rPr>
                    <m:lit/>
                    <m:nor/>
                  </m:rPr>
                  <w:rPr>
                    <w:rFonts w:ascii="Cambria Math" w:hAnsi="Cambria Math"/>
                  </w:rPr>
                  <m:t xml:space="preserve">Se</m:t>
                </m:r>
              </m:e>
              <m:sub>
                <m:r>
                  <w:rPr>
                    <w:rFonts w:ascii="Cambria Math" w:hAnsi="Cambria Math"/>
                  </w:rPr>
                  <m:t xml:space="preserve">k</m:t>
                </m:r>
              </m:sub>
            </m:sSub>
            <m:r>
              <w:rPr>
                <w:rFonts w:ascii="Cambria Math" w:hAnsi="Cambria Math"/>
              </w:rPr>
              <m:t xml:space="preserve">−</m:t>
            </m:r>
            <m:sSub>
              <m:e>
                <m:r>
                  <m:rPr>
                    <m:lit/>
                    <m:nor/>
                  </m:rPr>
                  <w:rPr>
                    <w:rFonts w:ascii="Cambria Math" w:hAnsi="Cambria Math"/>
                  </w:rPr>
                  <m:t xml:space="preserve">Sp</m:t>
                </m:r>
              </m:e>
              <m:sub>
                <m:r>
                  <w:rPr>
                    <w:rFonts w:ascii="Cambria Math" w:hAnsi="Cambria Math"/>
                  </w:rPr>
                  <m:t xml:space="preserve">k</m:t>
                </m:r>
              </m:sub>
            </m:sSub>
          </m:e>
        </m:d>
      </m:oMath>
      <w:r>
        <w:rPr>
          <w:lang w:val="ru-RU"/>
        </w:rPr>
        <w:t>.</w:t>
      </w:r>
    </w:p>
    <w:p>
      <w:pPr>
        <w:pStyle w:val="Normal"/>
        <w:spacing w:before="0" w:after="0"/>
        <w:ind w:firstLine="708"/>
        <w:jc w:val="both"/>
        <w:rPr/>
      </w:pPr>
      <w:r>
        <w:rPr/>
      </w:r>
    </w:p>
    <w:sectPr>
      <w:type w:val="nextPage"/>
      <w:pgSz w:w="11906" w:h="16838"/>
      <w:pgMar w:left="1134" w:right="567"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1428" w:hanging="360"/>
      </w:pPr>
      <w:rPr>
        <w:rFonts w:ascii="Symbol" w:hAnsi="Symbol" w:cs="Symbol" w:hint="default"/>
        <w:sz w:val="28"/>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3">
    <w:lvl w:ilvl="0">
      <w:start w:val="1"/>
      <w:numFmt w:val="bullet"/>
      <w:lvlText w:val=""/>
      <w:lvlJc w:val="left"/>
      <w:pPr>
        <w:ind w:left="1428" w:hanging="360"/>
      </w:pPr>
      <w:rPr>
        <w:rFonts w:ascii="Symbol" w:hAnsi="Symbol" w:cs="Symbol" w:hint="default"/>
        <w:sz w:val="28"/>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1428" w:hanging="360"/>
      </w:pPr>
      <w:rPr>
        <w:rFonts w:ascii="Symbol" w:hAnsi="Symbol" w:cs="Symbol" w:hint="default"/>
        <w:sz w:val="28"/>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6">
    <w:lvl w:ilvl="0">
      <w:start w:val="1"/>
      <w:numFmt w:val="bullet"/>
      <w:lvlText w:val=""/>
      <w:lvlJc w:val="left"/>
      <w:pPr>
        <w:ind w:left="1428" w:hanging="360"/>
      </w:pPr>
      <w:rPr>
        <w:rFonts w:ascii="Symbol" w:hAnsi="Symbol" w:cs="Symbol" w:hint="default"/>
        <w:sz w:val="28"/>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uk-U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uk-UA" w:eastAsia="en-US" w:bidi="ar-SA"/>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uiPriority w:val="99"/>
    <w:unhideWhenUsed/>
    <w:rsid w:val="00542ce5"/>
    <w:rPr>
      <w:color w:val="0000FF" w:themeColor="hyperlink"/>
      <w:u w:val="single"/>
    </w:rPr>
  </w:style>
  <w:style w:type="character" w:styleId="Mathjax1" w:customStyle="1">
    <w:name w:val="mathjax1"/>
    <w:basedOn w:val="DefaultParagraphFont"/>
    <w:qFormat/>
    <w:rsid w:val="00f8327e"/>
    <w:rPr>
      <w:b w:val="false"/>
      <w:bCs w:val="false"/>
      <w:i w:val="false"/>
      <w:iCs w:val="false"/>
      <w:caps w:val="false"/>
      <w:smallCaps w:val="false"/>
      <w:vanish w:val="false"/>
      <w:spacing w:val="0"/>
      <w:sz w:val="24"/>
      <w:szCs w:val="24"/>
    </w:rPr>
  </w:style>
  <w:style w:type="character" w:styleId="Mathjax2" w:customStyle="1">
    <w:name w:val="mathjax2"/>
    <w:basedOn w:val="DefaultParagraphFont"/>
    <w:qFormat/>
    <w:rsid w:val="00f8327e"/>
    <w:rPr>
      <w:b w:val="false"/>
      <w:bCs w:val="false"/>
      <w:i w:val="false"/>
      <w:iCs w:val="false"/>
      <w:caps w:val="false"/>
      <w:smallCaps w:val="false"/>
      <w:vanish w:val="false"/>
      <w:spacing w:val="0"/>
      <w:sz w:val="24"/>
      <w:szCs w:val="24"/>
    </w:rPr>
  </w:style>
  <w:style w:type="character" w:styleId="Mathjax3" w:customStyle="1">
    <w:name w:val="mathjax3"/>
    <w:basedOn w:val="DefaultParagraphFont"/>
    <w:qFormat/>
    <w:rsid w:val="00f8327e"/>
    <w:rPr>
      <w:b w:val="false"/>
      <w:bCs w:val="false"/>
      <w:i w:val="false"/>
      <w:iCs w:val="false"/>
      <w:caps w:val="false"/>
      <w:smallCaps w:val="false"/>
      <w:vanish w:val="false"/>
      <w:spacing w:val="0"/>
      <w:sz w:val="24"/>
      <w:szCs w:val="24"/>
    </w:rPr>
  </w:style>
  <w:style w:type="character" w:styleId="Style15" w:customStyle="1">
    <w:name w:val="Текст выноски Знак"/>
    <w:basedOn w:val="DefaultParagraphFont"/>
    <w:link w:val="a5"/>
    <w:uiPriority w:val="99"/>
    <w:semiHidden/>
    <w:qFormat/>
    <w:rsid w:val="00f8327e"/>
    <w:rPr>
      <w:rFonts w:ascii="Tahoma" w:hAnsi="Tahoma" w:cs="Tahoma"/>
      <w:sz w:val="16"/>
      <w:szCs w:val="16"/>
    </w:rPr>
  </w:style>
  <w:style w:type="character" w:styleId="FollowedHyperlink">
    <w:name w:val="FollowedHyperlink"/>
    <w:basedOn w:val="DefaultParagraphFont"/>
    <w:uiPriority w:val="99"/>
    <w:semiHidden/>
    <w:unhideWhenUsed/>
    <w:qFormat/>
    <w:rsid w:val="00f8327e"/>
    <w:rPr>
      <w:color w:val="800080" w:themeColor="followedHyperlink"/>
      <w:u w:val="single"/>
    </w:rPr>
  </w:style>
  <w:style w:type="character" w:styleId="PlaceholderText">
    <w:name w:val="Placeholder Text"/>
    <w:basedOn w:val="DefaultParagraphFont"/>
    <w:uiPriority w:val="99"/>
    <w:semiHidden/>
    <w:qFormat/>
    <w:rsid w:val="000e00a5"/>
    <w:rPr>
      <w:color w:val="808080"/>
    </w:rPr>
  </w:style>
  <w:style w:type="character" w:styleId="Result" w:customStyle="1">
    <w:name w:val="result"/>
    <w:basedOn w:val="DefaultParagraphFont"/>
    <w:qFormat/>
    <w:rsid w:val="00af03d0"/>
    <w:rPr>
      <w:color w:val="00008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ascii="Times New Roman" w:hAnsi="Times New Roman" w:cs="Symbol"/>
      <w:sz w:val="28"/>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ascii="Times New Roman" w:hAnsi="Times New Roman" w:cs="Symbol"/>
      <w:sz w:val="28"/>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ascii="Times New Roman" w:hAnsi="Times New Roman" w:cs="Symbol"/>
      <w:sz w:val="28"/>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ascii="Times New Roman" w:hAnsi="Times New Roman" w:cs="Symbol"/>
      <w:sz w:val="28"/>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Times New Roman" w:hAnsi="Times New Roman" w:cs="Symbol"/>
      <w:sz w:val="28"/>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BalloonText">
    <w:name w:val="Balloon Text"/>
    <w:basedOn w:val="Normal"/>
    <w:link w:val="a6"/>
    <w:uiPriority w:val="99"/>
    <w:semiHidden/>
    <w:unhideWhenUsed/>
    <w:qFormat/>
    <w:rsid w:val="00f8327e"/>
    <w:pPr>
      <w:spacing w:lineRule="auto" w:line="240" w:before="0" w:after="0"/>
    </w:pPr>
    <w:rPr>
      <w:rFonts w:ascii="Tahoma" w:hAnsi="Tahoma" w:cs="Tahoma"/>
      <w:sz w:val="16"/>
      <w:szCs w:val="16"/>
    </w:rPr>
  </w:style>
  <w:style w:type="paragraph" w:styleId="ListParagraph">
    <w:name w:val="List Paragraph"/>
    <w:basedOn w:val="Normal"/>
    <w:uiPriority w:val="34"/>
    <w:qFormat/>
    <w:rsid w:val="00326397"/>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59"/>
    <w:rsid w:val="008653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1BFC9-B14D-4AAD-AD61-9B321E5CF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Application>LibreOffice/6.0.7.3$Linux_X86_64 LibreOffice_project/00m0$Build-3</Application>
  <Pages>5</Pages>
  <Words>844</Words>
  <Characters>5684</Characters>
  <CharactersWithSpaces>6490</CharactersWithSpaces>
  <Paragraphs>79</Paragraphs>
  <Company>Krokoz™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2016-08-04T19:44:00Z</dcterms:created>
  <dc:creator>Mukintos</dc:creator>
  <dc:description/>
  <dc:language>ru-RU</dc:language>
  <cp:lastModifiedBy/>
  <dcterms:modified xsi:type="dcterms:W3CDTF">2020-10-20T08:52:57Z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