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82898" w14:textId="2EA67605" w:rsidR="005E4B52" w:rsidRPr="005E4B52" w:rsidRDefault="005E4B52" w:rsidP="005E4B52">
      <w:pPr>
        <w:ind w:firstLine="420"/>
        <w:rPr>
          <w:rFonts w:hint="eastAsia"/>
        </w:rPr>
      </w:pPr>
      <w:r w:rsidRPr="005E4B52">
        <w:t xml:space="preserve">老师好！我是李盛鹏。今天我汇报的题目是《基于高斯过程回归的股票价格预测模型研究》。在金融市场中，股价受多重不确定因素影响，具有高度的非线性和波动性。传统的线性回归模型 </w:t>
      </w:r>
      <w:r w:rsidRPr="005E4B52">
        <w:rPr>
          <w:i/>
          <w:iCs/>
        </w:rPr>
        <w:t>Y</w:t>
      </w:r>
      <w:r w:rsidRPr="005E4B52">
        <w:t>=</w:t>
      </w:r>
      <w:r w:rsidRPr="005E4B52">
        <w:rPr>
          <w:i/>
          <w:iCs/>
        </w:rPr>
        <w:t>AX</w:t>
      </w:r>
      <w:r w:rsidRPr="005E4B52">
        <w:t>+</w:t>
      </w:r>
      <w:r w:rsidRPr="005E4B52">
        <w:rPr>
          <w:i/>
          <w:iCs/>
        </w:rPr>
        <w:t>N</w:t>
      </w:r>
      <w:r w:rsidRPr="005E4B52">
        <w:t xml:space="preserve"> 难以捕捉深层规律。</w:t>
      </w:r>
      <w:r w:rsidRPr="005E4B52">
        <w:rPr>
          <w:b/>
          <w:bCs/>
        </w:rPr>
        <w:t>高斯过程回归（GPR）</w:t>
      </w:r>
      <w:r w:rsidRPr="005E4B52">
        <w:t>旨在利用其概率建模能力，不仅给出预测趋势，更</w:t>
      </w:r>
      <w:r w:rsidR="00523636">
        <w:rPr>
          <w:rFonts w:hint="eastAsia"/>
        </w:rPr>
        <w:t>能</w:t>
      </w:r>
      <w:r w:rsidRPr="005E4B52">
        <w:t>量化预测的不确定性。</w:t>
      </w:r>
    </w:p>
    <w:p w14:paraId="42AA2BF0" w14:textId="027CA597" w:rsidR="005E4B52" w:rsidRPr="005E4B52" w:rsidRDefault="005E4B52" w:rsidP="005E4B52">
      <w:pPr>
        <w:ind w:firstLine="420"/>
        <w:rPr>
          <w:rFonts w:hint="eastAsia"/>
        </w:rPr>
      </w:pPr>
      <w:r w:rsidRPr="005E4B52">
        <w:t>高斯过程回归的核心在于：它不假定目标函数的具体形式，而是将其视为高斯过程的一个样本轨道。</w:t>
      </w:r>
      <w:r w:rsidR="007E7F9B">
        <w:rPr>
          <w:rFonts w:hint="eastAsia"/>
        </w:rPr>
        <w:t>对于它来说，</w:t>
      </w:r>
      <w:r w:rsidRPr="005E4B52">
        <w:t>任意有限子集都服从多元高斯分布</w:t>
      </w:r>
      <w:r w:rsidR="00B527B6">
        <w:rPr>
          <w:rFonts w:hint="eastAsia"/>
        </w:rPr>
        <w:t>，函数两两线性组合也满足高斯分布</w:t>
      </w:r>
      <w:r w:rsidRPr="005E4B52">
        <w:t>。</w:t>
      </w:r>
      <w:r w:rsidR="000C25BB">
        <w:rPr>
          <w:rFonts w:hint="eastAsia"/>
        </w:rPr>
        <w:t>高斯过程需要两个参数。</w:t>
      </w:r>
      <w:r w:rsidRPr="005E4B52">
        <w:t xml:space="preserve">均值函数 </w:t>
      </w:r>
      <w:r w:rsidRPr="005E4B52">
        <w:rPr>
          <w:i/>
          <w:iCs/>
        </w:rPr>
        <w:t>m</w:t>
      </w:r>
      <w:r w:rsidRPr="005E4B52">
        <w:t>(</w:t>
      </w:r>
      <w:r w:rsidRPr="005E4B52">
        <w:rPr>
          <w:i/>
          <w:iCs/>
        </w:rPr>
        <w:t>x</w:t>
      </w:r>
      <w:r w:rsidRPr="005E4B52">
        <w:t xml:space="preserve">) 和核函数 </w:t>
      </w:r>
      <w:r w:rsidRPr="005E4B52">
        <w:rPr>
          <w:i/>
          <w:iCs/>
        </w:rPr>
        <w:t>k</w:t>
      </w:r>
      <w:r w:rsidRPr="005E4B52">
        <w:t>(</w:t>
      </w:r>
      <w:r w:rsidRPr="005E4B52">
        <w:rPr>
          <w:i/>
          <w:iCs/>
        </w:rPr>
        <w:t>x</w:t>
      </w:r>
      <w:r w:rsidRPr="005E4B52">
        <w:t>,</w:t>
      </w:r>
      <w:r w:rsidRPr="005E4B52">
        <w:rPr>
          <w:i/>
          <w:iCs/>
        </w:rPr>
        <w:t>x</w:t>
      </w:r>
      <w:r w:rsidRPr="005E4B52">
        <w:t>′)</w:t>
      </w:r>
      <w:r w:rsidR="00914D96">
        <w:rPr>
          <w:rFonts w:hint="eastAsia"/>
        </w:rPr>
        <w:t>，我们常常将均值函数设置为0</w:t>
      </w:r>
      <w:r w:rsidR="00020B57">
        <w:rPr>
          <w:rFonts w:hint="eastAsia"/>
        </w:rPr>
        <w:t>，方便计算</w:t>
      </w:r>
      <w:r w:rsidRPr="005E4B52">
        <w:t>。</w:t>
      </w:r>
      <w:r w:rsidRPr="005E4B52">
        <w:rPr>
          <w:b/>
          <w:bCs/>
        </w:rPr>
        <w:t>核函数</w:t>
      </w:r>
      <w:r w:rsidRPr="005E4B52">
        <w:t>决定了模型的平滑度和适应性。</w:t>
      </w:r>
      <w:r w:rsidR="00B527B6">
        <w:rPr>
          <w:rFonts w:hint="eastAsia"/>
        </w:rPr>
        <w:t>当有训练数据加入后，</w:t>
      </w:r>
      <w:r w:rsidR="004B2F7C">
        <w:rPr>
          <w:rFonts w:hint="eastAsia"/>
        </w:rPr>
        <w:t>模型通过最大化观测数据y的出现的边际概率而不断调核函数里面的信号方差，长度等</w:t>
      </w:r>
      <w:r w:rsidR="00FF30CA">
        <w:rPr>
          <w:rFonts w:hint="eastAsia"/>
        </w:rPr>
        <w:t>参数</w:t>
      </w:r>
      <w:r w:rsidR="004B2F7C">
        <w:rPr>
          <w:rFonts w:hint="eastAsia"/>
        </w:rPr>
        <w:t>。</w:t>
      </w:r>
      <w:r w:rsidR="00446D3C">
        <w:rPr>
          <w:rFonts w:hint="eastAsia"/>
        </w:rPr>
        <w:t>在测试阶段</w:t>
      </w:r>
      <w:r w:rsidR="000021F1">
        <w:rPr>
          <w:rFonts w:hint="eastAsia"/>
        </w:rPr>
        <w:t>，</w:t>
      </w:r>
      <w:r w:rsidRPr="005E4B52">
        <w:t xml:space="preserve">通过训练集的核矩阵 </w:t>
      </w:r>
      <w:r w:rsidRPr="005E4B52">
        <w:rPr>
          <w:i/>
          <w:iCs/>
        </w:rPr>
        <w:t>K</w:t>
      </w:r>
      <w:r w:rsidRPr="005E4B52">
        <w:t xml:space="preserve"> 及</w:t>
      </w:r>
      <w:r w:rsidR="001B790B">
        <w:rPr>
          <w:rFonts w:hint="eastAsia"/>
        </w:rPr>
        <w:t>测试集</w:t>
      </w:r>
      <w:r w:rsidRPr="005E4B52">
        <w:t>的</w:t>
      </w:r>
      <w:r w:rsidR="001B790B">
        <w:rPr>
          <w:rFonts w:hint="eastAsia"/>
        </w:rPr>
        <w:t>联合概率分布的</w:t>
      </w:r>
      <w:r w:rsidRPr="005E4B52">
        <w:t xml:space="preserve">推导，我们可以计算出后验均值 </w:t>
      </w:r>
      <w:r w:rsidRPr="005E4B52">
        <w:rPr>
          <w:i/>
          <w:iCs/>
        </w:rPr>
        <w:t>μ</w:t>
      </w:r>
      <w:r w:rsidRPr="005E4B52">
        <w:rPr>
          <w:rFonts w:ascii="MS Gothic" w:eastAsia="MS Gothic" w:hAnsi="MS Gothic" w:cs="MS Gothic" w:hint="eastAsia"/>
        </w:rPr>
        <w:t>∗​</w:t>
      </w:r>
      <w:r w:rsidRPr="005E4B52">
        <w:t xml:space="preserve"> 作为预测值，以及后验协方差 Σ</w:t>
      </w:r>
      <w:r w:rsidRPr="005E4B52">
        <w:rPr>
          <w:rFonts w:ascii="MS Gothic" w:eastAsia="MS Gothic" w:hAnsi="MS Gothic" w:cs="MS Gothic" w:hint="eastAsia"/>
        </w:rPr>
        <w:t>∗​</w:t>
      </w:r>
      <w:r w:rsidRPr="005E4B52">
        <w:t xml:space="preserve"> 来衡量预测的风险区间。</w:t>
      </w:r>
    </w:p>
    <w:p w14:paraId="4D1A94E4" w14:textId="1FFCA50E" w:rsidR="005E4B52" w:rsidRPr="005E4B52" w:rsidRDefault="005E4B52" w:rsidP="005E4B52">
      <w:pPr>
        <w:ind w:firstLine="420"/>
        <w:rPr>
          <w:rFonts w:hint="eastAsia"/>
        </w:rPr>
      </w:pPr>
      <w:r w:rsidRPr="005E4B52">
        <w:t>我们选取了 2015-2025 年 Nasdaq 历史数据，预处理阶段有两个关键点：我们采用了</w:t>
      </w:r>
      <w:r w:rsidRPr="005E4B52">
        <w:rPr>
          <w:b/>
          <w:bCs/>
        </w:rPr>
        <w:t>复权收盘价</w:t>
      </w:r>
      <w:r w:rsidRPr="005E4B52">
        <w:t>，消除了分红拆股的影响；我们进行了</w:t>
      </w:r>
      <w:r w:rsidRPr="005E4B52">
        <w:rPr>
          <w:b/>
          <w:bCs/>
        </w:rPr>
        <w:t>年度归一化处理</w:t>
      </w:r>
      <w:r w:rsidRPr="005E4B52">
        <w:t>——先通过标准化，再减去每年首日价格，使预测基准统一</w:t>
      </w:r>
      <w:r w:rsidR="00860A2C">
        <w:rPr>
          <w:rFonts w:hint="eastAsia"/>
        </w:rPr>
        <w:t>且均值为0</w:t>
      </w:r>
      <w:r w:rsidRPr="005E4B52">
        <w:t>。</w:t>
      </w:r>
      <w:r w:rsidR="0063471D">
        <w:rPr>
          <w:rFonts w:hint="eastAsia"/>
        </w:rPr>
        <w:t>同时，美股每年的开盘日大约是250多天，同外国学生一样，我设置成了252个交易日</w:t>
      </w:r>
      <w:r w:rsidR="008054DD">
        <w:rPr>
          <w:rFonts w:hint="eastAsia"/>
        </w:rPr>
        <w:t>。</w:t>
      </w:r>
    </w:p>
    <w:p w14:paraId="0FCED602" w14:textId="71E5D3C5" w:rsidR="005E4B52" w:rsidRPr="005E4B52" w:rsidRDefault="005E4B52" w:rsidP="005E4B52">
      <w:pPr>
        <w:ind w:firstLine="420"/>
        <w:rPr>
          <w:rFonts w:hint="eastAsia"/>
        </w:rPr>
      </w:pPr>
      <w:r w:rsidRPr="005E4B52">
        <w:t>本项目在模型设计上的核心创新是采用了</w:t>
      </w:r>
      <w:r w:rsidRPr="005E4B52">
        <w:rPr>
          <w:b/>
          <w:bCs/>
        </w:rPr>
        <w:t>加性复合核（Additive Kernel）</w:t>
      </w:r>
      <w:r w:rsidRPr="005E4B52">
        <w:t xml:space="preserve">。单一核函数难以处理股票的复杂动态。我们通过 </w:t>
      </w:r>
      <w:r w:rsidRPr="005E4B52">
        <w:rPr>
          <w:i/>
          <w:iCs/>
        </w:rPr>
        <w:t>k</w:t>
      </w:r>
      <w:r w:rsidRPr="005E4B52">
        <w:t>=</w:t>
      </w:r>
      <w:r w:rsidRPr="005E4B52">
        <w:rPr>
          <w:i/>
          <w:iCs/>
        </w:rPr>
        <w:t>kRQ</w:t>
      </w:r>
      <w:r w:rsidRPr="005E4B52">
        <w:rPr>
          <w:rFonts w:ascii="MS Gothic" w:eastAsia="MS Gothic" w:hAnsi="MS Gothic" w:cs="MS Gothic" w:hint="eastAsia"/>
        </w:rPr>
        <w:t>​</w:t>
      </w:r>
      <w:r w:rsidRPr="005E4B52">
        <w:t>+</w:t>
      </w:r>
      <w:r w:rsidRPr="005E4B52">
        <w:rPr>
          <w:i/>
          <w:iCs/>
        </w:rPr>
        <w:t>kMatern</w:t>
      </w:r>
      <w:r w:rsidRPr="005E4B52">
        <w:rPr>
          <w:rFonts w:ascii="MS Gothic" w:eastAsia="MS Gothic" w:hAnsi="MS Gothic" w:cs="MS Gothic" w:hint="eastAsia"/>
        </w:rPr>
        <w:t>​</w:t>
      </w:r>
      <w:r w:rsidRPr="005E4B52">
        <w:t>+</w:t>
      </w:r>
      <w:r w:rsidRPr="005E4B52">
        <w:rPr>
          <w:i/>
          <w:iCs/>
        </w:rPr>
        <w:t>kWhite</w:t>
      </w:r>
      <w:r w:rsidRPr="005E4B52">
        <w:rPr>
          <w:rFonts w:ascii="MS Gothic" w:eastAsia="MS Gothic" w:hAnsi="MS Gothic" w:cs="MS Gothic" w:hint="eastAsia"/>
        </w:rPr>
        <w:t>​</w:t>
      </w:r>
      <w:r w:rsidRPr="005E4B52">
        <w:t xml:space="preserve"> 进行组合：</w:t>
      </w:r>
    </w:p>
    <w:p w14:paraId="0CF4C2C7" w14:textId="77777777" w:rsidR="005E4B52" w:rsidRPr="005E4B52" w:rsidRDefault="005E4B52" w:rsidP="005E4B52">
      <w:pPr>
        <w:ind w:firstLine="420"/>
        <w:rPr>
          <w:rFonts w:hint="eastAsia"/>
        </w:rPr>
      </w:pPr>
      <w:r w:rsidRPr="005E4B52">
        <w:t xml:space="preserve">1. </w:t>
      </w:r>
      <w:r w:rsidRPr="005E4B52">
        <w:rPr>
          <w:b/>
          <w:bCs/>
        </w:rPr>
        <w:t>有理二次核 (RQ)</w:t>
      </w:r>
      <w:r w:rsidRPr="005E4B52">
        <w:t>：负责建模不同平滑度的多尺度变化；</w:t>
      </w:r>
    </w:p>
    <w:p w14:paraId="24E0FAAD" w14:textId="77777777" w:rsidR="005E4B52" w:rsidRPr="005E4B52" w:rsidRDefault="005E4B52" w:rsidP="005E4B52">
      <w:pPr>
        <w:ind w:firstLine="420"/>
        <w:rPr>
          <w:rFonts w:hint="eastAsia"/>
        </w:rPr>
      </w:pPr>
      <w:r w:rsidRPr="005E4B52">
        <w:t xml:space="preserve">2. </w:t>
      </w:r>
      <w:r w:rsidRPr="005E4B52">
        <w:rPr>
          <w:b/>
          <w:bCs/>
        </w:rPr>
        <w:t>Matern 核</w:t>
      </w:r>
      <w:r w:rsidRPr="005E4B52">
        <w:t>：在灵活性间折中，刻画局部波动；</w:t>
      </w:r>
    </w:p>
    <w:p w14:paraId="65FD8308" w14:textId="77777777" w:rsidR="005E4B52" w:rsidRPr="005E4B52" w:rsidRDefault="005E4B52" w:rsidP="005E4B52">
      <w:pPr>
        <w:ind w:firstLine="420"/>
        <w:rPr>
          <w:rFonts w:hint="eastAsia"/>
        </w:rPr>
      </w:pPr>
      <w:r w:rsidRPr="005E4B52">
        <w:t xml:space="preserve">3. </w:t>
      </w:r>
      <w:r w:rsidRPr="005E4B52">
        <w:rPr>
          <w:b/>
          <w:bCs/>
        </w:rPr>
        <w:t>白噪声核 (White)</w:t>
      </w:r>
      <w:r w:rsidRPr="005E4B52">
        <w:t>：专门吸收观测中的随机噪声。 这种设计让模型既能看清大势，也能敏锐觉察局部跳变。</w:t>
      </w:r>
    </w:p>
    <w:p w14:paraId="773334A8" w14:textId="2601C02A" w:rsidR="00EE0FAA" w:rsidRDefault="00BB66E4" w:rsidP="005E4B52">
      <w:pPr>
        <w:ind w:firstLine="420"/>
        <w:rPr>
          <w:rFonts w:hint="eastAsia"/>
        </w:rPr>
      </w:pPr>
      <w:r>
        <w:rPr>
          <w:rFonts w:hint="eastAsia"/>
        </w:rPr>
        <w:t>项目封装完整，能够自动处理数据处理，模型训练，预测和可视化图表绘制等流程。</w:t>
      </w:r>
    </w:p>
    <w:p w14:paraId="262C50B0" w14:textId="66036B35" w:rsidR="00EE0FAA" w:rsidRDefault="00EE0FAA" w:rsidP="005E4B52">
      <w:pPr>
        <w:ind w:firstLine="420"/>
        <w:rPr>
          <w:rFonts w:hint="eastAsia"/>
        </w:rPr>
      </w:pPr>
      <w:r>
        <w:rPr>
          <w:rFonts w:hint="eastAsia"/>
        </w:rPr>
        <w:t>两篇国外学生研究的论文，他们主要采用了雅虎，微软，星巴克等股票的预测。</w:t>
      </w:r>
      <w:r w:rsidR="00960666">
        <w:rPr>
          <w:rFonts w:hint="eastAsia"/>
        </w:rPr>
        <w:t>我自己收集了美股七姐妹的数据，想看看模型在</w:t>
      </w:r>
      <w:r w:rsidR="00A77031">
        <w:rPr>
          <w:rFonts w:hint="eastAsia"/>
        </w:rPr>
        <w:t>当前最热门股票上的泛化性。</w:t>
      </w:r>
    </w:p>
    <w:p w14:paraId="35571712" w14:textId="7F0CAF49" w:rsidR="003573C7" w:rsidRDefault="003573C7" w:rsidP="000C37D3">
      <w:pPr>
        <w:ind w:firstLine="420"/>
        <w:rPr>
          <w:rFonts w:hint="eastAsia"/>
        </w:rPr>
      </w:pPr>
      <w:r>
        <w:rPr>
          <w:rFonts w:hint="eastAsia"/>
        </w:rPr>
        <w:t>本次学习了前人的核心预测框架和数据预处理的部分，主要是在核函数上做出的改进。</w:t>
      </w:r>
      <w:r w:rsidR="005A237B">
        <w:rPr>
          <w:rFonts w:hint="eastAsia"/>
        </w:rPr>
        <w:t>不过，前人的预测</w:t>
      </w:r>
      <w:r w:rsidR="00A850ED">
        <w:rPr>
          <w:rFonts w:hint="eastAsia"/>
        </w:rPr>
        <w:t>有一个处理的很好的地方是，它不仅有往年的时序数据，</w:t>
      </w:r>
      <w:r w:rsidR="00D86BEA">
        <w:rPr>
          <w:rFonts w:hint="eastAsia"/>
        </w:rPr>
        <w:t>还</w:t>
      </w:r>
      <w:r w:rsidR="005A237B">
        <w:rPr>
          <w:rFonts w:hint="eastAsia"/>
        </w:rPr>
        <w:t>利用</w:t>
      </w:r>
      <w:r w:rsidR="005A237B" w:rsidRPr="005A237B">
        <w:rPr>
          <w:rFonts w:hint="eastAsia"/>
        </w:rPr>
        <w:t>第一季度数据进而预测当年后续三个季度的走势；</w:t>
      </w:r>
      <w:r w:rsidR="007A43EB">
        <w:rPr>
          <w:rFonts w:hint="eastAsia"/>
        </w:rPr>
        <w:t>或者用前</w:t>
      </w:r>
      <w:r w:rsidR="005A237B" w:rsidRPr="005A237B">
        <w:rPr>
          <w:rFonts w:hint="eastAsia"/>
        </w:rPr>
        <w:t>第二季度预测第三、四季度的股价变化。</w:t>
      </w:r>
      <w:r w:rsidR="00E105A2">
        <w:rPr>
          <w:rFonts w:hint="eastAsia"/>
        </w:rPr>
        <w:t>这其实能够很好地解决长距离高斯回归约束能力较差的这么一个缺点。</w:t>
      </w:r>
    </w:p>
    <w:p w14:paraId="7701B771" w14:textId="3E636C4E" w:rsidR="00BF6487" w:rsidRPr="00EE0FAA" w:rsidRDefault="0061172A" w:rsidP="000C37D3">
      <w:pPr>
        <w:ind w:firstLine="420"/>
        <w:rPr>
          <w:rFonts w:hint="eastAsia"/>
        </w:rPr>
      </w:pPr>
      <w:r>
        <w:rPr>
          <w:rFonts w:hint="eastAsia"/>
        </w:rPr>
        <w:t>如图，蓝线是真实观测值，</w:t>
      </w:r>
      <w:r w:rsidR="0095146B">
        <w:rPr>
          <w:rFonts w:hint="eastAsia"/>
        </w:rPr>
        <w:t>粉色</w:t>
      </w:r>
      <w:r>
        <w:rPr>
          <w:rFonts w:hint="eastAsia"/>
        </w:rPr>
        <w:t>带状区域为模型预测95%置信空间</w:t>
      </w:r>
      <w:r w:rsidR="00B74DD8">
        <w:rPr>
          <w:rFonts w:hint="eastAsia"/>
        </w:rPr>
        <w:t>。</w:t>
      </w:r>
      <w:r w:rsidR="00F15624">
        <w:rPr>
          <w:rFonts w:hint="eastAsia"/>
        </w:rPr>
        <w:t>在TSLA预测中，早期的置信区间宽度较小，体现出</w:t>
      </w:r>
      <w:r w:rsidR="00B806D4" w:rsidRPr="00B806D4">
        <w:t>年初数据有较强信心；然而，随着预测时间向Q4延伸，</w:t>
      </w:r>
      <w:r w:rsidR="00B806D4" w:rsidRPr="00B806D4">
        <w:lastRenderedPageBreak/>
        <w:t>置信区间显著发散、变宽，</w:t>
      </w:r>
      <w:r w:rsidR="00624A24">
        <w:rPr>
          <w:rFonts w:hint="eastAsia"/>
          <w:b/>
          <w:bCs/>
        </w:rPr>
        <w:t>说明</w:t>
      </w:r>
      <w:r w:rsidR="00B806D4" w:rsidRPr="00B806D4">
        <w:rPr>
          <w:b/>
          <w:bCs/>
        </w:rPr>
        <w:t>下半年的预测，模型的不确定性急剧增加</w:t>
      </w:r>
      <w:r w:rsidR="00152D2B">
        <w:rPr>
          <w:rFonts w:hint="eastAsia"/>
          <w:b/>
          <w:bCs/>
        </w:rPr>
        <w:t>，远距离的估计风险较大。</w:t>
      </w:r>
      <w:r w:rsidR="00F113BC">
        <w:rPr>
          <w:rFonts w:hint="eastAsia"/>
          <w:b/>
          <w:bCs/>
        </w:rPr>
        <w:t>尽管波动剧烈，但是</w:t>
      </w:r>
      <w:r w:rsidR="0003257C">
        <w:rPr>
          <w:rFonts w:hint="eastAsia"/>
          <w:b/>
          <w:bCs/>
        </w:rPr>
        <w:t>置信区间包裹了大部分真实观测值。</w:t>
      </w:r>
    </w:p>
    <w:p w14:paraId="5060D102" w14:textId="24EBAADE" w:rsidR="005E4B52" w:rsidRPr="005E4B52" w:rsidRDefault="004F7DC0" w:rsidP="00EB52BF">
      <w:pPr>
        <w:ind w:firstLine="420"/>
        <w:rPr>
          <w:rFonts w:hint="eastAsia"/>
        </w:rPr>
      </w:pPr>
      <w:r>
        <w:rPr>
          <w:rFonts w:hint="eastAsia"/>
        </w:rPr>
        <w:t>从更多的数据</w:t>
      </w:r>
      <w:r w:rsidR="005E4B52" w:rsidRPr="005E4B52">
        <w:t>，GPR 模型展现了极强的自适应能力。</w:t>
      </w:r>
      <w:r w:rsidR="00EB52BF">
        <w:rPr>
          <w:rFonts w:hint="eastAsia"/>
        </w:rPr>
        <w:t>不论是长期稳健的巨头还是受行业影响剧烈的公式，模型都能提供有参考价值的趋势预测和风险评估。</w:t>
      </w:r>
    </w:p>
    <w:p w14:paraId="29DD5893" w14:textId="68646F8E" w:rsidR="00CC3E0C" w:rsidRDefault="005E4B52">
      <w:pPr>
        <w:ind w:firstLine="420"/>
      </w:pPr>
      <w:r w:rsidRPr="005E4B52">
        <w:t>总结来说，本项目证明了 GPR 在捕捉金融时序非线性趋势方面的优越性。未来，我们将尝试引入更多市场特征变量，并结合</w:t>
      </w:r>
      <w:r w:rsidRPr="005E4B52">
        <w:rPr>
          <w:b/>
          <w:bCs/>
        </w:rPr>
        <w:t>在线学习机制</w:t>
      </w:r>
      <w:r w:rsidRPr="005E4B52">
        <w:t>，进一步提升模型在突发事件中的动态适应能力。</w:t>
      </w:r>
    </w:p>
    <w:p w14:paraId="19748E0E" w14:textId="77777777" w:rsidR="00AB0AEE" w:rsidRDefault="00AB0AEE">
      <w:pPr>
        <w:ind w:firstLine="420"/>
      </w:pPr>
    </w:p>
    <w:p w14:paraId="1ED04CB8" w14:textId="77777777" w:rsidR="00AB0AEE" w:rsidRDefault="00AB0AEE">
      <w:pPr>
        <w:ind w:firstLine="420"/>
      </w:pPr>
    </w:p>
    <w:p w14:paraId="20AC56A1" w14:textId="65570E59" w:rsidR="00AB0AEE" w:rsidRDefault="00AB0AEE" w:rsidP="00AB0AEE">
      <w:r>
        <w:rPr>
          <w:rFonts w:hint="eastAsia"/>
        </w:rPr>
        <w:t>问题：</w:t>
      </w:r>
    </w:p>
    <w:p w14:paraId="207ACB3E" w14:textId="0D387725" w:rsidR="00AB0AEE" w:rsidRDefault="00AB0AEE" w:rsidP="00AB0AEE">
      <w:r>
        <w:rPr>
          <w:rFonts w:hint="eastAsia"/>
        </w:rPr>
        <w:t>为什么均值设置为0？因为能够简化后验均值的运算，为0后能够消除掉很多项东西。这也是为什么数据必须标准化。</w:t>
      </w:r>
    </w:p>
    <w:p w14:paraId="30D2A3BC" w14:textId="77777777" w:rsidR="00E86391" w:rsidRDefault="00E86391" w:rsidP="00AB0AEE"/>
    <w:p w14:paraId="012C60B5" w14:textId="19980724" w:rsidR="00E86391" w:rsidRDefault="00E86391" w:rsidP="00AB0AEE">
      <w:r>
        <w:rPr>
          <w:rFonts w:hint="eastAsia"/>
        </w:rPr>
        <w:t>为什么采用复权收盘价？</w:t>
      </w:r>
    </w:p>
    <w:p w14:paraId="3176919C" w14:textId="465BC8DD" w:rsidR="00E86391" w:rsidRDefault="00E86391" w:rsidP="00AB0AEE">
      <w:r w:rsidRPr="00E86391">
        <w:t>股票的实际交易价格（即原始价格）会在公司发生特定行为时产生非交易性断层</w:t>
      </w:r>
      <w:r w:rsidRPr="00E86391">
        <w:rPr>
          <w:rFonts w:hint="eastAsia"/>
        </w:rPr>
        <w:t>，所以</w:t>
      </w:r>
      <w:r>
        <w:rPr>
          <w:rFonts w:hint="eastAsia"/>
        </w:rPr>
        <w:t>用复权收盘价能够很好地处理</w:t>
      </w:r>
      <w:r w:rsidR="00E67B28">
        <w:rPr>
          <w:rFonts w:hint="eastAsia"/>
        </w:rPr>
        <w:t>分红拆股。</w:t>
      </w:r>
    </w:p>
    <w:p w14:paraId="57E1C121" w14:textId="77777777" w:rsidR="0025033D" w:rsidRDefault="0025033D" w:rsidP="00AB0AEE"/>
    <w:p w14:paraId="42152112" w14:textId="7DEC5F3C" w:rsidR="0025033D" w:rsidRDefault="0025033D" w:rsidP="00AB0AEE">
      <w:r>
        <w:rPr>
          <w:rFonts w:hint="eastAsia"/>
        </w:rPr>
        <w:t>为什么想到用这三个核？</w:t>
      </w:r>
    </w:p>
    <w:p w14:paraId="757DC581" w14:textId="6BA9C84E" w:rsidR="0025033D" w:rsidRDefault="0025033D" w:rsidP="00AB0AEE">
      <w:r>
        <w:rPr>
          <w:rFonts w:hint="eastAsia"/>
        </w:rPr>
        <w:t>他们是等权相加的，这个主要是受到一些启发，最开始是使用27 SE + 53 ESS的，一个能够捕捉长期趋势，一个能够捕捉周期趋势。但是出来的结果不怎么好比较的平，主要还是一些股票本身涨跌规律，然后查查资料发现还是用这个核比较好。</w:t>
      </w:r>
    </w:p>
    <w:p w14:paraId="75A8FC92" w14:textId="77777777" w:rsidR="008C4958" w:rsidRDefault="008C4958" w:rsidP="00AB0AEE"/>
    <w:p w14:paraId="4B439C4F" w14:textId="15420015" w:rsidR="008C4958" w:rsidRDefault="008C4958" w:rsidP="00AB0AEE">
      <w:r>
        <w:rPr>
          <w:rFonts w:hint="eastAsia"/>
        </w:rPr>
        <w:t>为啥要减去每年首日价格？</w:t>
      </w:r>
    </w:p>
    <w:p w14:paraId="3775947A" w14:textId="71E9E19B" w:rsidR="008C4958" w:rsidRDefault="008C4958" w:rsidP="00AB0AEE">
      <w:pPr>
        <w:rPr>
          <w:rFonts w:hint="eastAsia"/>
        </w:rPr>
      </w:pPr>
      <w:r w:rsidRPr="008C4958">
        <w:rPr>
          <w:b/>
          <w:bCs/>
        </w:rPr>
        <w:t>对齐每年的起始点，聚焦于“年内相对回报”</w:t>
      </w:r>
      <w:r>
        <w:rPr>
          <w:rFonts w:hint="eastAsia"/>
          <w:b/>
          <w:bCs/>
        </w:rPr>
        <w:t>，并且</w:t>
      </w:r>
      <w:r w:rsidRPr="008C4958">
        <w:rPr>
          <w:b/>
          <w:bCs/>
        </w:rPr>
        <w:t>减少误差在起始点的累积。</w:t>
      </w:r>
      <w:r w:rsidR="009E7FD7" w:rsidRPr="009E7FD7">
        <w:rPr>
          <w:b/>
          <w:bCs/>
        </w:rPr>
        <w:t>模型能同时学习到跨年趋势和每年内部的变化，提升泛化能力。</w:t>
      </w:r>
    </w:p>
    <w:sectPr w:rsidR="008C49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E4"/>
    <w:rsid w:val="000021F1"/>
    <w:rsid w:val="00020B57"/>
    <w:rsid w:val="0003257C"/>
    <w:rsid w:val="00076C4F"/>
    <w:rsid w:val="00094D5D"/>
    <w:rsid w:val="000C25BB"/>
    <w:rsid w:val="000C37D3"/>
    <w:rsid w:val="000F44A8"/>
    <w:rsid w:val="00152D2B"/>
    <w:rsid w:val="001B2C6C"/>
    <w:rsid w:val="001B790B"/>
    <w:rsid w:val="00210EBA"/>
    <w:rsid w:val="00237E8F"/>
    <w:rsid w:val="0025033D"/>
    <w:rsid w:val="002A7F3A"/>
    <w:rsid w:val="002B20AE"/>
    <w:rsid w:val="003544D4"/>
    <w:rsid w:val="003573C7"/>
    <w:rsid w:val="00401570"/>
    <w:rsid w:val="00412A60"/>
    <w:rsid w:val="00446D3C"/>
    <w:rsid w:val="00465D36"/>
    <w:rsid w:val="004B2F7C"/>
    <w:rsid w:val="004E5D63"/>
    <w:rsid w:val="004F7DC0"/>
    <w:rsid w:val="00523636"/>
    <w:rsid w:val="005659DD"/>
    <w:rsid w:val="005A237B"/>
    <w:rsid w:val="005E46F0"/>
    <w:rsid w:val="005E4B52"/>
    <w:rsid w:val="0061172A"/>
    <w:rsid w:val="00624A24"/>
    <w:rsid w:val="0063471D"/>
    <w:rsid w:val="006431C7"/>
    <w:rsid w:val="00681781"/>
    <w:rsid w:val="00687E8B"/>
    <w:rsid w:val="00695610"/>
    <w:rsid w:val="006F1B46"/>
    <w:rsid w:val="00714249"/>
    <w:rsid w:val="00731E3F"/>
    <w:rsid w:val="00746971"/>
    <w:rsid w:val="007A43EB"/>
    <w:rsid w:val="007E7F9B"/>
    <w:rsid w:val="008054DD"/>
    <w:rsid w:val="00860A2C"/>
    <w:rsid w:val="008C4958"/>
    <w:rsid w:val="008C5C0C"/>
    <w:rsid w:val="00914D96"/>
    <w:rsid w:val="0092554E"/>
    <w:rsid w:val="0095146B"/>
    <w:rsid w:val="009579DF"/>
    <w:rsid w:val="00960666"/>
    <w:rsid w:val="009846CC"/>
    <w:rsid w:val="009A313A"/>
    <w:rsid w:val="009B10E4"/>
    <w:rsid w:val="009E7FD7"/>
    <w:rsid w:val="00A77031"/>
    <w:rsid w:val="00A850ED"/>
    <w:rsid w:val="00AB0AEE"/>
    <w:rsid w:val="00B527B6"/>
    <w:rsid w:val="00B74DD8"/>
    <w:rsid w:val="00B806D4"/>
    <w:rsid w:val="00BB66E4"/>
    <w:rsid w:val="00BF6487"/>
    <w:rsid w:val="00CC3E0C"/>
    <w:rsid w:val="00CF7B07"/>
    <w:rsid w:val="00D54888"/>
    <w:rsid w:val="00D86BEA"/>
    <w:rsid w:val="00DB3B95"/>
    <w:rsid w:val="00E105A2"/>
    <w:rsid w:val="00E64135"/>
    <w:rsid w:val="00E67B28"/>
    <w:rsid w:val="00E86391"/>
    <w:rsid w:val="00EB52BF"/>
    <w:rsid w:val="00EE0FAA"/>
    <w:rsid w:val="00F113BC"/>
    <w:rsid w:val="00F15624"/>
    <w:rsid w:val="00F45931"/>
    <w:rsid w:val="00FF3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2294"/>
  <w15:chartTrackingRefBased/>
  <w15:docId w15:val="{4BE26A55-A6EC-4438-A9B6-90C4D8372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Arial"/>
        <w:color w:val="000000"/>
        <w:kern w:val="2"/>
        <w:sz w:val="21"/>
        <w:szCs w:val="32"/>
        <w:lang w:val="en-US" w:eastAsia="zh-CN"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B10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10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B10E4"/>
    <w:pPr>
      <w:keepNext/>
      <w:keepLines/>
      <w:spacing w:before="160" w:after="80"/>
      <w:outlineLvl w:val="2"/>
    </w:pPr>
    <w:rPr>
      <w:rFonts w:asciiTheme="majorHAnsi" w:eastAsiaTheme="majorEastAsia" w:hAnsiTheme="majorHAnsi" w:cstheme="majorBidi"/>
      <w:color w:val="0F4761" w:themeColor="accent1" w:themeShade="BF"/>
      <w:sz w:val="32"/>
    </w:rPr>
  </w:style>
  <w:style w:type="paragraph" w:styleId="4">
    <w:name w:val="heading 4"/>
    <w:basedOn w:val="a"/>
    <w:next w:val="a"/>
    <w:link w:val="40"/>
    <w:uiPriority w:val="9"/>
    <w:semiHidden/>
    <w:unhideWhenUsed/>
    <w:qFormat/>
    <w:rsid w:val="009B10E4"/>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9B10E4"/>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9B10E4"/>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9B10E4"/>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9B10E4"/>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9B10E4"/>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A313A"/>
    <w:pPr>
      <w:jc w:val="center"/>
    </w:pPr>
    <w:rPr>
      <w:rFonts w:ascii="Times New Roman" w:hAnsi="Times New Roman" w:cs="Times New Roman"/>
      <w:color w:val="auto"/>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10">
    <w:name w:val="标题 1 字符"/>
    <w:basedOn w:val="a0"/>
    <w:link w:val="1"/>
    <w:uiPriority w:val="9"/>
    <w:rsid w:val="009B10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10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B10E4"/>
    <w:rPr>
      <w:rFonts w:asciiTheme="majorHAnsi" w:eastAsiaTheme="majorEastAsia" w:hAnsiTheme="majorHAnsi" w:cstheme="majorBidi"/>
      <w:color w:val="0F4761" w:themeColor="accent1" w:themeShade="BF"/>
      <w:sz w:val="32"/>
    </w:rPr>
  </w:style>
  <w:style w:type="character" w:customStyle="1" w:styleId="40">
    <w:name w:val="标题 4 字符"/>
    <w:basedOn w:val="a0"/>
    <w:link w:val="4"/>
    <w:uiPriority w:val="9"/>
    <w:semiHidden/>
    <w:rsid w:val="009B10E4"/>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9B10E4"/>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9B10E4"/>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9B10E4"/>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9B10E4"/>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9B10E4"/>
    <w:rPr>
      <w:rFonts w:asciiTheme="minorHAnsi" w:eastAsiaTheme="majorEastAsia" w:hAnsiTheme="minorHAnsi" w:cstheme="majorBidi"/>
      <w:color w:val="595959" w:themeColor="text1" w:themeTint="A6"/>
    </w:rPr>
  </w:style>
  <w:style w:type="paragraph" w:styleId="a4">
    <w:name w:val="Title"/>
    <w:basedOn w:val="a"/>
    <w:next w:val="a"/>
    <w:link w:val="a5"/>
    <w:uiPriority w:val="10"/>
    <w:qFormat/>
    <w:rsid w:val="009B10E4"/>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5">
    <w:name w:val="标题 字符"/>
    <w:basedOn w:val="a0"/>
    <w:link w:val="a4"/>
    <w:uiPriority w:val="10"/>
    <w:rsid w:val="009B10E4"/>
    <w:rPr>
      <w:rFonts w:asciiTheme="majorHAnsi" w:eastAsiaTheme="majorEastAsia" w:hAnsiTheme="majorHAnsi" w:cstheme="majorBidi"/>
      <w:color w:val="auto"/>
      <w:spacing w:val="-10"/>
      <w:kern w:val="28"/>
      <w:sz w:val="56"/>
      <w:szCs w:val="56"/>
    </w:rPr>
  </w:style>
  <w:style w:type="paragraph" w:styleId="a6">
    <w:name w:val="Subtitle"/>
    <w:basedOn w:val="a"/>
    <w:next w:val="a"/>
    <w:link w:val="a7"/>
    <w:uiPriority w:val="11"/>
    <w:qFormat/>
    <w:rsid w:val="009B10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9B10E4"/>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9B10E4"/>
    <w:pPr>
      <w:spacing w:before="160" w:after="160"/>
      <w:jc w:val="center"/>
    </w:pPr>
    <w:rPr>
      <w:i/>
      <w:iCs/>
      <w:color w:val="404040" w:themeColor="text1" w:themeTint="BF"/>
    </w:rPr>
  </w:style>
  <w:style w:type="character" w:customStyle="1" w:styleId="a9">
    <w:name w:val="引用 字符"/>
    <w:basedOn w:val="a0"/>
    <w:link w:val="a8"/>
    <w:uiPriority w:val="29"/>
    <w:rsid w:val="009B10E4"/>
    <w:rPr>
      <w:i/>
      <w:iCs/>
      <w:color w:val="404040" w:themeColor="text1" w:themeTint="BF"/>
    </w:rPr>
  </w:style>
  <w:style w:type="paragraph" w:styleId="aa">
    <w:name w:val="List Paragraph"/>
    <w:basedOn w:val="a"/>
    <w:uiPriority w:val="34"/>
    <w:qFormat/>
    <w:rsid w:val="009B10E4"/>
    <w:pPr>
      <w:ind w:left="720"/>
      <w:contextualSpacing/>
    </w:pPr>
  </w:style>
  <w:style w:type="character" w:styleId="ab">
    <w:name w:val="Intense Emphasis"/>
    <w:basedOn w:val="a0"/>
    <w:uiPriority w:val="21"/>
    <w:qFormat/>
    <w:rsid w:val="009B10E4"/>
    <w:rPr>
      <w:i/>
      <w:iCs/>
      <w:color w:val="0F4761" w:themeColor="accent1" w:themeShade="BF"/>
    </w:rPr>
  </w:style>
  <w:style w:type="paragraph" w:styleId="ac">
    <w:name w:val="Intense Quote"/>
    <w:basedOn w:val="a"/>
    <w:next w:val="a"/>
    <w:link w:val="ad"/>
    <w:uiPriority w:val="30"/>
    <w:qFormat/>
    <w:rsid w:val="009B1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9B10E4"/>
    <w:rPr>
      <w:i/>
      <w:iCs/>
      <w:color w:val="0F4761" w:themeColor="accent1" w:themeShade="BF"/>
    </w:rPr>
  </w:style>
  <w:style w:type="character" w:styleId="ae">
    <w:name w:val="Intense Reference"/>
    <w:basedOn w:val="a0"/>
    <w:uiPriority w:val="32"/>
    <w:qFormat/>
    <w:rsid w:val="009B10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9963">
      <w:bodyDiv w:val="1"/>
      <w:marLeft w:val="0"/>
      <w:marRight w:val="0"/>
      <w:marTop w:val="0"/>
      <w:marBottom w:val="0"/>
      <w:divBdr>
        <w:top w:val="none" w:sz="0" w:space="0" w:color="auto"/>
        <w:left w:val="none" w:sz="0" w:space="0" w:color="auto"/>
        <w:bottom w:val="none" w:sz="0" w:space="0" w:color="auto"/>
        <w:right w:val="none" w:sz="0" w:space="0" w:color="auto"/>
      </w:divBdr>
      <w:divsChild>
        <w:div w:id="2027826607">
          <w:marLeft w:val="0"/>
          <w:marRight w:val="0"/>
          <w:marTop w:val="0"/>
          <w:marBottom w:val="0"/>
          <w:divBdr>
            <w:top w:val="none" w:sz="0" w:space="0" w:color="auto"/>
            <w:left w:val="none" w:sz="0" w:space="0" w:color="auto"/>
            <w:bottom w:val="none" w:sz="0" w:space="0" w:color="auto"/>
            <w:right w:val="none" w:sz="0" w:space="0" w:color="auto"/>
          </w:divBdr>
        </w:div>
        <w:div w:id="543837101">
          <w:marLeft w:val="0"/>
          <w:marRight w:val="0"/>
          <w:marTop w:val="0"/>
          <w:marBottom w:val="0"/>
          <w:divBdr>
            <w:top w:val="none" w:sz="0" w:space="0" w:color="auto"/>
            <w:left w:val="none" w:sz="0" w:space="0" w:color="auto"/>
            <w:bottom w:val="none" w:sz="0" w:space="0" w:color="auto"/>
            <w:right w:val="none" w:sz="0" w:space="0" w:color="auto"/>
          </w:divBdr>
        </w:div>
        <w:div w:id="934746216">
          <w:marLeft w:val="0"/>
          <w:marRight w:val="0"/>
          <w:marTop w:val="0"/>
          <w:marBottom w:val="0"/>
          <w:divBdr>
            <w:top w:val="none" w:sz="0" w:space="0" w:color="auto"/>
            <w:left w:val="none" w:sz="0" w:space="0" w:color="auto"/>
            <w:bottom w:val="none" w:sz="0" w:space="0" w:color="auto"/>
            <w:right w:val="none" w:sz="0" w:space="0" w:color="auto"/>
          </w:divBdr>
        </w:div>
        <w:div w:id="1805386389">
          <w:marLeft w:val="0"/>
          <w:marRight w:val="0"/>
          <w:marTop w:val="0"/>
          <w:marBottom w:val="0"/>
          <w:divBdr>
            <w:top w:val="none" w:sz="0" w:space="0" w:color="auto"/>
            <w:left w:val="none" w:sz="0" w:space="0" w:color="auto"/>
            <w:bottom w:val="none" w:sz="0" w:space="0" w:color="auto"/>
            <w:right w:val="none" w:sz="0" w:space="0" w:color="auto"/>
          </w:divBdr>
        </w:div>
        <w:div w:id="618102580">
          <w:marLeft w:val="0"/>
          <w:marRight w:val="0"/>
          <w:marTop w:val="0"/>
          <w:marBottom w:val="0"/>
          <w:divBdr>
            <w:top w:val="none" w:sz="0" w:space="0" w:color="auto"/>
            <w:left w:val="none" w:sz="0" w:space="0" w:color="auto"/>
            <w:bottom w:val="none" w:sz="0" w:space="0" w:color="auto"/>
            <w:right w:val="none" w:sz="0" w:space="0" w:color="auto"/>
          </w:divBdr>
        </w:div>
        <w:div w:id="221915121">
          <w:marLeft w:val="0"/>
          <w:marRight w:val="0"/>
          <w:marTop w:val="0"/>
          <w:marBottom w:val="0"/>
          <w:divBdr>
            <w:top w:val="none" w:sz="0" w:space="0" w:color="auto"/>
            <w:left w:val="none" w:sz="0" w:space="0" w:color="auto"/>
            <w:bottom w:val="none" w:sz="0" w:space="0" w:color="auto"/>
            <w:right w:val="none" w:sz="0" w:space="0" w:color="auto"/>
          </w:divBdr>
        </w:div>
        <w:div w:id="1673801212">
          <w:marLeft w:val="0"/>
          <w:marRight w:val="0"/>
          <w:marTop w:val="0"/>
          <w:marBottom w:val="0"/>
          <w:divBdr>
            <w:top w:val="none" w:sz="0" w:space="0" w:color="auto"/>
            <w:left w:val="none" w:sz="0" w:space="0" w:color="auto"/>
            <w:bottom w:val="none" w:sz="0" w:space="0" w:color="auto"/>
            <w:right w:val="none" w:sz="0" w:space="0" w:color="auto"/>
          </w:divBdr>
        </w:div>
        <w:div w:id="619842562">
          <w:marLeft w:val="0"/>
          <w:marRight w:val="0"/>
          <w:marTop w:val="0"/>
          <w:marBottom w:val="0"/>
          <w:divBdr>
            <w:top w:val="none" w:sz="0" w:space="0" w:color="auto"/>
            <w:left w:val="none" w:sz="0" w:space="0" w:color="auto"/>
            <w:bottom w:val="none" w:sz="0" w:space="0" w:color="auto"/>
            <w:right w:val="none" w:sz="0" w:space="0" w:color="auto"/>
          </w:divBdr>
        </w:div>
        <w:div w:id="1129861882">
          <w:marLeft w:val="0"/>
          <w:marRight w:val="0"/>
          <w:marTop w:val="0"/>
          <w:marBottom w:val="0"/>
          <w:divBdr>
            <w:top w:val="none" w:sz="0" w:space="0" w:color="auto"/>
            <w:left w:val="none" w:sz="0" w:space="0" w:color="auto"/>
            <w:bottom w:val="none" w:sz="0" w:space="0" w:color="auto"/>
            <w:right w:val="none" w:sz="0" w:space="0" w:color="auto"/>
          </w:divBdr>
        </w:div>
        <w:div w:id="1940718673">
          <w:marLeft w:val="0"/>
          <w:marRight w:val="0"/>
          <w:marTop w:val="0"/>
          <w:marBottom w:val="0"/>
          <w:divBdr>
            <w:top w:val="none" w:sz="0" w:space="0" w:color="auto"/>
            <w:left w:val="none" w:sz="0" w:space="0" w:color="auto"/>
            <w:bottom w:val="none" w:sz="0" w:space="0" w:color="auto"/>
            <w:right w:val="none" w:sz="0" w:space="0" w:color="auto"/>
          </w:divBdr>
        </w:div>
        <w:div w:id="440875297">
          <w:marLeft w:val="0"/>
          <w:marRight w:val="0"/>
          <w:marTop w:val="0"/>
          <w:marBottom w:val="0"/>
          <w:divBdr>
            <w:top w:val="none" w:sz="0" w:space="0" w:color="auto"/>
            <w:left w:val="none" w:sz="0" w:space="0" w:color="auto"/>
            <w:bottom w:val="none" w:sz="0" w:space="0" w:color="auto"/>
            <w:right w:val="none" w:sz="0" w:space="0" w:color="auto"/>
          </w:divBdr>
        </w:div>
        <w:div w:id="967049609">
          <w:marLeft w:val="0"/>
          <w:marRight w:val="0"/>
          <w:marTop w:val="0"/>
          <w:marBottom w:val="0"/>
          <w:divBdr>
            <w:top w:val="none" w:sz="0" w:space="0" w:color="auto"/>
            <w:left w:val="none" w:sz="0" w:space="0" w:color="auto"/>
            <w:bottom w:val="none" w:sz="0" w:space="0" w:color="auto"/>
            <w:right w:val="none" w:sz="0" w:space="0" w:color="auto"/>
          </w:divBdr>
        </w:div>
        <w:div w:id="2084721915">
          <w:marLeft w:val="0"/>
          <w:marRight w:val="0"/>
          <w:marTop w:val="0"/>
          <w:marBottom w:val="0"/>
          <w:divBdr>
            <w:top w:val="none" w:sz="0" w:space="0" w:color="auto"/>
            <w:left w:val="none" w:sz="0" w:space="0" w:color="auto"/>
            <w:bottom w:val="none" w:sz="0" w:space="0" w:color="auto"/>
            <w:right w:val="none" w:sz="0" w:space="0" w:color="auto"/>
          </w:divBdr>
        </w:div>
        <w:div w:id="941887166">
          <w:marLeft w:val="0"/>
          <w:marRight w:val="0"/>
          <w:marTop w:val="0"/>
          <w:marBottom w:val="0"/>
          <w:divBdr>
            <w:top w:val="none" w:sz="0" w:space="0" w:color="auto"/>
            <w:left w:val="none" w:sz="0" w:space="0" w:color="auto"/>
            <w:bottom w:val="none" w:sz="0" w:space="0" w:color="auto"/>
            <w:right w:val="none" w:sz="0" w:space="0" w:color="auto"/>
          </w:divBdr>
        </w:div>
        <w:div w:id="705106885">
          <w:marLeft w:val="0"/>
          <w:marRight w:val="0"/>
          <w:marTop w:val="0"/>
          <w:marBottom w:val="0"/>
          <w:divBdr>
            <w:top w:val="none" w:sz="0" w:space="0" w:color="auto"/>
            <w:left w:val="none" w:sz="0" w:space="0" w:color="auto"/>
            <w:bottom w:val="none" w:sz="0" w:space="0" w:color="auto"/>
            <w:right w:val="none" w:sz="0" w:space="0" w:color="auto"/>
          </w:divBdr>
        </w:div>
        <w:div w:id="1745830548">
          <w:marLeft w:val="0"/>
          <w:marRight w:val="0"/>
          <w:marTop w:val="0"/>
          <w:marBottom w:val="0"/>
          <w:divBdr>
            <w:top w:val="none" w:sz="0" w:space="0" w:color="auto"/>
            <w:left w:val="none" w:sz="0" w:space="0" w:color="auto"/>
            <w:bottom w:val="none" w:sz="0" w:space="0" w:color="auto"/>
            <w:right w:val="none" w:sz="0" w:space="0" w:color="auto"/>
          </w:divBdr>
        </w:div>
        <w:div w:id="1111821879">
          <w:marLeft w:val="0"/>
          <w:marRight w:val="0"/>
          <w:marTop w:val="0"/>
          <w:marBottom w:val="0"/>
          <w:divBdr>
            <w:top w:val="none" w:sz="0" w:space="0" w:color="auto"/>
            <w:left w:val="none" w:sz="0" w:space="0" w:color="auto"/>
            <w:bottom w:val="none" w:sz="0" w:space="0" w:color="auto"/>
            <w:right w:val="none" w:sz="0" w:space="0" w:color="auto"/>
          </w:divBdr>
        </w:div>
        <w:div w:id="1842234854">
          <w:marLeft w:val="0"/>
          <w:marRight w:val="0"/>
          <w:marTop w:val="0"/>
          <w:marBottom w:val="0"/>
          <w:divBdr>
            <w:top w:val="none" w:sz="0" w:space="0" w:color="auto"/>
            <w:left w:val="none" w:sz="0" w:space="0" w:color="auto"/>
            <w:bottom w:val="none" w:sz="0" w:space="0" w:color="auto"/>
            <w:right w:val="none" w:sz="0" w:space="0" w:color="auto"/>
          </w:divBdr>
        </w:div>
        <w:div w:id="777722311">
          <w:marLeft w:val="0"/>
          <w:marRight w:val="0"/>
          <w:marTop w:val="0"/>
          <w:marBottom w:val="0"/>
          <w:divBdr>
            <w:top w:val="none" w:sz="0" w:space="0" w:color="auto"/>
            <w:left w:val="none" w:sz="0" w:space="0" w:color="auto"/>
            <w:bottom w:val="none" w:sz="0" w:space="0" w:color="auto"/>
            <w:right w:val="none" w:sz="0" w:space="0" w:color="auto"/>
          </w:divBdr>
        </w:div>
        <w:div w:id="1851554718">
          <w:marLeft w:val="0"/>
          <w:marRight w:val="0"/>
          <w:marTop w:val="0"/>
          <w:marBottom w:val="0"/>
          <w:divBdr>
            <w:top w:val="none" w:sz="0" w:space="0" w:color="auto"/>
            <w:left w:val="none" w:sz="0" w:space="0" w:color="auto"/>
            <w:bottom w:val="none" w:sz="0" w:space="0" w:color="auto"/>
            <w:right w:val="none" w:sz="0" w:space="0" w:color="auto"/>
          </w:divBdr>
        </w:div>
        <w:div w:id="219289512">
          <w:marLeft w:val="0"/>
          <w:marRight w:val="0"/>
          <w:marTop w:val="0"/>
          <w:marBottom w:val="0"/>
          <w:divBdr>
            <w:top w:val="none" w:sz="0" w:space="0" w:color="auto"/>
            <w:left w:val="none" w:sz="0" w:space="0" w:color="auto"/>
            <w:bottom w:val="none" w:sz="0" w:space="0" w:color="auto"/>
            <w:right w:val="none" w:sz="0" w:space="0" w:color="auto"/>
          </w:divBdr>
        </w:div>
        <w:div w:id="241909864">
          <w:marLeft w:val="0"/>
          <w:marRight w:val="0"/>
          <w:marTop w:val="0"/>
          <w:marBottom w:val="0"/>
          <w:divBdr>
            <w:top w:val="none" w:sz="0" w:space="0" w:color="auto"/>
            <w:left w:val="none" w:sz="0" w:space="0" w:color="auto"/>
            <w:bottom w:val="none" w:sz="0" w:space="0" w:color="auto"/>
            <w:right w:val="none" w:sz="0" w:space="0" w:color="auto"/>
          </w:divBdr>
        </w:div>
        <w:div w:id="1868063284">
          <w:marLeft w:val="0"/>
          <w:marRight w:val="0"/>
          <w:marTop w:val="0"/>
          <w:marBottom w:val="0"/>
          <w:divBdr>
            <w:top w:val="none" w:sz="0" w:space="0" w:color="auto"/>
            <w:left w:val="none" w:sz="0" w:space="0" w:color="auto"/>
            <w:bottom w:val="none" w:sz="0" w:space="0" w:color="auto"/>
            <w:right w:val="none" w:sz="0" w:space="0" w:color="auto"/>
          </w:divBdr>
        </w:div>
      </w:divsChild>
    </w:div>
    <w:div w:id="1617902905">
      <w:bodyDiv w:val="1"/>
      <w:marLeft w:val="0"/>
      <w:marRight w:val="0"/>
      <w:marTop w:val="0"/>
      <w:marBottom w:val="0"/>
      <w:divBdr>
        <w:top w:val="none" w:sz="0" w:space="0" w:color="auto"/>
        <w:left w:val="none" w:sz="0" w:space="0" w:color="auto"/>
        <w:bottom w:val="none" w:sz="0" w:space="0" w:color="auto"/>
        <w:right w:val="none" w:sz="0" w:space="0" w:color="auto"/>
      </w:divBdr>
      <w:divsChild>
        <w:div w:id="1924214276">
          <w:marLeft w:val="0"/>
          <w:marRight w:val="0"/>
          <w:marTop w:val="0"/>
          <w:marBottom w:val="0"/>
          <w:divBdr>
            <w:top w:val="none" w:sz="0" w:space="0" w:color="auto"/>
            <w:left w:val="none" w:sz="0" w:space="0" w:color="auto"/>
            <w:bottom w:val="none" w:sz="0" w:space="0" w:color="auto"/>
            <w:right w:val="none" w:sz="0" w:space="0" w:color="auto"/>
          </w:divBdr>
        </w:div>
        <w:div w:id="1386105414">
          <w:marLeft w:val="0"/>
          <w:marRight w:val="0"/>
          <w:marTop w:val="0"/>
          <w:marBottom w:val="0"/>
          <w:divBdr>
            <w:top w:val="none" w:sz="0" w:space="0" w:color="auto"/>
            <w:left w:val="none" w:sz="0" w:space="0" w:color="auto"/>
            <w:bottom w:val="none" w:sz="0" w:space="0" w:color="auto"/>
            <w:right w:val="none" w:sz="0" w:space="0" w:color="auto"/>
          </w:divBdr>
        </w:div>
        <w:div w:id="108622993">
          <w:marLeft w:val="0"/>
          <w:marRight w:val="0"/>
          <w:marTop w:val="0"/>
          <w:marBottom w:val="0"/>
          <w:divBdr>
            <w:top w:val="none" w:sz="0" w:space="0" w:color="auto"/>
            <w:left w:val="none" w:sz="0" w:space="0" w:color="auto"/>
            <w:bottom w:val="none" w:sz="0" w:space="0" w:color="auto"/>
            <w:right w:val="none" w:sz="0" w:space="0" w:color="auto"/>
          </w:divBdr>
        </w:div>
        <w:div w:id="459227632">
          <w:marLeft w:val="0"/>
          <w:marRight w:val="0"/>
          <w:marTop w:val="0"/>
          <w:marBottom w:val="0"/>
          <w:divBdr>
            <w:top w:val="none" w:sz="0" w:space="0" w:color="auto"/>
            <w:left w:val="none" w:sz="0" w:space="0" w:color="auto"/>
            <w:bottom w:val="none" w:sz="0" w:space="0" w:color="auto"/>
            <w:right w:val="none" w:sz="0" w:space="0" w:color="auto"/>
          </w:divBdr>
        </w:div>
        <w:div w:id="556867235">
          <w:marLeft w:val="0"/>
          <w:marRight w:val="0"/>
          <w:marTop w:val="0"/>
          <w:marBottom w:val="0"/>
          <w:divBdr>
            <w:top w:val="none" w:sz="0" w:space="0" w:color="auto"/>
            <w:left w:val="none" w:sz="0" w:space="0" w:color="auto"/>
            <w:bottom w:val="none" w:sz="0" w:space="0" w:color="auto"/>
            <w:right w:val="none" w:sz="0" w:space="0" w:color="auto"/>
          </w:divBdr>
        </w:div>
        <w:div w:id="1568110471">
          <w:marLeft w:val="0"/>
          <w:marRight w:val="0"/>
          <w:marTop w:val="0"/>
          <w:marBottom w:val="0"/>
          <w:divBdr>
            <w:top w:val="none" w:sz="0" w:space="0" w:color="auto"/>
            <w:left w:val="none" w:sz="0" w:space="0" w:color="auto"/>
            <w:bottom w:val="none" w:sz="0" w:space="0" w:color="auto"/>
            <w:right w:val="none" w:sz="0" w:space="0" w:color="auto"/>
          </w:divBdr>
        </w:div>
        <w:div w:id="572005295">
          <w:marLeft w:val="0"/>
          <w:marRight w:val="0"/>
          <w:marTop w:val="0"/>
          <w:marBottom w:val="0"/>
          <w:divBdr>
            <w:top w:val="none" w:sz="0" w:space="0" w:color="auto"/>
            <w:left w:val="none" w:sz="0" w:space="0" w:color="auto"/>
            <w:bottom w:val="none" w:sz="0" w:space="0" w:color="auto"/>
            <w:right w:val="none" w:sz="0" w:space="0" w:color="auto"/>
          </w:divBdr>
        </w:div>
        <w:div w:id="166678155">
          <w:marLeft w:val="0"/>
          <w:marRight w:val="0"/>
          <w:marTop w:val="0"/>
          <w:marBottom w:val="0"/>
          <w:divBdr>
            <w:top w:val="none" w:sz="0" w:space="0" w:color="auto"/>
            <w:left w:val="none" w:sz="0" w:space="0" w:color="auto"/>
            <w:bottom w:val="none" w:sz="0" w:space="0" w:color="auto"/>
            <w:right w:val="none" w:sz="0" w:space="0" w:color="auto"/>
          </w:divBdr>
        </w:div>
        <w:div w:id="1021512422">
          <w:marLeft w:val="0"/>
          <w:marRight w:val="0"/>
          <w:marTop w:val="0"/>
          <w:marBottom w:val="0"/>
          <w:divBdr>
            <w:top w:val="none" w:sz="0" w:space="0" w:color="auto"/>
            <w:left w:val="none" w:sz="0" w:space="0" w:color="auto"/>
            <w:bottom w:val="none" w:sz="0" w:space="0" w:color="auto"/>
            <w:right w:val="none" w:sz="0" w:space="0" w:color="auto"/>
          </w:divBdr>
        </w:div>
        <w:div w:id="308217902">
          <w:marLeft w:val="0"/>
          <w:marRight w:val="0"/>
          <w:marTop w:val="0"/>
          <w:marBottom w:val="0"/>
          <w:divBdr>
            <w:top w:val="none" w:sz="0" w:space="0" w:color="auto"/>
            <w:left w:val="none" w:sz="0" w:space="0" w:color="auto"/>
            <w:bottom w:val="none" w:sz="0" w:space="0" w:color="auto"/>
            <w:right w:val="none" w:sz="0" w:space="0" w:color="auto"/>
          </w:divBdr>
        </w:div>
        <w:div w:id="1498423263">
          <w:marLeft w:val="0"/>
          <w:marRight w:val="0"/>
          <w:marTop w:val="0"/>
          <w:marBottom w:val="0"/>
          <w:divBdr>
            <w:top w:val="none" w:sz="0" w:space="0" w:color="auto"/>
            <w:left w:val="none" w:sz="0" w:space="0" w:color="auto"/>
            <w:bottom w:val="none" w:sz="0" w:space="0" w:color="auto"/>
            <w:right w:val="none" w:sz="0" w:space="0" w:color="auto"/>
          </w:divBdr>
        </w:div>
        <w:div w:id="1007556538">
          <w:marLeft w:val="0"/>
          <w:marRight w:val="0"/>
          <w:marTop w:val="0"/>
          <w:marBottom w:val="0"/>
          <w:divBdr>
            <w:top w:val="none" w:sz="0" w:space="0" w:color="auto"/>
            <w:left w:val="none" w:sz="0" w:space="0" w:color="auto"/>
            <w:bottom w:val="none" w:sz="0" w:space="0" w:color="auto"/>
            <w:right w:val="none" w:sz="0" w:space="0" w:color="auto"/>
          </w:divBdr>
        </w:div>
        <w:div w:id="1269704636">
          <w:marLeft w:val="0"/>
          <w:marRight w:val="0"/>
          <w:marTop w:val="0"/>
          <w:marBottom w:val="0"/>
          <w:divBdr>
            <w:top w:val="none" w:sz="0" w:space="0" w:color="auto"/>
            <w:left w:val="none" w:sz="0" w:space="0" w:color="auto"/>
            <w:bottom w:val="none" w:sz="0" w:space="0" w:color="auto"/>
            <w:right w:val="none" w:sz="0" w:space="0" w:color="auto"/>
          </w:divBdr>
        </w:div>
        <w:div w:id="1928153327">
          <w:marLeft w:val="0"/>
          <w:marRight w:val="0"/>
          <w:marTop w:val="0"/>
          <w:marBottom w:val="0"/>
          <w:divBdr>
            <w:top w:val="none" w:sz="0" w:space="0" w:color="auto"/>
            <w:left w:val="none" w:sz="0" w:space="0" w:color="auto"/>
            <w:bottom w:val="none" w:sz="0" w:space="0" w:color="auto"/>
            <w:right w:val="none" w:sz="0" w:space="0" w:color="auto"/>
          </w:divBdr>
        </w:div>
        <w:div w:id="604264011">
          <w:marLeft w:val="0"/>
          <w:marRight w:val="0"/>
          <w:marTop w:val="0"/>
          <w:marBottom w:val="0"/>
          <w:divBdr>
            <w:top w:val="none" w:sz="0" w:space="0" w:color="auto"/>
            <w:left w:val="none" w:sz="0" w:space="0" w:color="auto"/>
            <w:bottom w:val="none" w:sz="0" w:space="0" w:color="auto"/>
            <w:right w:val="none" w:sz="0" w:space="0" w:color="auto"/>
          </w:divBdr>
        </w:div>
        <w:div w:id="328944029">
          <w:marLeft w:val="0"/>
          <w:marRight w:val="0"/>
          <w:marTop w:val="0"/>
          <w:marBottom w:val="0"/>
          <w:divBdr>
            <w:top w:val="none" w:sz="0" w:space="0" w:color="auto"/>
            <w:left w:val="none" w:sz="0" w:space="0" w:color="auto"/>
            <w:bottom w:val="none" w:sz="0" w:space="0" w:color="auto"/>
            <w:right w:val="none" w:sz="0" w:space="0" w:color="auto"/>
          </w:divBdr>
        </w:div>
        <w:div w:id="480273393">
          <w:marLeft w:val="0"/>
          <w:marRight w:val="0"/>
          <w:marTop w:val="0"/>
          <w:marBottom w:val="0"/>
          <w:divBdr>
            <w:top w:val="none" w:sz="0" w:space="0" w:color="auto"/>
            <w:left w:val="none" w:sz="0" w:space="0" w:color="auto"/>
            <w:bottom w:val="none" w:sz="0" w:space="0" w:color="auto"/>
            <w:right w:val="none" w:sz="0" w:space="0" w:color="auto"/>
          </w:divBdr>
        </w:div>
        <w:div w:id="1129474942">
          <w:marLeft w:val="0"/>
          <w:marRight w:val="0"/>
          <w:marTop w:val="0"/>
          <w:marBottom w:val="0"/>
          <w:divBdr>
            <w:top w:val="none" w:sz="0" w:space="0" w:color="auto"/>
            <w:left w:val="none" w:sz="0" w:space="0" w:color="auto"/>
            <w:bottom w:val="none" w:sz="0" w:space="0" w:color="auto"/>
            <w:right w:val="none" w:sz="0" w:space="0" w:color="auto"/>
          </w:divBdr>
        </w:div>
        <w:div w:id="1955288344">
          <w:marLeft w:val="0"/>
          <w:marRight w:val="0"/>
          <w:marTop w:val="0"/>
          <w:marBottom w:val="0"/>
          <w:divBdr>
            <w:top w:val="none" w:sz="0" w:space="0" w:color="auto"/>
            <w:left w:val="none" w:sz="0" w:space="0" w:color="auto"/>
            <w:bottom w:val="none" w:sz="0" w:space="0" w:color="auto"/>
            <w:right w:val="none" w:sz="0" w:space="0" w:color="auto"/>
          </w:divBdr>
        </w:div>
        <w:div w:id="551624098">
          <w:marLeft w:val="0"/>
          <w:marRight w:val="0"/>
          <w:marTop w:val="0"/>
          <w:marBottom w:val="0"/>
          <w:divBdr>
            <w:top w:val="none" w:sz="0" w:space="0" w:color="auto"/>
            <w:left w:val="none" w:sz="0" w:space="0" w:color="auto"/>
            <w:bottom w:val="none" w:sz="0" w:space="0" w:color="auto"/>
            <w:right w:val="none" w:sz="0" w:space="0" w:color="auto"/>
          </w:divBdr>
        </w:div>
        <w:div w:id="1696810362">
          <w:marLeft w:val="0"/>
          <w:marRight w:val="0"/>
          <w:marTop w:val="0"/>
          <w:marBottom w:val="0"/>
          <w:divBdr>
            <w:top w:val="none" w:sz="0" w:space="0" w:color="auto"/>
            <w:left w:val="none" w:sz="0" w:space="0" w:color="auto"/>
            <w:bottom w:val="none" w:sz="0" w:space="0" w:color="auto"/>
            <w:right w:val="none" w:sz="0" w:space="0" w:color="auto"/>
          </w:divBdr>
        </w:div>
        <w:div w:id="1978408589">
          <w:marLeft w:val="0"/>
          <w:marRight w:val="0"/>
          <w:marTop w:val="0"/>
          <w:marBottom w:val="0"/>
          <w:divBdr>
            <w:top w:val="none" w:sz="0" w:space="0" w:color="auto"/>
            <w:left w:val="none" w:sz="0" w:space="0" w:color="auto"/>
            <w:bottom w:val="none" w:sz="0" w:space="0" w:color="auto"/>
            <w:right w:val="none" w:sz="0" w:space="0" w:color="auto"/>
          </w:divBdr>
        </w:div>
        <w:div w:id="5676878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2</Pages>
  <Words>251</Words>
  <Characters>1434</Characters>
  <Application>Microsoft Office Word</Application>
  <DocSecurity>0</DocSecurity>
  <Lines>11</Lines>
  <Paragraphs>3</Paragraphs>
  <ScaleCrop>false</ScaleCrop>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盛鹏 李</dc:creator>
  <cp:keywords/>
  <dc:description/>
  <cp:lastModifiedBy>盛鹏 李</cp:lastModifiedBy>
  <cp:revision>59</cp:revision>
  <dcterms:created xsi:type="dcterms:W3CDTF">2025-12-30T15:28:00Z</dcterms:created>
  <dcterms:modified xsi:type="dcterms:W3CDTF">2025-12-31T08:28:00Z</dcterms:modified>
</cp:coreProperties>
</file>