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578FB" w14:textId="77777777" w:rsidR="006C7DD2" w:rsidRDefault="006C7DD2" w:rsidP="006C7DD2">
      <w:pPr>
        <w:autoSpaceDE w:val="0"/>
        <w:autoSpaceDN w:val="0"/>
        <w:spacing w:before="121"/>
        <w:ind w:right="289" w:firstLine="944"/>
        <w:jc w:val="center"/>
        <w:rPr>
          <w:rFonts w:cs="宋体" w:hint="eastAsia"/>
          <w:b/>
          <w:bCs/>
          <w:kern w:val="0"/>
          <w:sz w:val="48"/>
          <w:szCs w:val="48"/>
        </w:rPr>
      </w:pPr>
      <w:r>
        <w:rPr>
          <w:rFonts w:cs="宋体"/>
          <w:b/>
          <w:bCs/>
          <w:spacing w:val="-5"/>
          <w:kern w:val="0"/>
          <w:sz w:val="48"/>
          <w:szCs w:val="48"/>
        </w:rPr>
        <w:t>同济大学计算机系</w:t>
      </w:r>
    </w:p>
    <w:p w14:paraId="4EBF0F66" w14:textId="77777777" w:rsidR="006C7DD2" w:rsidRDefault="006C7DD2" w:rsidP="006C7DD2">
      <w:pPr>
        <w:autoSpaceDE w:val="0"/>
        <w:autoSpaceDN w:val="0"/>
        <w:ind w:firstLine="964"/>
        <w:rPr>
          <w:rFonts w:cs="宋体" w:hint="eastAsia"/>
          <w:b/>
          <w:kern w:val="0"/>
          <w:sz w:val="48"/>
          <w:szCs w:val="24"/>
        </w:rPr>
      </w:pPr>
    </w:p>
    <w:p w14:paraId="12BE8A35" w14:textId="553F1C51" w:rsidR="006C7DD2" w:rsidRDefault="004B6E70" w:rsidP="006C7DD2">
      <w:pPr>
        <w:autoSpaceDE w:val="0"/>
        <w:autoSpaceDN w:val="0"/>
        <w:ind w:right="291" w:firstLine="944"/>
        <w:jc w:val="center"/>
        <w:rPr>
          <w:rFonts w:cs="宋体" w:hint="eastAsia"/>
          <w:b/>
          <w:bCs/>
          <w:kern w:val="0"/>
          <w:sz w:val="48"/>
          <w:szCs w:val="48"/>
        </w:rPr>
      </w:pPr>
      <w:r>
        <w:rPr>
          <w:rFonts w:cs="宋体" w:hint="eastAsia"/>
          <w:b/>
          <w:bCs/>
          <w:spacing w:val="-5"/>
          <w:kern w:val="0"/>
          <w:sz w:val="48"/>
          <w:szCs w:val="48"/>
        </w:rPr>
        <w:t>随机过程作业一</w:t>
      </w:r>
    </w:p>
    <w:p w14:paraId="32C8D80A" w14:textId="77777777" w:rsidR="006C7DD2" w:rsidRDefault="006C7DD2" w:rsidP="006C7DD2">
      <w:pPr>
        <w:autoSpaceDE w:val="0"/>
        <w:autoSpaceDN w:val="0"/>
        <w:ind w:firstLine="402"/>
        <w:rPr>
          <w:rFonts w:cs="宋体" w:hint="eastAsia"/>
          <w:b/>
          <w:kern w:val="0"/>
          <w:sz w:val="20"/>
          <w:szCs w:val="24"/>
        </w:rPr>
      </w:pPr>
    </w:p>
    <w:p w14:paraId="5E14C7BB" w14:textId="77777777" w:rsidR="006C7DD2" w:rsidRDefault="006C7DD2" w:rsidP="006C7DD2">
      <w:pPr>
        <w:autoSpaceDE w:val="0"/>
        <w:autoSpaceDN w:val="0"/>
        <w:ind w:firstLine="402"/>
        <w:rPr>
          <w:rFonts w:cs="宋体" w:hint="eastAsia"/>
          <w:b/>
          <w:kern w:val="0"/>
          <w:sz w:val="20"/>
          <w:szCs w:val="24"/>
        </w:rPr>
      </w:pPr>
    </w:p>
    <w:p w14:paraId="5E3F3171" w14:textId="77777777" w:rsidR="006C7DD2" w:rsidRDefault="006C7DD2" w:rsidP="006C7DD2">
      <w:pPr>
        <w:autoSpaceDE w:val="0"/>
        <w:autoSpaceDN w:val="0"/>
        <w:ind w:firstLine="402"/>
        <w:rPr>
          <w:rFonts w:cs="宋体" w:hint="eastAsia"/>
          <w:b/>
          <w:kern w:val="0"/>
          <w:sz w:val="20"/>
          <w:szCs w:val="24"/>
        </w:rPr>
      </w:pPr>
    </w:p>
    <w:p w14:paraId="39589418" w14:textId="77777777" w:rsidR="006C7DD2" w:rsidRDefault="006C7DD2" w:rsidP="006C7DD2">
      <w:pPr>
        <w:autoSpaceDE w:val="0"/>
        <w:autoSpaceDN w:val="0"/>
        <w:ind w:firstLine="402"/>
        <w:rPr>
          <w:rFonts w:cs="宋体" w:hint="eastAsia"/>
          <w:b/>
          <w:kern w:val="0"/>
          <w:sz w:val="20"/>
          <w:szCs w:val="24"/>
        </w:rPr>
      </w:pPr>
    </w:p>
    <w:p w14:paraId="1636209B" w14:textId="77777777" w:rsidR="006C7DD2" w:rsidRDefault="006C7DD2" w:rsidP="006C7DD2">
      <w:pPr>
        <w:autoSpaceDE w:val="0"/>
        <w:autoSpaceDN w:val="0"/>
        <w:spacing w:before="143"/>
        <w:ind w:firstLine="480"/>
        <w:rPr>
          <w:rFonts w:cs="宋体" w:hint="eastAsia"/>
          <w:b/>
          <w:kern w:val="0"/>
          <w:sz w:val="20"/>
          <w:szCs w:val="24"/>
        </w:rPr>
      </w:pPr>
      <w:r>
        <w:rPr>
          <w:rFonts w:cs="宋体"/>
          <w:noProof/>
          <w:kern w:val="0"/>
          <w:sz w:val="24"/>
          <w:szCs w:val="24"/>
        </w:rPr>
        <w:drawing>
          <wp:anchor distT="0" distB="0" distL="0" distR="0" simplePos="0" relativeHeight="251659264" behindDoc="1" locked="0" layoutInCell="1" allowOverlap="1" wp14:anchorId="78D6237B" wp14:editId="4A1C2968">
            <wp:simplePos x="0" y="0"/>
            <wp:positionH relativeFrom="page">
              <wp:posOffset>2756535</wp:posOffset>
            </wp:positionH>
            <wp:positionV relativeFrom="paragraph">
              <wp:posOffset>271145</wp:posOffset>
            </wp:positionV>
            <wp:extent cx="2305050" cy="2299970"/>
            <wp:effectExtent l="0" t="0" r="0" b="0"/>
            <wp:wrapTopAndBottom/>
            <wp:docPr id="1" name="Image 1" descr="徽标, 公司名称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徽标, 公司名称&#10;&#10;描述已自动生成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945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DA384" w14:textId="77777777" w:rsidR="006C7DD2" w:rsidRDefault="006C7DD2" w:rsidP="006C7DD2">
      <w:pPr>
        <w:autoSpaceDE w:val="0"/>
        <w:autoSpaceDN w:val="0"/>
        <w:spacing w:before="138"/>
        <w:rPr>
          <w:rFonts w:cs="宋体" w:hint="eastAsia"/>
          <w:b/>
          <w:kern w:val="0"/>
          <w:sz w:val="28"/>
          <w:szCs w:val="24"/>
        </w:rPr>
      </w:pPr>
    </w:p>
    <w:p w14:paraId="15C6C431" w14:textId="77777777" w:rsidR="006C7DD2" w:rsidRDefault="006C7DD2" w:rsidP="006C7DD2">
      <w:pPr>
        <w:tabs>
          <w:tab w:val="center" w:pos="5250"/>
          <w:tab w:val="right" w:pos="7140"/>
        </w:tabs>
        <w:autoSpaceDE w:val="0"/>
        <w:autoSpaceDN w:val="0"/>
        <w:spacing w:before="138"/>
        <w:ind w:firstLine="562"/>
        <w:rPr>
          <w:rFonts w:cs="宋体" w:hint="eastAsia"/>
          <w:b/>
          <w:kern w:val="0"/>
          <w:sz w:val="28"/>
          <w:szCs w:val="24"/>
        </w:rPr>
      </w:pPr>
    </w:p>
    <w:p w14:paraId="056138FD" w14:textId="77777777" w:rsidR="006C7DD2" w:rsidRDefault="006C7DD2" w:rsidP="006C7DD2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学号：</w:t>
      </w:r>
      <w:r>
        <w:rPr>
          <w:rFonts w:hint="eastAsia"/>
          <w:sz w:val="32"/>
          <w:u w:val="single"/>
        </w:rPr>
        <w:tab/>
        <w:t>2351136</w:t>
      </w:r>
      <w:r>
        <w:rPr>
          <w:rFonts w:hint="eastAsia"/>
          <w:sz w:val="32"/>
          <w:u w:val="single"/>
        </w:rPr>
        <w:tab/>
      </w:r>
    </w:p>
    <w:p w14:paraId="7DD3E353" w14:textId="77777777" w:rsidR="006C7DD2" w:rsidRDefault="006C7DD2" w:rsidP="006C7DD2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</w:rPr>
      </w:pPr>
      <w:r>
        <w:rPr>
          <w:rFonts w:hint="eastAsia"/>
          <w:sz w:val="32"/>
        </w:rPr>
        <w:t>姓名：</w:t>
      </w:r>
      <w:r>
        <w:rPr>
          <w:rFonts w:hint="eastAsia"/>
          <w:sz w:val="32"/>
          <w:u w:val="single"/>
        </w:rPr>
        <w:tab/>
        <w:t>李盛鹏</w:t>
      </w:r>
      <w:r>
        <w:rPr>
          <w:rFonts w:hint="eastAsia"/>
          <w:sz w:val="32"/>
          <w:u w:val="single"/>
        </w:rPr>
        <w:tab/>
      </w:r>
    </w:p>
    <w:p w14:paraId="44C4E7CE" w14:textId="77777777" w:rsidR="006C7DD2" w:rsidRDefault="006C7DD2" w:rsidP="006C7DD2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专业：</w:t>
      </w:r>
      <w:r>
        <w:rPr>
          <w:rFonts w:hint="eastAsia"/>
          <w:sz w:val="32"/>
          <w:u w:val="single"/>
        </w:rPr>
        <w:tab/>
        <w:t>数据科学与大数据技术</w:t>
      </w:r>
      <w:r>
        <w:rPr>
          <w:rFonts w:hint="eastAsia"/>
          <w:sz w:val="32"/>
          <w:u w:val="single"/>
        </w:rPr>
        <w:tab/>
      </w:r>
    </w:p>
    <w:p w14:paraId="50FD9F07" w14:textId="1AD592D0" w:rsidR="006C7DD2" w:rsidRDefault="006C7DD2" w:rsidP="006C7DD2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授课教师：</w:t>
      </w:r>
      <w:r>
        <w:rPr>
          <w:rFonts w:hint="eastAsia"/>
          <w:sz w:val="32"/>
          <w:u w:val="single"/>
        </w:rPr>
        <w:tab/>
      </w:r>
      <w:r w:rsidR="005A6D04">
        <w:rPr>
          <w:rFonts w:hint="eastAsia"/>
          <w:sz w:val="32"/>
          <w:u w:val="single"/>
        </w:rPr>
        <w:t>杨恺</w:t>
      </w:r>
      <w:r>
        <w:rPr>
          <w:rFonts w:hint="eastAsia"/>
          <w:sz w:val="32"/>
          <w:u w:val="single"/>
        </w:rPr>
        <w:tab/>
      </w:r>
    </w:p>
    <w:p w14:paraId="2CCABD8A" w14:textId="28963957" w:rsidR="006C7DD2" w:rsidRDefault="006C7DD2" w:rsidP="006C7DD2">
      <w:pPr>
        <w:tabs>
          <w:tab w:val="center" w:pos="5250"/>
          <w:tab w:val="right" w:pos="7140"/>
        </w:tabs>
        <w:ind w:leftChars="800" w:left="1680" w:firstLine="640"/>
        <w:rPr>
          <w:rFonts w:hint="eastAsia"/>
          <w:sz w:val="32"/>
        </w:rPr>
        <w:sectPr w:rsidR="006C7DD2" w:rsidSect="006C7DD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日期：</w:t>
      </w:r>
      <w:r>
        <w:rPr>
          <w:rFonts w:hint="eastAsia"/>
          <w:sz w:val="32"/>
          <w:u w:val="single"/>
        </w:rPr>
        <w:tab/>
      </w:r>
      <w:r w:rsidR="00EC6DF5">
        <w:rPr>
          <w:sz w:val="32"/>
          <w:u w:val="single"/>
        </w:rPr>
        <w:t>2025年11月23日</w:t>
      </w:r>
      <w:r>
        <w:rPr>
          <w:rFonts w:hint="eastAsia"/>
          <w:sz w:val="32"/>
          <w:u w:val="single"/>
        </w:rPr>
        <w:tab/>
      </w:r>
    </w:p>
    <w:p w14:paraId="6B7A27A9" w14:textId="1CDD6EA2" w:rsidR="00EB62B4" w:rsidRPr="00B33B08" w:rsidRDefault="00B33B08" w:rsidP="006C7DD2">
      <w:pPr>
        <w:jc w:val="center"/>
        <w:rPr>
          <w:rFonts w:hint="eastAsia"/>
          <w:b/>
          <w:bCs/>
        </w:rPr>
      </w:pPr>
      <w:r w:rsidRPr="00B33B08">
        <w:rPr>
          <w:b/>
          <w:bCs/>
        </w:rPr>
        <w:lastRenderedPageBreak/>
        <w:t>菌群数量变化的随机过程</w:t>
      </w:r>
    </w:p>
    <w:p w14:paraId="59FBAD75" w14:textId="77777777" w:rsidR="0094407D" w:rsidRDefault="00D14DFD" w:rsidP="00B33B08">
      <w:pPr>
        <w:ind w:firstLine="420"/>
      </w:pPr>
      <w:r>
        <w:rPr>
          <w:rFonts w:hint="eastAsia"/>
        </w:rPr>
        <w:t>平时，不管是在我们的肠道内还是在做实验的培养基内，都生长着许多的微生物，利用生物的知识我们</w:t>
      </w:r>
      <w:r w:rsidR="00B33B08" w:rsidRPr="00B33B08">
        <w:t>可以看到，菌群数量的变化并不是一个线性、也不是一个完全可预测的增长过程，而是呈现出明显的随机波动特征。</w:t>
      </w:r>
    </w:p>
    <w:p w14:paraId="2305F975" w14:textId="68ACD9EA" w:rsidR="00EB62B4" w:rsidRPr="009F247E" w:rsidRDefault="00F57F04" w:rsidP="00B33B08">
      <w:pPr>
        <w:ind w:firstLine="420"/>
        <w:rPr>
          <w:rFonts w:hint="eastAsia"/>
          <w:b/>
          <w:bCs/>
        </w:rPr>
      </w:pPr>
      <w:r w:rsidRPr="009F247E">
        <w:rPr>
          <w:rFonts w:hint="eastAsia"/>
          <w:b/>
          <w:bCs/>
        </w:rPr>
        <w:t>一、</w:t>
      </w:r>
      <w:r w:rsidR="00EB62B4" w:rsidRPr="009F247E">
        <w:rPr>
          <w:b/>
          <w:bCs/>
        </w:rPr>
        <w:t>在时间和空间上的变化特征和具体表现</w:t>
      </w:r>
    </w:p>
    <w:p w14:paraId="590C504C" w14:textId="77777777" w:rsidR="00782B79" w:rsidRDefault="003337BF" w:rsidP="00B33B08">
      <w:pPr>
        <w:ind w:firstLine="420"/>
      </w:pPr>
      <w:r w:rsidRPr="003337BF">
        <w:t>从时间维度来看，菌群数量的变化并非平滑，而是伴随频繁的小幅波动。增长有时会突然加快，有时又会短暂放缓甚至下降，这些并非源于外界条件变化，而是由细胞分裂、死亡等微观随机事件累积所造成的，从而在宏观上形成不规则的数量起伏。</w:t>
      </w:r>
    </w:p>
    <w:p w14:paraId="476892E5" w14:textId="77777777" w:rsidR="006E6CBD" w:rsidRPr="006E6CBD" w:rsidRDefault="006E6CBD" w:rsidP="006E6CBD">
      <w:pPr>
        <w:ind w:firstLine="420"/>
      </w:pPr>
      <w:r w:rsidRPr="006E6CBD">
        <w:t>在液体培养基里，细菌并不是均匀悬浮的。它们靠布朗运动和自身鞭毛的随机游动四处扩散，哪怕初始接种时混得再均匀，几分钟后不同微小区域的密度就已经开始出现差异。随着时间推移，局部细胞分裂速率的偶然差异、营养分子扩散的不均匀、代谢废物的局部堆积，都会进一步放大这些初始的微小涨落，最终让整瓶培养液在显微镜下呈现出云雾状的密度斑图。</w:t>
      </w:r>
    </w:p>
    <w:p w14:paraId="11D82F44" w14:textId="6E5D0AE5" w:rsidR="006E6CBD" w:rsidRPr="006E6CBD" w:rsidRDefault="006E6CBD" w:rsidP="006E6CBD">
      <w:pPr>
        <w:ind w:firstLine="420"/>
      </w:pPr>
      <w:r w:rsidRPr="006E6CBD">
        <w:t>而在固体培养基上，这种空间异质性表现得更加醒目。最初的几个落点本身就是随机的——哪一滴稀释液恰好溅到哪里，完全是概率事件。每个菌落向外扩张时，又会遇到局部营养梯度、氧气扩散差异、邻近菌落分泌的抑制物等复杂因素。于是，即便在同一块平板上，我们也会看到大小不一、边缘形态各异的菌落群落，这种肉眼可见的不均匀，正是空间随机性的直接体现。</w:t>
      </w:r>
    </w:p>
    <w:p w14:paraId="28AD72E5" w14:textId="7C4421A3" w:rsidR="0007072E" w:rsidRPr="0007072E" w:rsidRDefault="0007072E" w:rsidP="0007072E">
      <w:pPr>
        <w:ind w:firstLine="420"/>
      </w:pPr>
      <w:r w:rsidRPr="0007072E">
        <w:t>当我们把时间和空间两个维度放在一起看时，图景就更加清晰了：时间维度上永不停歇的小幅数量波动，与空间维度上持续演化的局部密度差异，二者并不是彼此独立的过程。某一小块区域偶然多分裂了几代，局部密度升高，可能加速营养耗尽，进而影响周围区域的增长速率；反过来，空间上某处偶然形成的“空洞”又可能在后续成为新的增长热点。这种时空耦合的相互作用，让整个种群的演化轨迹变得高度复杂，远远脱离了经典确定性模型所能描述的单一、平滑路径。正因如此，我们才把细菌种群的动态视为一个典型的随机过程。它的每一步前进，都受到无数独立或弱相关的微观随机事件的共同驱动，而不是由某个单一的、完全确定性的规律所主导。</w:t>
      </w:r>
    </w:p>
    <w:p w14:paraId="62839E0D" w14:textId="77777777" w:rsidR="00CC3E0C" w:rsidRPr="0007072E" w:rsidRDefault="00CC3E0C">
      <w:pPr>
        <w:ind w:firstLine="420"/>
      </w:pPr>
    </w:p>
    <w:p w14:paraId="646A19F0" w14:textId="103589C2" w:rsidR="00D4522A" w:rsidRPr="009F247E" w:rsidRDefault="00B328DA" w:rsidP="00D4522A">
      <w:pPr>
        <w:ind w:firstLine="420"/>
        <w:rPr>
          <w:b/>
          <w:bCs/>
        </w:rPr>
      </w:pPr>
      <w:r w:rsidRPr="009F247E">
        <w:rPr>
          <w:rFonts w:hint="eastAsia"/>
          <w:b/>
          <w:bCs/>
        </w:rPr>
        <w:t>二、</w:t>
      </w:r>
      <w:r w:rsidR="00D4522A" w:rsidRPr="009F247E">
        <w:rPr>
          <w:b/>
          <w:bCs/>
        </w:rPr>
        <w:t>深入分析该随机过程的核心来源</w:t>
      </w:r>
    </w:p>
    <w:p w14:paraId="59835DEC" w14:textId="77777777" w:rsidR="00645AFD" w:rsidRPr="00645AFD" w:rsidRDefault="00645AFD" w:rsidP="00645AFD">
      <w:pPr>
        <w:ind w:firstLine="420"/>
      </w:pPr>
      <w:r w:rsidRPr="00645AFD">
        <w:t xml:space="preserve">在对菌群数量变化进行分析时，我们首先需要指出：这一现象呈现随机过程特征并非偶然，而是源于生物系统在微观层面的固有不确定性。经典的生物数学研究（如 Delbrück </w:t>
      </w:r>
      <w:r w:rsidRPr="00645AFD">
        <w:lastRenderedPageBreak/>
        <w:t>关于突变随机性的工作，以及 Kendall / Feller 对出生–死亡过程的形式化）均表明：微生物群体的增长、扩散与相互作用均不可避免地受到随机事件驱动。因此，在建立理论模型前，有必要从这些基础思想出发，说明我们为何采用随机过程框架，而不是传统的确定性微分方程。</w:t>
      </w:r>
    </w:p>
    <w:p w14:paraId="03BD65CD" w14:textId="77777777" w:rsidR="002C3768" w:rsidRPr="002C3768" w:rsidRDefault="002C3768" w:rsidP="002C3768">
      <w:pPr>
        <w:ind w:firstLine="420"/>
        <w:rPr>
          <w:b/>
          <w:bCs/>
        </w:rPr>
      </w:pPr>
      <w:r w:rsidRPr="002C3768">
        <w:rPr>
          <w:b/>
          <w:bCs/>
        </w:rPr>
        <w:t>（一）微观分裂事件的不确定性 —— 随机出生–死亡机制的根源</w:t>
      </w:r>
    </w:p>
    <w:p w14:paraId="13F72A70" w14:textId="77777777" w:rsidR="002C3768" w:rsidRPr="002C3768" w:rsidRDefault="002C3768" w:rsidP="002C3768">
      <w:pPr>
        <w:ind w:firstLine="420"/>
      </w:pPr>
      <w:r w:rsidRPr="002C3768">
        <w:t>在最基础的层面，菌群数量的变化由单个细胞的分裂、死亡与失活事件构成。虽然在宏观视角下，这些事件似乎可以用“平均增长率”描述，但微观层面的每一次分裂都具有不可预测性：何时分裂、是否成功、是否死亡，都遵循概率规律。</w:t>
      </w:r>
    </w:p>
    <w:p w14:paraId="0C23D0AD" w14:textId="77777777" w:rsidR="002C3768" w:rsidRPr="002C3768" w:rsidRDefault="002C3768" w:rsidP="002C3768">
      <w:pPr>
        <w:ind w:firstLine="420"/>
      </w:pPr>
      <w:r w:rsidRPr="002C3768">
        <w:t>在经典理论中，最早揭示这一点的是 Delbrück（1945） 对细菌突变的实验，他明确指出：即便处于完全相同条件下，细胞个体命运仍呈现固有随机性。借助这一思想，我们引入最基础的“出生–死亡过程”模型，其随机性涵盖了菌群数量不规则波动的根源。</w:t>
      </w:r>
    </w:p>
    <w:p w14:paraId="619CAFB1" w14:textId="77777777" w:rsidR="002C3768" w:rsidRDefault="002C3768" w:rsidP="002C3768">
      <w:pPr>
        <w:ind w:firstLine="420"/>
      </w:pPr>
      <w:r w:rsidRPr="002C3768">
        <w:t>因此，在数学层面可写为：</w:t>
      </w:r>
    </w:p>
    <w:p w14:paraId="0864403D" w14:textId="6BD82B3A" w:rsidR="002C3768" w:rsidRPr="002C3768" w:rsidRDefault="002C3768" w:rsidP="002C3768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 w:hint="eastAsia"/>
                </w:rPr>
                <m:t>+</m:t>
              </m:r>
              <m: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 w:hint="eastAsia"/>
                </w:rPr>
                <m:t>t</m:t>
              </m:r>
            </m:e>
          </m:d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+Births-Deaths</m:t>
          </m:r>
        </m:oMath>
      </m:oMathPara>
    </w:p>
    <w:p w14:paraId="350526FB" w14:textId="358543F9" w:rsidR="00D4522A" w:rsidRDefault="002C3768">
      <w:pPr>
        <w:ind w:firstLine="420"/>
      </w:pPr>
      <w:r w:rsidRPr="002C3768">
        <w:t>其中每个事件在极小时间间隔内均满足泊松随机性，于是可写成：</w:t>
      </w:r>
    </w:p>
    <w:p w14:paraId="59C81571" w14:textId="77777777" w:rsidR="00C32FB9" w:rsidRPr="00C32FB9" w:rsidRDefault="00C32FB9" w:rsidP="00C32FB9">
      <w:pPr>
        <w:ind w:firstLine="42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 birth in Δt</m:t>
              </m:r>
            </m:e>
          </m:d>
          <m:r>
            <w:rPr>
              <w:rFonts w:ascii="Cambria Math" w:hAnsi="Cambria Math"/>
            </w:rPr>
            <m:t>=λN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Δt</m:t>
          </m:r>
        </m:oMath>
      </m:oMathPara>
    </w:p>
    <w:p w14:paraId="2F363367" w14:textId="29774B1C" w:rsidR="002C3768" w:rsidRPr="001E32F5" w:rsidRDefault="00C32FB9">
      <w:pPr>
        <w:ind w:firstLine="420"/>
      </w:pPr>
      <m:oMathPara>
        <m:oMath>
          <m:r>
            <w:rPr>
              <w:rFonts w:ascii="Cambria Math" w:hAnsi="Cambria Math"/>
            </w:rPr>
            <m:t>P(1 death in Δt)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μN(t)Δt</m:t>
          </m:r>
        </m:oMath>
      </m:oMathPara>
    </w:p>
    <w:p w14:paraId="342D72A4" w14:textId="685881BE" w:rsidR="001E32F5" w:rsidRDefault="001E32F5">
      <w:pPr>
        <w:ind w:firstLine="420"/>
      </w:pPr>
      <w:r w:rsidRPr="001E32F5">
        <w:t>并由此构成 Kendall 出生–死亡过程：</w:t>
      </w:r>
    </w:p>
    <w:p w14:paraId="41BAB602" w14:textId="225CA9E4" w:rsidR="001E32F5" w:rsidRPr="001E32F5" w:rsidRDefault="001E32F5">
      <w:pPr>
        <w:ind w:firstLine="42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dE[N(t)]​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=(λ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μ)E[N(t)]</m:t>
          </m:r>
        </m:oMath>
      </m:oMathPara>
    </w:p>
    <w:p w14:paraId="6FF6A59E" w14:textId="77777777" w:rsidR="001E32F5" w:rsidRDefault="001E32F5">
      <w:pPr>
        <w:ind w:firstLine="420"/>
      </w:pPr>
    </w:p>
    <w:p w14:paraId="1A1CA661" w14:textId="77777777" w:rsidR="001E32F5" w:rsidRPr="001E32F5" w:rsidRDefault="001E32F5" w:rsidP="001E32F5">
      <w:pPr>
        <w:ind w:firstLine="420"/>
        <w:rPr>
          <w:b/>
          <w:bCs/>
        </w:rPr>
      </w:pPr>
      <w:r w:rsidRPr="001E32F5">
        <w:rPr>
          <w:b/>
          <w:bCs/>
        </w:rPr>
        <w:t>（二）细菌在空间中的随机扩散 —— 微观运动不确定性导致的空间异质性</w:t>
      </w:r>
    </w:p>
    <w:p w14:paraId="58279E58" w14:textId="77777777" w:rsidR="001E32F5" w:rsidRPr="001E32F5" w:rsidRDefault="001E32F5" w:rsidP="001E32F5">
      <w:pPr>
        <w:ind w:firstLine="420"/>
      </w:pPr>
      <w:r w:rsidRPr="001E32F5">
        <w:t>第二个来源来自空间维度。即便数量增长本身没有波动（假设理想情况），细菌在空间上的移动也会不断打破均匀性，导致局部密度的随机性。这一思想最初由 Einstein（1905）布朗运动理论提出，并在后续生物物理研究中被广泛应用于微生物扩散问题。</w:t>
      </w:r>
    </w:p>
    <w:p w14:paraId="02F27E46" w14:textId="77777777" w:rsidR="001E32F5" w:rsidRDefault="001E32F5" w:rsidP="001E32F5">
      <w:pPr>
        <w:ind w:firstLine="420"/>
      </w:pPr>
      <w:r w:rsidRPr="001E32F5">
        <w:t>由于单个细菌在液体或胶质培养基中的运动缺乏方向性，其路径可以被看作连续时间随机游走。基于此，我们引入扩散方程作为描述：</w:t>
      </w:r>
    </w:p>
    <w:p w14:paraId="0087DED5" w14:textId="33DDF0A4" w:rsidR="001E32F5" w:rsidRPr="001E32F5" w:rsidRDefault="001E32F5" w:rsidP="001E32F5">
      <w:pPr>
        <w:ind w:firstLine="420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∂u(x,t)</m:t>
              </m:r>
            </m:num>
            <m:den>
              <m:r>
                <w:rPr>
                  <w:rFonts w:ascii="Cambria Math" w:hAnsi="Cambria Math"/>
                </w:rPr>
                <m:t>∂t​</m:t>
              </m:r>
            </m:den>
          </m:f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u(x,t)</m:t>
          </m:r>
        </m:oMath>
      </m:oMathPara>
    </w:p>
    <w:p w14:paraId="41401C55" w14:textId="093258A8" w:rsidR="001E32F5" w:rsidRDefault="001E32F5" w:rsidP="001E32F5">
      <w:pPr>
        <w:ind w:firstLine="420"/>
      </w:pPr>
      <w:r w:rsidRPr="001E32F5">
        <w:t>其中</w:t>
      </w:r>
      <w:r>
        <w:rPr>
          <w:rFonts w:hint="eastAsia"/>
        </w:rPr>
        <w:t>，</w:t>
      </w:r>
      <w:r w:rsidRPr="001E32F5">
        <w:t>u(</w:t>
      </w:r>
      <w:proofErr w:type="spellStart"/>
      <w:r w:rsidRPr="001E32F5">
        <w:t>x,t</w:t>
      </w:r>
      <w:proofErr w:type="spellEnd"/>
      <w:r w:rsidRPr="001E32F5">
        <w:t>) 表示位置 x 的细菌密度</w:t>
      </w:r>
      <w:r>
        <w:rPr>
          <w:rFonts w:hint="eastAsia"/>
        </w:rPr>
        <w:t>，</w:t>
      </w:r>
      <w:r w:rsidRPr="001E32F5">
        <w:t>D是扩散系数</w:t>
      </w:r>
      <w:r>
        <w:rPr>
          <w:rFonts w:hint="eastAsia"/>
        </w:rPr>
        <w:t>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E32F5">
        <w:t xml:space="preserve"> 是拉普拉斯算子</w:t>
      </w:r>
      <w:r w:rsidR="00023F85">
        <w:rPr>
          <w:rFonts w:hint="eastAsia"/>
        </w:rPr>
        <w:t>。</w:t>
      </w:r>
    </w:p>
    <w:p w14:paraId="20AD9B67" w14:textId="1F3F8928" w:rsidR="00023F85" w:rsidRDefault="00023F85" w:rsidP="001E32F5">
      <w:pPr>
        <w:ind w:firstLine="420"/>
      </w:pPr>
      <w:r w:rsidRPr="00023F85">
        <w:t>然而在真实系统中，细菌并非无限数量，因此扩散并不产生完美平滑的密度场，而是出现局部涨落。这种涨落可由</w:t>
      </w:r>
      <w:r w:rsidRPr="005949D4">
        <w:t>随机扩散方程（SPDE）</w:t>
      </w:r>
      <w:r w:rsidRPr="00023F85">
        <w:t>表达：</w:t>
      </w:r>
    </w:p>
    <w:p w14:paraId="15F32E8B" w14:textId="4342EF53" w:rsidR="00023F85" w:rsidRPr="001E32F5" w:rsidRDefault="00023F85" w:rsidP="001E32F5">
      <w:pPr>
        <w:ind w:firstLine="420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t</m:t>
              </m:r>
            </m:den>
          </m:f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u+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u(x,t</m:t>
              </m:r>
              <m:r>
                <w:rPr>
                  <w:rFonts w:ascii="Cambria Math" w:hAnsi="Cambria Math"/>
                </w:rPr>
                <m:t>)​</m:t>
              </m:r>
            </m:e>
          </m:rad>
          <m:r>
            <w:rPr>
              <w:rFonts w:ascii="Cambria Math" w:hAnsi="Cambria Math"/>
            </w:rPr>
            <m:t>η(x,t</m:t>
          </m:r>
          <m:r>
            <w:rPr>
              <w:rFonts w:ascii="Cambria Math" w:hAnsi="Cambria Math"/>
            </w:rPr>
            <m:t>)</m:t>
          </m:r>
        </m:oMath>
      </m:oMathPara>
    </w:p>
    <w:p w14:paraId="01DD0B75" w14:textId="558F8466" w:rsidR="001E32F5" w:rsidRDefault="005E0157">
      <w:pPr>
        <w:ind w:firstLine="420"/>
      </w:pPr>
      <w:r w:rsidRPr="005E0157">
        <w:t xml:space="preserve">其中 </w:t>
      </w:r>
      <m:oMath>
        <m:r>
          <w:rPr>
            <w:rFonts w:ascii="Cambria Math" w:hAnsi="Cambria Math"/>
          </w:rPr>
          <m:t>η(x,t</m:t>
        </m:r>
        <m:r>
          <w:rPr>
            <w:rFonts w:ascii="Cambria Math" w:hAnsi="Cambria Math"/>
          </w:rPr>
          <m:t>)</m:t>
        </m:r>
      </m:oMath>
      <w:r w:rsidRPr="005E0157">
        <w:t xml:space="preserve"> 是空间–时间白噪声，用于刻画微观随机移动导致的局部密度波动。</w:t>
      </w:r>
    </w:p>
    <w:p w14:paraId="2D2DCA1D" w14:textId="77777777" w:rsidR="00C268A8" w:rsidRDefault="00C268A8">
      <w:pPr>
        <w:ind w:firstLine="420"/>
      </w:pPr>
    </w:p>
    <w:p w14:paraId="7F905376" w14:textId="77777777" w:rsidR="00C268A8" w:rsidRPr="00C268A8" w:rsidRDefault="00C268A8" w:rsidP="00C268A8">
      <w:pPr>
        <w:ind w:firstLine="420"/>
        <w:rPr>
          <w:b/>
          <w:bCs/>
        </w:rPr>
      </w:pPr>
      <w:r w:rsidRPr="00C268A8">
        <w:rPr>
          <w:b/>
          <w:bCs/>
        </w:rPr>
        <w:t>（三）资源竞争与局部环境反馈 —— 非线性相互作用带来的随机放大效应</w:t>
      </w:r>
    </w:p>
    <w:p w14:paraId="5EDECA3B" w14:textId="6920559D" w:rsidR="00C268A8" w:rsidRDefault="00C268A8" w:rsidP="00C268A8">
      <w:pPr>
        <w:ind w:firstLine="420"/>
      </w:pPr>
      <w:r w:rsidRPr="00C268A8">
        <w:t>第三个核心来源并非来自单个细胞事件，而是来自菌群整体与环境之间的非线性反馈机制。这一思想最早由 McKendrick–von Foerster 模型和后续的生态系统随机动力学研究提出：当环境资源有限时，任何细微的早期随机差异都会被后续的资源竞争放大。</w:t>
      </w:r>
    </w:p>
    <w:p w14:paraId="23639CBF" w14:textId="07B86E24" w:rsidR="009C0C2F" w:rsidRDefault="000C2425" w:rsidP="009C0C2F">
      <w:pPr>
        <w:ind w:firstLine="420"/>
      </w:pPr>
      <w:r>
        <w:rPr>
          <w:rFonts w:hint="eastAsia"/>
        </w:rPr>
        <w:t>一旦某一区域稍微多了几个细菌，那这些细菌就会先消耗局部营养，同时产生更多代谢废物，而这些结果又负反馈于菌株，抑制其进一步增长。</w:t>
      </w:r>
      <w:r w:rsidR="009C0C2F" w:rsidRPr="009C0C2F">
        <w:t>这些在数学上都表现为“随机扰动下的非线性系统”。最直接的建模方法是对经典 logistic 方程加入噪声项：</w:t>
      </w:r>
    </w:p>
    <w:p w14:paraId="6AB60F58" w14:textId="7C62E7A9" w:rsidR="009C0C2F" w:rsidRPr="009C0C2F" w:rsidRDefault="009C0C2F" w:rsidP="009C0C2F">
      <w:pPr>
        <w:ind w:firstLine="420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 w:hint="eastAsia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=rN(1-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​)+σNξ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4DAAC266" w14:textId="77777777" w:rsidR="009C0C2F" w:rsidRPr="009C0C2F" w:rsidRDefault="009C0C2F" w:rsidP="009C0C2F">
      <w:pPr>
        <w:ind w:firstLine="420"/>
      </w:pPr>
      <w:r w:rsidRPr="009C0C2F">
        <w:t>其中</w:t>
      </w:r>
    </w:p>
    <w:p w14:paraId="2AF0AFC7" w14:textId="7391B4B2" w:rsidR="009C0C2F" w:rsidRPr="009C0C2F" w:rsidRDefault="009C0C2F" w:rsidP="009C0C2F">
      <w:pPr>
        <w:numPr>
          <w:ilvl w:val="0"/>
          <w:numId w:val="3"/>
        </w:numPr>
      </w:pPr>
      <w:r w:rsidRPr="009C0C2F">
        <w:t>r 为增长率</w:t>
      </w:r>
    </w:p>
    <w:p w14:paraId="6E942E45" w14:textId="77A08403" w:rsidR="009C0C2F" w:rsidRPr="009C0C2F" w:rsidRDefault="009C0C2F" w:rsidP="009C0C2F">
      <w:pPr>
        <w:numPr>
          <w:ilvl w:val="0"/>
          <w:numId w:val="3"/>
        </w:numPr>
      </w:pPr>
      <w:r w:rsidRPr="009C0C2F">
        <w:t>K 为环境容量</w:t>
      </w:r>
    </w:p>
    <w:p w14:paraId="45C00A1F" w14:textId="4C2A789C" w:rsidR="009C0C2F" w:rsidRPr="009C0C2F" w:rsidRDefault="006D6642" w:rsidP="009C0C2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ξ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  <w:iCs/>
        </w:rPr>
        <w:t xml:space="preserve"> </w:t>
      </w:r>
      <w:r w:rsidR="009C0C2F" w:rsidRPr="009C0C2F">
        <w:t>为随机扰动</w:t>
      </w:r>
    </w:p>
    <w:p w14:paraId="7351273E" w14:textId="55E0FFAE" w:rsidR="009C0C2F" w:rsidRDefault="009C0C2F" w:rsidP="009C0C2F">
      <w:pPr>
        <w:numPr>
          <w:ilvl w:val="0"/>
          <w:numId w:val="3"/>
        </w:numPr>
      </w:pPr>
      <w:r w:rsidRPr="009C0C2F">
        <w:t>σ控制噪声强度</w:t>
      </w:r>
    </w:p>
    <w:p w14:paraId="142702FD" w14:textId="77777777" w:rsidR="00D738CE" w:rsidRDefault="00D738CE" w:rsidP="00D738CE"/>
    <w:p w14:paraId="1E48E9BC" w14:textId="337530E4" w:rsidR="00D738CE" w:rsidRDefault="00103DA1" w:rsidP="00D738CE">
      <w:pPr>
        <w:ind w:firstLine="420"/>
      </w:pPr>
      <w:r>
        <w:rPr>
          <w:rFonts w:hint="eastAsia"/>
        </w:rPr>
        <w:t>并且</w:t>
      </w:r>
      <w:r w:rsidR="00D738CE" w:rsidRPr="00D738CE">
        <w:t>在空间场景下，这种非线性可进一步形成 随机反应–扩散模型（stochastic reaction–diffusion model）：</w:t>
      </w:r>
    </w:p>
    <w:p w14:paraId="475B290F" w14:textId="434535D6" w:rsidR="00D738CE" w:rsidRPr="009C0C2F" w:rsidRDefault="00D738CE" w:rsidP="00D738CE">
      <w:pPr>
        <w:ind w:firstLine="420"/>
        <w:rPr>
          <w:rFonts w:hint="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​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ru(1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σuη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t)</m:t>
          </m:r>
        </m:oMath>
      </m:oMathPara>
    </w:p>
    <w:p w14:paraId="0FCA8164" w14:textId="77777777" w:rsidR="00C965F4" w:rsidRDefault="00C965F4" w:rsidP="00C965F4"/>
    <w:p w14:paraId="19B2FF6B" w14:textId="70FFBDAD" w:rsidR="009C0C2F" w:rsidRPr="00C268A8" w:rsidRDefault="00C965F4" w:rsidP="009F247E">
      <w:pPr>
        <w:ind w:firstLine="420"/>
        <w:rPr>
          <w:rFonts w:hint="eastAsia"/>
          <w:b/>
          <w:bCs/>
        </w:rPr>
      </w:pPr>
      <w:r w:rsidRPr="009F247E">
        <w:rPr>
          <w:rFonts w:hint="eastAsia"/>
          <w:b/>
          <w:bCs/>
        </w:rPr>
        <w:t>三、</w:t>
      </w:r>
      <w:r w:rsidRPr="00C965F4">
        <w:rPr>
          <w:b/>
          <w:bCs/>
        </w:rPr>
        <w:t>详细说明该现象时候存在可观察的统计规律</w:t>
      </w:r>
    </w:p>
    <w:p w14:paraId="452240FA" w14:textId="06403446" w:rsidR="00C965F4" w:rsidRPr="00C965F4" w:rsidRDefault="00C965F4" w:rsidP="00C965F4">
      <w:pPr>
        <w:ind w:firstLine="420"/>
      </w:pPr>
      <w:r w:rsidRPr="00C965F4">
        <w:t>从前面建立的乘法噪声模型</w:t>
      </w:r>
      <w:r>
        <w:rPr>
          <w:rFonts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 w:hint="eastAsia"/>
              </w:rPr>
              <m:t>dt</m:t>
            </m:r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=rN(1-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​)+σNξ</m:t>
        </m:r>
        <m:r>
          <m:rPr>
            <m:sty m:val="bi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 w:rsidRPr="00C965F4">
        <w:t xml:space="preserve"> 来看，菌群数量随时间的波动呈现对数偏斜分布的统计规律。对模型进行对数变换 </w:t>
      </w:r>
      <w:proofErr w:type="spellStart"/>
      <w:r w:rsidR="005564EB" w:rsidRPr="005564EB">
        <w:t>lnN</w:t>
      </w:r>
      <w:proofErr w:type="spellEnd"/>
      <w:r w:rsidR="005564EB">
        <w:rPr>
          <w:rFonts w:hint="eastAsia"/>
        </w:rPr>
        <w:t xml:space="preserve"> </w:t>
      </w:r>
      <w:r w:rsidRPr="00C965F4">
        <w:t>，可将方程转化为线性随机微分方程：</w:t>
      </w:r>
    </w:p>
    <w:p w14:paraId="13514201" w14:textId="139DBE73" w:rsidR="00A418A9" w:rsidRDefault="00A418A9" w:rsidP="00C965F4">
      <w:pPr>
        <w:ind w:firstLine="420"/>
      </w:pPr>
      <m:oMathPara>
        <m:oMath>
          <m:r>
            <w:rPr>
              <w:rFonts w:ascii="Cambria Math" w:hAnsi="Cambria Math"/>
            </w:rPr>
            <m:t>d(lnN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(r(1-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>​</m:t>
              </m:r>
            </m:num>
            <m:den>
              <m:r>
                <w:rPr>
                  <w:rFonts w:ascii="Cambria Math" w:hAnsi="Cambria Math" w:hint="eastAsia"/>
                </w:rPr>
                <m:t>K</m:t>
              </m:r>
            </m:den>
          </m:f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​</m:t>
              </m:r>
            </m:num>
            <m:den>
              <m:r>
                <w:rPr>
                  <w:rFonts w:ascii="Cambria Math" w:hAnsi="Cambria Math" w:hint="eastAsia"/>
                </w:rPr>
                <m:t>2</m:t>
              </m:r>
            </m:den>
          </m:f>
          <m:r>
            <w:rPr>
              <w:rFonts w:ascii="Cambria Math" w:hAnsi="Cambria Math"/>
            </w:rPr>
            <m:t>​)dt+σd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 w:hint="eastAsia"/>
                </w:rPr>
                <m:t>t</m:t>
              </m:r>
            </m:sub>
          </m:sSub>
          <m:r>
            <w:rPr>
              <w:rFonts w:ascii="Cambria Math" w:hAnsi="Cambria Math"/>
            </w:rPr>
            <m:t>​.</m:t>
          </m:r>
        </m:oMath>
      </m:oMathPara>
    </w:p>
    <w:p w14:paraId="4C61ECB4" w14:textId="77777777" w:rsidR="005470C7" w:rsidRDefault="00C965F4" w:rsidP="00C965F4">
      <w:pPr>
        <w:ind w:firstLine="420"/>
      </w:pPr>
      <w:r w:rsidRPr="00C965F4">
        <w:t>在稳态附近可近似认为</w:t>
      </w:r>
      <w:proofErr w:type="spellStart"/>
      <w:r w:rsidR="00D20A10">
        <w:rPr>
          <w:rFonts w:hint="eastAsia"/>
        </w:rPr>
        <w:t>lnN</w:t>
      </w:r>
      <w:proofErr w:type="spellEnd"/>
      <w:r w:rsidR="00D20A10">
        <w:rPr>
          <w:rFonts w:hint="eastAsia"/>
        </w:rPr>
        <w:t xml:space="preserve"> </w:t>
      </w:r>
      <w:r w:rsidR="00D20A10" w:rsidRPr="00C965F4">
        <w:t>服从正态分布：</w:t>
      </w:r>
    </w:p>
    <w:p w14:paraId="10AE2D80" w14:textId="54EE1329" w:rsidR="00C965F4" w:rsidRPr="00C965F4" w:rsidRDefault="00A418A9" w:rsidP="00C965F4">
      <w:pPr>
        <w:ind w:firstLine="420"/>
        <w:rPr>
          <w:rFonts w:hint="eastAsia"/>
        </w:rPr>
      </w:pPr>
      <m:oMathPara>
        <m:oMath>
          <m:r>
            <w:rPr>
              <w:rFonts w:ascii="Cambria Math" w:hAnsi="Cambria Math"/>
            </w:rPr>
            <m:t>lnN∼N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μ,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eff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​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​</m:t>
          </m:r>
        </m:oMath>
      </m:oMathPara>
    </w:p>
    <w:p w14:paraId="051431B0" w14:textId="45E8A24B" w:rsidR="00C965F4" w:rsidRPr="00C965F4" w:rsidRDefault="00C965F4" w:rsidP="00C965F4">
      <w:pPr>
        <w:ind w:firstLine="420"/>
      </w:pPr>
      <w:r w:rsidRPr="00C965F4">
        <w:lastRenderedPageBreak/>
        <w:t>因此原始数量 N 的分布近似对数正态，概率密度函数为：</w:t>
      </w:r>
    </w:p>
    <w:p w14:paraId="4A23ED03" w14:textId="3B7899BF" w:rsidR="00702D4D" w:rsidRDefault="00702D4D" w:rsidP="00C965F4">
      <w:pPr>
        <w:ind w:firstLine="420"/>
      </w:pPr>
      <m:oMathPara>
        <m:oMath>
          <m:r>
            <w:rPr>
              <w:rFonts w:ascii="Cambria Math" w:hAnsi="Cambria Math"/>
            </w:rPr>
            <m:t>p(N)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hint="eastAsia"/>
                        </w:rPr>
                        <m:t>eff</m:t>
                      </m:r>
                    </m:sub>
                    <m:sup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</w:rPr>
                <m:t>​</m:t>
              </m:r>
            </m:den>
          </m:f>
          <m: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[-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​(</m:t>
                  </m:r>
                  <m: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N-μ)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eff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​]</m:t>
          </m:r>
        </m:oMath>
      </m:oMathPara>
    </w:p>
    <w:p w14:paraId="3AAC22B9" w14:textId="2DBD16E4" w:rsidR="00C965F4" w:rsidRPr="00C965F4" w:rsidRDefault="00C965F4" w:rsidP="00C965F4">
      <w:pPr>
        <w:ind w:firstLine="420"/>
      </w:pPr>
      <w:r w:rsidRPr="00C965F4">
        <w:t>这个规律反映了在随机放大机制下，少数样本可能出现显著高于平均值的数量，而大部分数量仍集中在中间，形成右偏长尾。</w:t>
      </w:r>
    </w:p>
    <w:p w14:paraId="78BCD969" w14:textId="164D85C5" w:rsidR="00C965F4" w:rsidRPr="00C965F4" w:rsidRDefault="00C965F4" w:rsidP="00C965F4">
      <w:pPr>
        <w:ind w:firstLine="420"/>
      </w:pPr>
      <w:r w:rsidRPr="00C965F4">
        <w:t xml:space="preserve">另一种典型规律来源于随机反应–扩散模型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∂u</m:t>
            </m:r>
          </m:num>
          <m:den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=D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ru(1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σuη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t)</m:t>
        </m:r>
      </m:oMath>
      <w:r w:rsidRPr="00C965F4">
        <w:t>，它预测了菌群在空间上的聚集-稀疏共存模式。统计上可以用空间自相关函数 C(r) 来描述局部密度的相关性：</w:t>
      </w:r>
    </w:p>
    <w:p w14:paraId="4419C49D" w14:textId="3C246953" w:rsidR="00794258" w:rsidRDefault="00794258" w:rsidP="00C965F4">
      <w:pPr>
        <w:ind w:firstLine="420"/>
      </w:pPr>
      <m:oMathPara>
        <m:oMath>
          <m:r>
            <w:rPr>
              <w:rFonts w:ascii="Cambria Math" w:hAnsi="Cambria Math"/>
            </w:rPr>
            <m:t>C(r)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⟨u(x)u(x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r)⟩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⟨u⟩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⟨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⟩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⟨u⟩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​</m:t>
          </m:r>
        </m:oMath>
      </m:oMathPara>
    </w:p>
    <w:p w14:paraId="591027F1" w14:textId="05BC4170" w:rsidR="00C965F4" w:rsidRPr="00C965F4" w:rsidRDefault="00597DD3" w:rsidP="00C965F4">
      <w:pPr>
        <w:ind w:firstLine="420"/>
      </w:pPr>
      <w:r>
        <w:rPr>
          <w:rFonts w:hint="eastAsia"/>
        </w:rPr>
        <w:t>我们可以看到的是</w:t>
      </w:r>
      <w:r w:rsidR="00C965F4" w:rsidRPr="00C965F4">
        <w:t>，局部正自相关显著（C(r)&gt;0 当 r 很小），而跨越一定距离后相关快速消失（C(r)→0），这表明空间上存在随机聚集热点，形成可观察的空间异质性。</w:t>
      </w:r>
    </w:p>
    <w:p w14:paraId="7A7FFCAF" w14:textId="77777777" w:rsidR="00C268A8" w:rsidRPr="003D74E0" w:rsidRDefault="00C268A8">
      <w:pPr>
        <w:ind w:firstLine="420"/>
        <w:rPr>
          <w:rFonts w:hint="eastAsia"/>
        </w:rPr>
      </w:pPr>
    </w:p>
    <w:sectPr w:rsidR="00C268A8" w:rsidRPr="003D74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FB37F" w14:textId="77777777" w:rsidR="00000000" w:rsidRDefault="00000000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A95B9" w14:textId="77777777" w:rsidR="00000000" w:rsidRDefault="00000000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86D2A" w14:textId="77777777" w:rsidR="00000000" w:rsidRDefault="00000000">
    <w:pPr>
      <w:pStyle w:val="af3"/>
      <w:ind w:firstLine="360"/>
      <w:rPr>
        <w:rFonts w:hint="eastAsia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D6136" w14:textId="77777777" w:rsidR="00000000" w:rsidRDefault="00000000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BDE59" w14:textId="77777777" w:rsidR="00000000" w:rsidRDefault="00000000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0F274" w14:textId="77777777" w:rsidR="00000000" w:rsidRDefault="00000000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7C8D"/>
    <w:multiLevelType w:val="multilevel"/>
    <w:tmpl w:val="E3D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12244"/>
    <w:multiLevelType w:val="multilevel"/>
    <w:tmpl w:val="79D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E1987"/>
    <w:multiLevelType w:val="multilevel"/>
    <w:tmpl w:val="01E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425786">
    <w:abstractNumId w:val="0"/>
  </w:num>
  <w:num w:numId="2" w16cid:durableId="1697383633">
    <w:abstractNumId w:val="1"/>
  </w:num>
  <w:num w:numId="3" w16cid:durableId="339041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5C"/>
    <w:rsid w:val="00023F85"/>
    <w:rsid w:val="0007072E"/>
    <w:rsid w:val="00076C4F"/>
    <w:rsid w:val="000C2425"/>
    <w:rsid w:val="000F44A8"/>
    <w:rsid w:val="00103DA1"/>
    <w:rsid w:val="001E32F5"/>
    <w:rsid w:val="00237E8F"/>
    <w:rsid w:val="002C3768"/>
    <w:rsid w:val="003337BF"/>
    <w:rsid w:val="003D74E0"/>
    <w:rsid w:val="00401570"/>
    <w:rsid w:val="00412A60"/>
    <w:rsid w:val="00465D36"/>
    <w:rsid w:val="004B6E70"/>
    <w:rsid w:val="004E5D63"/>
    <w:rsid w:val="00520A5C"/>
    <w:rsid w:val="005470C7"/>
    <w:rsid w:val="005564EB"/>
    <w:rsid w:val="00575CD1"/>
    <w:rsid w:val="005773FA"/>
    <w:rsid w:val="005949D4"/>
    <w:rsid w:val="00597DD3"/>
    <w:rsid w:val="005A6D04"/>
    <w:rsid w:val="005E0157"/>
    <w:rsid w:val="005E46F0"/>
    <w:rsid w:val="00645AFD"/>
    <w:rsid w:val="00681781"/>
    <w:rsid w:val="00695610"/>
    <w:rsid w:val="006C7DD2"/>
    <w:rsid w:val="006D6642"/>
    <w:rsid w:val="006E6CBD"/>
    <w:rsid w:val="006F1B46"/>
    <w:rsid w:val="00702D4D"/>
    <w:rsid w:val="007171C2"/>
    <w:rsid w:val="00731E3F"/>
    <w:rsid w:val="00782B79"/>
    <w:rsid w:val="00794258"/>
    <w:rsid w:val="007E7FF7"/>
    <w:rsid w:val="0085778A"/>
    <w:rsid w:val="008E7FB7"/>
    <w:rsid w:val="008F5DBE"/>
    <w:rsid w:val="0092554E"/>
    <w:rsid w:val="0094407D"/>
    <w:rsid w:val="009579DF"/>
    <w:rsid w:val="009A313A"/>
    <w:rsid w:val="009C0C2F"/>
    <w:rsid w:val="009F247E"/>
    <w:rsid w:val="00A418A9"/>
    <w:rsid w:val="00AD2763"/>
    <w:rsid w:val="00AD700B"/>
    <w:rsid w:val="00B028ED"/>
    <w:rsid w:val="00B328DA"/>
    <w:rsid w:val="00B33B08"/>
    <w:rsid w:val="00C268A8"/>
    <w:rsid w:val="00C32FB9"/>
    <w:rsid w:val="00C65CE9"/>
    <w:rsid w:val="00C965F4"/>
    <w:rsid w:val="00CC3E0C"/>
    <w:rsid w:val="00CF7B07"/>
    <w:rsid w:val="00D14DFD"/>
    <w:rsid w:val="00D20A10"/>
    <w:rsid w:val="00D4522A"/>
    <w:rsid w:val="00D738CE"/>
    <w:rsid w:val="00DA2AAA"/>
    <w:rsid w:val="00E11A77"/>
    <w:rsid w:val="00E64135"/>
    <w:rsid w:val="00EB62B4"/>
    <w:rsid w:val="00EC6DF5"/>
    <w:rsid w:val="00F0234A"/>
    <w:rsid w:val="00F5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891B"/>
  <w15:chartTrackingRefBased/>
  <w15:docId w15:val="{56975E67-971F-413A-B5B4-4307A9C7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A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A5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A5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A5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A5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A5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A5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520A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0A5C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520A5C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A5C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0A5C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A5C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A5C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A5C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20A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20A5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20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20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20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20A5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20A5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20A5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0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520A5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20A5C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EB62B4"/>
    <w:rPr>
      <w:rFonts w:ascii="Times New Roman" w:hAnsi="Times New Roman" w:cs="Times New Roman"/>
      <w:sz w:val="24"/>
      <w:szCs w:val="24"/>
    </w:rPr>
  </w:style>
  <w:style w:type="character" w:styleId="af0">
    <w:name w:val="Placeholder Text"/>
    <w:basedOn w:val="a0"/>
    <w:uiPriority w:val="99"/>
    <w:semiHidden/>
    <w:rsid w:val="002C3768"/>
    <w:rPr>
      <w:color w:val="666666"/>
    </w:rPr>
  </w:style>
  <w:style w:type="paragraph" w:styleId="af1">
    <w:name w:val="header"/>
    <w:basedOn w:val="a"/>
    <w:link w:val="af2"/>
    <w:uiPriority w:val="99"/>
    <w:unhideWhenUsed/>
    <w:rsid w:val="006C7DD2"/>
    <w:pPr>
      <w:tabs>
        <w:tab w:val="center" w:pos="4153"/>
        <w:tab w:val="right" w:pos="8306"/>
      </w:tabs>
      <w:snapToGrid w:val="0"/>
      <w:spacing w:line="240" w:lineRule="auto"/>
      <w:ind w:firstLineChars="200" w:firstLine="200"/>
      <w:jc w:val="center"/>
    </w:pPr>
    <w:rPr>
      <w:rFonts w:asciiTheme="minorHAnsi" w:eastAsiaTheme="minorEastAsia" w:hAnsiTheme="minorHAnsi" w:cstheme="minorBidi"/>
      <w:color w:val="auto"/>
      <w:sz w:val="18"/>
      <w:szCs w:val="18"/>
      <w14:ligatures w14:val="none"/>
    </w:rPr>
  </w:style>
  <w:style w:type="character" w:customStyle="1" w:styleId="af2">
    <w:name w:val="页眉 字符"/>
    <w:basedOn w:val="a0"/>
    <w:link w:val="af1"/>
    <w:uiPriority w:val="99"/>
    <w:rsid w:val="006C7DD2"/>
    <w:rPr>
      <w:rFonts w:asciiTheme="minorHAnsi" w:eastAsiaTheme="minorEastAsia" w:hAnsiTheme="minorHAnsi" w:cstheme="minorBidi"/>
      <w:color w:val="auto"/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6C7DD2"/>
    <w:pPr>
      <w:tabs>
        <w:tab w:val="center" w:pos="4153"/>
        <w:tab w:val="right" w:pos="8306"/>
      </w:tabs>
      <w:snapToGrid w:val="0"/>
      <w:spacing w:line="240" w:lineRule="auto"/>
      <w:ind w:firstLineChars="200" w:firstLine="200"/>
    </w:pPr>
    <w:rPr>
      <w:rFonts w:asciiTheme="minorHAnsi" w:eastAsiaTheme="minorEastAsia" w:hAnsiTheme="minorHAnsi" w:cstheme="minorBidi"/>
      <w:color w:val="auto"/>
      <w:sz w:val="18"/>
      <w:szCs w:val="18"/>
      <w14:ligatures w14:val="none"/>
    </w:rPr>
  </w:style>
  <w:style w:type="character" w:customStyle="1" w:styleId="af4">
    <w:name w:val="页脚 字符"/>
    <w:basedOn w:val="a0"/>
    <w:link w:val="af3"/>
    <w:uiPriority w:val="99"/>
    <w:rsid w:val="006C7DD2"/>
    <w:rPr>
      <w:rFonts w:asciiTheme="minorHAnsi" w:eastAsiaTheme="minorEastAsia" w:hAnsiTheme="minorHAnsi" w:cstheme="minorBidi"/>
      <w:color w:val="auto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1.jpe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49</cp:revision>
  <dcterms:created xsi:type="dcterms:W3CDTF">2025-11-23T10:08:00Z</dcterms:created>
  <dcterms:modified xsi:type="dcterms:W3CDTF">2025-11-23T11:04:00Z</dcterms:modified>
</cp:coreProperties>
</file>