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E8BD3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1. 问题重述</w:t>
      </w:r>
    </w:p>
    <w:p w14:paraId="5F674C1A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NIPT通过分析母体血液中的胎儿游离DNA来筛查染色体异常。其准确性，特别是对男胎，依赖于Y染色体浓度是否达到4%的阈值。该达标时间受孕妇BMI影响显著。</w:t>
      </w:r>
    </w:p>
    <w:p w14:paraId="2462395F">
      <w:pPr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rFonts w:hint="default"/>
          <w:sz w:val="24"/>
          <w:szCs w:val="24"/>
        </w:rPr>
        <w:t>要求：</w:t>
      </w:r>
    </w:p>
    <w:p w14:paraId="32AE565C">
      <w:pPr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default"/>
          <w:sz w:val="24"/>
          <w:szCs w:val="24"/>
        </w:rPr>
        <w:t>对男胎孕妇的BMI进行合理分组，并确定每组的BMI区间；</w:t>
      </w:r>
    </w:p>
    <w:p w14:paraId="50EFA8AC">
      <w:pPr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default"/>
          <w:sz w:val="24"/>
          <w:szCs w:val="24"/>
        </w:rPr>
        <w:t>为每个分组确定一个最佳NIPT检测时点（孕周），使得孕妇因胎儿不健康而面临的潜在风险最小</w:t>
      </w:r>
      <w:r>
        <w:rPr>
          <w:rFonts w:hint="eastAsia"/>
          <w:sz w:val="24"/>
          <w:szCs w:val="24"/>
          <w:lang w:eastAsia="zh-CN"/>
        </w:rPr>
        <w:t>；</w:t>
      </w:r>
    </w:p>
    <w:p w14:paraId="734523B6">
      <w:pPr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default"/>
          <w:sz w:val="24"/>
          <w:szCs w:val="24"/>
        </w:rPr>
        <w:t>分析检测误差（如Y染色体浓度、BMI、孕周的测量误差）对分组和时点推荐结果的影响。</w:t>
      </w:r>
    </w:p>
    <w:p w14:paraId="0B4C0B28">
      <w:pPr>
        <w:rPr>
          <w:sz w:val="24"/>
          <w:szCs w:val="24"/>
        </w:rPr>
      </w:pPr>
    </w:p>
    <w:p w14:paraId="05ED942C">
      <w:pPr>
        <w:rPr>
          <w:rFonts w:hint="default" w:eastAsiaTheme="minor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补：数据描述：</w:t>
      </w:r>
    </w:p>
    <w:p w14:paraId="164471A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2405" cy="2973070"/>
            <wp:effectExtent l="0" t="0" r="10795" b="11430"/>
            <wp:docPr id="26" name="图片 26" descr="第二问散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第二问散点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6D10">
      <w:pPr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展示孕妇BMI与孕周天数的数据特征，单纯展示，对后续建模没有影响，可以随便分析。</w:t>
      </w:r>
    </w:p>
    <w:p w14:paraId="4AAE1A04">
      <w:pPr>
        <w:rPr>
          <w:rFonts w:hint="eastAsia"/>
          <w:color w:val="FF0000"/>
          <w:sz w:val="24"/>
          <w:szCs w:val="24"/>
          <w:lang w:val="en-US" w:eastAsia="zh-CN"/>
        </w:rPr>
      </w:pPr>
    </w:p>
    <w:p w14:paraId="0511C1D6">
      <w:pPr>
        <w:rPr>
          <w:rFonts w:hint="eastAsia"/>
          <w:color w:val="FF0000"/>
          <w:sz w:val="24"/>
          <w:szCs w:val="24"/>
          <w:lang w:val="en-US" w:eastAsia="zh-CN"/>
        </w:rPr>
      </w:pPr>
    </w:p>
    <w:p w14:paraId="38EEFD68">
      <w:pPr>
        <w:rPr>
          <w:rFonts w:hint="default"/>
          <w:color w:val="FF0000"/>
          <w:sz w:val="24"/>
          <w:szCs w:val="24"/>
          <w:lang w:val="en-US" w:eastAsia="zh-CN"/>
        </w:rPr>
      </w:pPr>
    </w:p>
    <w:p w14:paraId="0F36A673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default"/>
          <w:sz w:val="24"/>
          <w:szCs w:val="24"/>
        </w:rPr>
        <w:t>. 模型假设</w:t>
      </w:r>
    </w:p>
    <w:p w14:paraId="081D8859">
      <w:pPr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  <w:lang w:eastAsia="zh-CN"/>
        </w:rPr>
        <w:t>（</w:t>
      </w:r>
      <w:r>
        <w:rPr>
          <w:rFonts w:hint="eastAsia"/>
          <w:color w:val="FF0000"/>
          <w:sz w:val="24"/>
          <w:szCs w:val="24"/>
          <w:lang w:val="en-US" w:eastAsia="zh-CN"/>
        </w:rPr>
        <w:t>1</w:t>
      </w:r>
      <w:r>
        <w:rPr>
          <w:rFonts w:hint="eastAsia"/>
          <w:color w:val="FF0000"/>
          <w:sz w:val="24"/>
          <w:szCs w:val="24"/>
          <w:lang w:eastAsia="zh-CN"/>
        </w:rPr>
        <w:t>）</w:t>
      </w:r>
      <w:r>
        <w:rPr>
          <w:rFonts w:hint="default"/>
          <w:color w:val="FF0000"/>
          <w:sz w:val="24"/>
          <w:szCs w:val="24"/>
        </w:rPr>
        <w:t>Y染色体浓度随孕周增加总体呈上升趋势，且可通过插值方法估计其达标时间。</w:t>
      </w:r>
    </w:p>
    <w:p w14:paraId="0305F4E3">
      <w:pPr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  <w:lang w:eastAsia="zh-CN"/>
        </w:rPr>
        <w:t>（</w:t>
      </w:r>
      <w:r>
        <w:rPr>
          <w:rFonts w:hint="eastAsia"/>
          <w:color w:val="FF0000"/>
          <w:sz w:val="24"/>
          <w:szCs w:val="24"/>
          <w:lang w:val="en-US" w:eastAsia="zh-CN"/>
        </w:rPr>
        <w:t>2</w:t>
      </w:r>
      <w:r>
        <w:rPr>
          <w:rFonts w:hint="eastAsia"/>
          <w:color w:val="FF0000"/>
          <w:sz w:val="24"/>
          <w:szCs w:val="24"/>
          <w:lang w:eastAsia="zh-CN"/>
        </w:rPr>
        <w:t>）</w:t>
      </w:r>
      <w:r>
        <w:rPr>
          <w:rFonts w:hint="default"/>
          <w:color w:val="FF0000"/>
          <w:sz w:val="24"/>
          <w:szCs w:val="24"/>
        </w:rPr>
        <w:t>孕妇的潜在风险主要由三部分构成：检测过早导致的浓度不达标风险、误检风险、以及检测过晚导致的治疗窗口缩短风险。</w:t>
      </w:r>
    </w:p>
    <w:p w14:paraId="7540CD3D">
      <w:pPr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  <w:lang w:eastAsia="zh-CN"/>
        </w:rPr>
        <w:t>（</w:t>
      </w:r>
      <w:r>
        <w:rPr>
          <w:rFonts w:hint="eastAsia"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  <w:lang w:eastAsia="zh-CN"/>
        </w:rPr>
        <w:t>）</w:t>
      </w:r>
      <w:r>
        <w:rPr>
          <w:rFonts w:hint="default"/>
          <w:color w:val="FF0000"/>
          <w:sz w:val="24"/>
          <w:szCs w:val="24"/>
        </w:rPr>
        <w:t>提供给我们的数据（包括BMI、孕周、Y染色体浓度）虽然存在测量误差，但整体可靠，能够反映真实趋势。</w:t>
      </w:r>
    </w:p>
    <w:p w14:paraId="02AFACAE">
      <w:pPr>
        <w:rPr>
          <w:sz w:val="24"/>
          <w:szCs w:val="24"/>
        </w:rPr>
      </w:pPr>
    </w:p>
    <w:p w14:paraId="20CDD282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default"/>
          <w:sz w:val="24"/>
          <w:szCs w:val="24"/>
        </w:rPr>
        <w:t>. 符号说明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color w:val="FF0000"/>
          <w:sz w:val="24"/>
          <w:szCs w:val="24"/>
          <w:lang w:val="en-US" w:eastAsia="zh-CN"/>
        </w:rPr>
        <w:t>接下来加了下划线_的说明后一个字母是前一个字母的下标，^就是上标，偷点懒</w:t>
      </w:r>
      <w:r>
        <w:rPr>
          <w:rFonts w:hint="eastAsia"/>
          <w:sz w:val="24"/>
          <w:szCs w:val="24"/>
          <w:lang w:eastAsia="zh-CN"/>
        </w:rPr>
        <w:t>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5"/>
        <w:gridCol w:w="4451"/>
      </w:tblGrid>
      <w:tr w14:paraId="2CD21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35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7A31CF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符号</w:t>
            </w:r>
          </w:p>
        </w:tc>
        <w:tc>
          <w:tcPr>
            <w:tcW w:w="4451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D703C6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60D22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5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994A9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B</w:t>
            </w:r>
          </w:p>
        </w:tc>
        <w:tc>
          <w:tcPr>
            <w:tcW w:w="445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F088E9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孕妇的身体质量指数（BMI）</w:t>
            </w:r>
          </w:p>
        </w:tc>
      </w:tr>
      <w:tr w14:paraId="4ACD9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5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B404F4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445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663C18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孕周天数</w:t>
            </w:r>
          </w:p>
        </w:tc>
      </w:tr>
      <w:tr w14:paraId="7D76F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5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9D537F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C_Y</w:t>
            </w:r>
          </w:p>
        </w:tc>
        <w:tc>
          <w:tcPr>
            <w:tcW w:w="445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7FEAB2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Y染色体浓度</w:t>
            </w:r>
          </w:p>
        </w:tc>
      </w:tr>
      <w:tr w14:paraId="17605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5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37789C">
            <w:pPr>
              <w:rPr>
                <w:rFonts w:hint="default"/>
                <w:sz w:val="24"/>
                <w:szCs w:val="24"/>
              </w:rPr>
            </w:pPr>
            <w:r>
              <w:drawing>
                <wp:inline distT="0" distB="0" distL="114300" distR="114300">
                  <wp:extent cx="184150" cy="195580"/>
                  <wp:effectExtent l="0" t="0" r="6350" b="762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0" cy="19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1C9DB5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Y染色体浓度达到4%的最早时间（天）</w:t>
            </w:r>
          </w:p>
        </w:tc>
      </w:tr>
      <w:tr w14:paraId="312D7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5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6D9AEE">
            <w:pPr>
              <w:rPr>
                <w:rFonts w:hint="default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α</m:t>
                </m:r>
              </m:oMath>
            </m:oMathPara>
          </w:p>
        </w:tc>
        <w:tc>
          <w:tcPr>
            <w:tcW w:w="445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8002E0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浓度不达标风险的权重因子</w:t>
            </w:r>
          </w:p>
        </w:tc>
      </w:tr>
      <w:tr w14:paraId="06667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5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353CAA">
            <w:pPr>
              <w:rPr>
                <w:rFonts w:hint="default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β</m:t>
                </m:r>
              </m:oMath>
            </m:oMathPara>
          </w:p>
        </w:tc>
        <w:tc>
          <w:tcPr>
            <w:tcW w:w="445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AE1F8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误检风险的权重因子</w:t>
            </w:r>
          </w:p>
        </w:tc>
      </w:tr>
      <w:tr w14:paraId="2099A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5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31692C">
            <w:pPr>
              <w:rPr>
                <w:rFonts w:hint="default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γ</m:t>
                </m:r>
              </m:oMath>
            </m:oMathPara>
          </w:p>
        </w:tc>
        <w:tc>
          <w:tcPr>
            <w:tcW w:w="445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87A2F8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晚检风险的权重因子</w:t>
            </w:r>
          </w:p>
        </w:tc>
      </w:tr>
      <w:tr w14:paraId="1CA18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5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66B3F0">
            <w:pPr>
              <w:rPr>
                <w:rFonts w:hint="default"/>
                <w:sz w:val="24"/>
                <w:szCs w:val="24"/>
              </w:rPr>
            </w:pPr>
            <w:r>
              <w:drawing>
                <wp:inline distT="0" distB="0" distL="114300" distR="114300">
                  <wp:extent cx="412750" cy="213995"/>
                  <wp:effectExtent l="0" t="0" r="6350" b="1905"/>
                  <wp:docPr id="29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213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7420D5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综合风险函数</w:t>
            </w:r>
          </w:p>
        </w:tc>
      </w:tr>
    </w:tbl>
    <w:p w14:paraId="0C2FF639">
      <w:pPr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default"/>
          <w:sz w:val="24"/>
          <w:szCs w:val="24"/>
        </w:rPr>
        <w:t>. 数据分析与处理</w:t>
      </w:r>
    </w:p>
    <w:p w14:paraId="2860099C">
      <w:pPr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default"/>
          <w:sz w:val="24"/>
          <w:szCs w:val="24"/>
        </w:rPr>
        <w:t>.1 数据预处理</w:t>
      </w:r>
    </w:p>
    <w:p w14:paraId="702017C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  <w:lang w:val="en-US" w:eastAsia="zh-CN"/>
        </w:rPr>
        <w:t>因为通常孕妇的孕期在 10 周~25 周之间可以 检测胎儿性染色体浓度，且如果男胎的 Y 染色体浓度达到或高于 4%、女胎的 X 染色体浓度没有异常， 则可认为 NIPT 的结果是基本准确的，否则难以保证结果准确性要求，考虑到要求</w:t>
      </w:r>
      <w:r>
        <w:rPr>
          <w:rFonts w:hint="default"/>
          <w:sz w:val="24"/>
          <w:szCs w:val="24"/>
        </w:rPr>
        <w:t>最佳NIPT检测时点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可以直接剔除数据集中 10 周~25 周（即63~175天）之外的数据。</w:t>
      </w:r>
    </w:p>
    <w:p w14:paraId="2E19742E">
      <w:pPr>
        <w:rPr>
          <w:rFonts w:hint="eastAsia" w:ascii="宋体" w:hAnsi="宋体" w:eastAsia="宋体" w:cs="宋体"/>
          <w:b w:val="0"/>
          <w:bCs w:val="0"/>
          <w:color w:val="000000"/>
          <w:sz w:val="22"/>
          <w:szCs w:val="22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（2）因为</w:t>
      </w:r>
      <w:r>
        <w:rPr>
          <w:rFonts w:ascii="宋体" w:hAnsi="宋体" w:eastAsia="宋体" w:cs="宋体"/>
          <w:b w:val="0"/>
          <w:bCs w:val="0"/>
          <w:color w:val="000000"/>
          <w:sz w:val="22"/>
          <w:szCs w:val="22"/>
        </w:rPr>
        <w:t>正常</w:t>
      </w:r>
      <w:r>
        <w:rPr>
          <w:rFonts w:ascii="TimesNewRomanPSMT" w:hAnsi="TimesNewRomanPSMT" w:eastAsia="TimesNewRomanPSMT" w:cs="TimesNewRomanPSMT"/>
          <w:b w:val="0"/>
          <w:bCs w:val="0"/>
          <w:color w:val="000000"/>
          <w:sz w:val="22"/>
          <w:szCs w:val="22"/>
        </w:rPr>
        <w:t xml:space="preserve"> GC </w:t>
      </w:r>
      <w:r>
        <w:rPr>
          <w:rFonts w:ascii="宋体" w:hAnsi="宋体" w:eastAsia="宋体" w:cs="宋体"/>
          <w:b w:val="0"/>
          <w:bCs w:val="0"/>
          <w:color w:val="000000"/>
          <w:sz w:val="22"/>
          <w:szCs w:val="22"/>
        </w:rPr>
        <w:t xml:space="preserve">含量范 围为 </w:t>
      </w:r>
      <w:r>
        <w:rPr>
          <w:rFonts w:hint="default" w:ascii="TimesNewRomanPSMT" w:hAnsi="TimesNewRomanPSMT" w:eastAsia="TimesNewRomanPSMT" w:cs="TimesNewRomanPSMT"/>
          <w:b w:val="0"/>
          <w:bCs w:val="0"/>
          <w:color w:val="000000"/>
          <w:sz w:val="22"/>
          <w:szCs w:val="22"/>
        </w:rPr>
        <w:t>40% ~ 60%</w:t>
      </w:r>
      <w:r>
        <w:rPr>
          <w:rFonts w:ascii="宋体" w:hAnsi="宋体" w:eastAsia="宋体" w:cs="宋体"/>
          <w:b w:val="0"/>
          <w:bCs w:val="0"/>
          <w:color w:val="000000"/>
          <w:sz w:val="22"/>
          <w:szCs w:val="22"/>
        </w:rPr>
        <w:t>，</w:t>
      </w:r>
      <w:r>
        <w:rPr>
          <w:rFonts w:hint="default" w:ascii="TimesNewRomanPSMT" w:hAnsi="TimesNewRomanPSMT" w:eastAsia="TimesNewRomanPSMT" w:cs="TimesNewRomanPSMT"/>
          <w:b w:val="0"/>
          <w:bCs w:val="0"/>
          <w:color w:val="000000"/>
          <w:sz w:val="22"/>
          <w:szCs w:val="22"/>
        </w:rPr>
        <w:t xml:space="preserve">GC </w:t>
      </w:r>
      <w:r>
        <w:rPr>
          <w:rFonts w:ascii="宋体" w:hAnsi="宋体" w:eastAsia="宋体" w:cs="宋体"/>
          <w:b w:val="0"/>
          <w:bCs w:val="0"/>
          <w:color w:val="000000"/>
          <w:sz w:val="22"/>
          <w:szCs w:val="22"/>
        </w:rPr>
        <w:t>含量过高、过低、 或分布异常可能意味着测序质量存在问题</w:t>
      </w:r>
      <w:r>
        <w:rPr>
          <w:rFonts w:hint="eastAsia" w:ascii="宋体" w:hAnsi="宋体" w:eastAsia="宋体" w:cs="宋体"/>
          <w:b w:val="0"/>
          <w:bCs w:val="0"/>
          <w:color w:val="000000"/>
          <w:sz w:val="22"/>
          <w:szCs w:val="22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color w:val="000000"/>
          <w:sz w:val="22"/>
          <w:szCs w:val="22"/>
          <w:lang w:val="en-US" w:eastAsia="zh-CN"/>
        </w:rPr>
        <w:t>考虑到要孕妇可能的潜在风险最小的要求，该种数据被认定为异常值，也剔除。</w:t>
      </w:r>
    </w:p>
    <w:p w14:paraId="265B3C54">
      <w:pPr>
        <w:rPr>
          <w:rFonts w:hint="default" w:ascii="宋体" w:hAnsi="宋体" w:eastAsia="宋体" w:cs="宋体"/>
          <w:b w:val="0"/>
          <w:bCs w:val="0"/>
          <w:color w:val="00000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2"/>
          <w:szCs w:val="22"/>
          <w:lang w:val="en-US" w:eastAsia="zh-CN"/>
        </w:rPr>
        <w:t>（3）对数据集中“</w:t>
      </w:r>
      <w:r>
        <w:rPr>
          <w:rFonts w:hint="eastAsia" w:ascii="宋体" w:hAnsi="宋体" w:eastAsia="宋体" w:cs="宋体"/>
          <w:b w:val="0"/>
          <w:bCs w:val="0"/>
          <w:color w:val="000000"/>
          <w:sz w:val="22"/>
          <w:szCs w:val="22"/>
          <w:lang w:val="en-US" w:eastAsia="zh-CN"/>
        </w:rPr>
        <w:t>染色体的非整倍体”与“胎儿是否健康”列进行数据转换，转换后，根据两列数据判断单次检测是否存在误检行为，获得新数据列“是否误检”，1为误检，0为未误检。</w:t>
      </w:r>
    </w:p>
    <w:p w14:paraId="111AC306">
      <w:pPr>
        <w:rPr>
          <w:rFonts w:hint="default" w:ascii="宋体" w:hAnsi="宋体" w:eastAsia="宋体" w:cs="宋体"/>
          <w:b w:val="0"/>
          <w:bCs w:val="0"/>
          <w:color w:val="000000"/>
          <w:sz w:val="22"/>
          <w:szCs w:val="22"/>
          <w:lang w:val="en-US" w:eastAsia="zh-CN"/>
        </w:rPr>
      </w:pPr>
    </w:p>
    <w:p w14:paraId="52C60746">
      <w:pPr>
        <w:rPr>
          <w:sz w:val="24"/>
          <w:szCs w:val="24"/>
        </w:rPr>
      </w:pPr>
    </w:p>
    <w:p w14:paraId="555109E7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default"/>
          <w:sz w:val="24"/>
          <w:szCs w:val="24"/>
        </w:rPr>
        <w:t>.2 最早达标时间计算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目的：为</w:t>
      </w:r>
      <w:r>
        <w:rPr>
          <w:rFonts w:hint="default"/>
          <w:sz w:val="24"/>
          <w:szCs w:val="24"/>
        </w:rPr>
        <w:t>BMI分组</w:t>
      </w:r>
      <w:r>
        <w:rPr>
          <w:rFonts w:hint="eastAsia"/>
          <w:sz w:val="24"/>
          <w:szCs w:val="24"/>
          <w:lang w:val="en-US" w:eastAsia="zh-CN"/>
        </w:rPr>
        <w:t>做铺垫</w:t>
      </w:r>
      <w:r>
        <w:rPr>
          <w:rFonts w:hint="eastAsia"/>
          <w:sz w:val="24"/>
          <w:szCs w:val="24"/>
          <w:lang w:eastAsia="zh-CN"/>
        </w:rPr>
        <w:t>）</w:t>
      </w:r>
    </w:p>
    <w:p w14:paraId="05AD6BDF">
      <w:pPr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对</w:t>
      </w:r>
      <w:r>
        <w:rPr>
          <w:rFonts w:hint="default"/>
          <w:sz w:val="24"/>
          <w:szCs w:val="24"/>
        </w:rPr>
        <w:t>每位孕妇计算Y染色体浓度(C_Y)首次超过4%的时间点(</w:t>
      </w:r>
      <w:r>
        <w:drawing>
          <wp:inline distT="0" distB="0" distL="114300" distR="114300">
            <wp:extent cx="196850" cy="208280"/>
            <wp:effectExtent l="0" t="0" r="635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20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>)。由于单个孕妇的检测点有限</w:t>
      </w:r>
      <w:r>
        <w:rPr>
          <w:rFonts w:hint="eastAsia"/>
          <w:sz w:val="24"/>
          <w:szCs w:val="24"/>
          <w:lang w:val="en-US" w:eastAsia="zh-CN"/>
        </w:rPr>
        <w:t>和提高</w:t>
      </w:r>
      <w:r>
        <w:rPr>
          <w:rFonts w:hint="default"/>
          <w:sz w:val="24"/>
          <w:szCs w:val="24"/>
        </w:rPr>
        <w:t>最早达标时间</w:t>
      </w:r>
      <w:r>
        <w:rPr>
          <w:rFonts w:hint="eastAsia"/>
          <w:sz w:val="24"/>
          <w:szCs w:val="24"/>
          <w:lang w:val="en-US" w:eastAsia="zh-CN"/>
        </w:rPr>
        <w:t>点的精度</w:t>
      </w:r>
      <w:r>
        <w:rPr>
          <w:rFonts w:hint="default"/>
          <w:sz w:val="24"/>
          <w:szCs w:val="24"/>
        </w:rPr>
        <w:t>，采用三次样条插值（Cubic Spline）拟合C_Y与</w:t>
      </w:r>
      <w:r>
        <w:drawing>
          <wp:inline distT="0" distB="0" distL="114300" distR="114300">
            <wp:extent cx="165100" cy="174625"/>
            <wp:effectExtent l="0" t="0" r="0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>的关系曲线，</w:t>
      </w:r>
      <w:r>
        <w:rPr>
          <w:rFonts w:hint="eastAsia"/>
          <w:sz w:val="24"/>
          <w:szCs w:val="24"/>
          <w:lang w:val="en-US" w:eastAsia="zh-CN"/>
        </w:rPr>
        <w:t>插值得到更加准确的</w:t>
      </w:r>
      <w:r>
        <w:rPr>
          <w:rFonts w:hint="default"/>
          <w:sz w:val="24"/>
          <w:szCs w:val="24"/>
        </w:rPr>
        <w:t>Y染色体浓度最早达标时间</w:t>
      </w:r>
      <w:r>
        <w:rPr>
          <w:rFonts w:hint="eastAsia"/>
          <w:sz w:val="24"/>
          <w:szCs w:val="24"/>
          <w:lang w:val="en-US" w:eastAsia="zh-CN"/>
        </w:rPr>
        <w:t>点</w:t>
      </w:r>
      <w:r>
        <w:rPr>
          <w:rFonts w:hint="default"/>
          <w:sz w:val="24"/>
          <w:szCs w:val="24"/>
        </w:rPr>
        <w:t>。对于插值外或无法求根的情况，采用线性外推或直接选取首次超标的时间点作为</w:t>
      </w:r>
      <w:r>
        <w:rPr>
          <w:rFonts w:hint="default"/>
          <w:sz w:val="24"/>
          <w:szCs w:val="24"/>
        </w:rPr>
        <w:t>最早达标时间</w:t>
      </w:r>
      <w:r>
        <w:rPr>
          <w:rFonts w:hint="eastAsia"/>
          <w:sz w:val="24"/>
          <w:szCs w:val="24"/>
          <w:lang w:val="en-US" w:eastAsia="zh-CN"/>
        </w:rPr>
        <w:t>点</w:t>
      </w:r>
      <w:r>
        <w:rPr>
          <w:rFonts w:hint="default"/>
          <w:sz w:val="24"/>
          <w:szCs w:val="24"/>
        </w:rPr>
        <w:t>。</w:t>
      </w:r>
    </w:p>
    <w:p w14:paraId="7A957B72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6690" cy="3160395"/>
            <wp:effectExtent l="0" t="0" r="3810" b="1905"/>
            <wp:docPr id="1" name="图片 1" descr="最早达标时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最早达标时间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A85C">
      <w:pPr>
        <w:rPr>
          <w:rFonts w:hint="default" w:eastAsiaTheme="minor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这里分析一下，可以说一下妇女BMI差不多集中在28-36，以及大部分最早达标时间在14周以下</w:t>
      </w:r>
    </w:p>
    <w:p w14:paraId="70CC84C5">
      <w:pPr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default"/>
          <w:sz w:val="24"/>
          <w:szCs w:val="24"/>
        </w:rPr>
        <w:t>. 模型建立与求解</w:t>
      </w:r>
    </w:p>
    <w:p w14:paraId="0801A1A3">
      <w:pPr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default"/>
          <w:sz w:val="24"/>
          <w:szCs w:val="24"/>
        </w:rPr>
        <w:t>.1 BMI分组模型（K-Means聚类）</w:t>
      </w:r>
    </w:p>
    <w:p w14:paraId="48A88F8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（1）模型选择</w:t>
      </w:r>
    </w:p>
    <w:p w14:paraId="55567B6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因为</w:t>
      </w:r>
      <w:r>
        <w:rPr>
          <w:rFonts w:hint="default"/>
          <w:sz w:val="24"/>
          <w:szCs w:val="24"/>
        </w:rPr>
        <w:t>孕妇的</w:t>
      </w:r>
      <w:r>
        <w:rPr>
          <w:rFonts w:hint="eastAsia"/>
          <w:sz w:val="24"/>
          <w:szCs w:val="24"/>
          <w:lang w:val="en-US" w:eastAsia="zh-CN"/>
        </w:rPr>
        <w:t>Y染色体浓度达标是鉴定结果准确的前提条件之一，因而将具有相近Y染色体浓度达标最早时间点的孕妇分为一组后寻找最佳 NIPT 时点更加合理有效。</w:t>
      </w:r>
    </w:p>
    <w:p w14:paraId="53F3EFE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BMI分组的目标是</w:t>
      </w:r>
      <w:r>
        <w:rPr>
          <w:rFonts w:hint="eastAsia"/>
          <w:sz w:val="24"/>
          <w:szCs w:val="24"/>
          <w:lang w:val="en-US" w:eastAsia="zh-CN"/>
        </w:rPr>
        <w:t>根据</w:t>
      </w:r>
      <w:r>
        <w:rPr>
          <w:rFonts w:hint="default"/>
          <w:sz w:val="24"/>
          <w:szCs w:val="24"/>
        </w:rPr>
        <w:t>组内孕妇的</w:t>
      </w:r>
      <w:r>
        <w:rPr>
          <w:rFonts w:hint="eastAsia"/>
          <w:sz w:val="24"/>
          <w:szCs w:val="24"/>
          <w:lang w:val="en-US" w:eastAsia="zh-CN"/>
        </w:rPr>
        <w:t>Y染色体浓度最早</w:t>
      </w:r>
      <w:r>
        <w:rPr>
          <w:rFonts w:hint="default"/>
          <w:sz w:val="24"/>
          <w:szCs w:val="24"/>
        </w:rPr>
        <w:t>达标时间T特征相似</w:t>
      </w:r>
      <w:r>
        <w:rPr>
          <w:rFonts w:hint="eastAsia"/>
          <w:sz w:val="24"/>
          <w:szCs w:val="24"/>
          <w:lang w:val="en-US" w:eastAsia="zh-CN"/>
        </w:rPr>
        <w:t>性进行分组</w:t>
      </w:r>
      <w:r>
        <w:rPr>
          <w:rFonts w:hint="default"/>
          <w:sz w:val="24"/>
          <w:szCs w:val="24"/>
        </w:rPr>
        <w:t>。</w:t>
      </w:r>
    </w:p>
    <w:p w14:paraId="6FF35FE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选择K-Means聚类算法，以BMI和T作为两个特征向量，对所有有效孕妇进行聚类。该方法的优势在于能够根据数据本身的内在结构，将BMI和达标时间特征相似的孕妇自动聚合，避免主观分组偏差。</w:t>
      </w:r>
    </w:p>
    <w:p w14:paraId="29A7551C">
      <w:pPr>
        <w:numPr>
          <w:ilvl w:val="0"/>
          <w:numId w:val="0"/>
        </w:numPr>
        <w:rPr>
          <w:rFonts w:hint="default"/>
          <w:sz w:val="24"/>
          <w:szCs w:val="24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（2）</w:t>
      </w:r>
      <w:r>
        <w:rPr>
          <w:rFonts w:hint="default"/>
          <w:sz w:val="24"/>
          <w:szCs w:val="24"/>
        </w:rPr>
        <w:t>标准化处理：</w:t>
      </w:r>
    </w:p>
    <w:p w14:paraId="0B5EF69B">
      <w:pPr>
        <w:numPr>
          <w:numId w:val="0"/>
        </w:num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为防止量纲影响，对BMI和T进行Z-score标准化。</w:t>
      </w:r>
    </w:p>
    <w:p w14:paraId="642D073A">
      <w:pPr>
        <w:numPr>
          <w:numId w:val="0"/>
        </w:numPr>
      </w:pPr>
      <w:r>
        <w:rPr>
          <w:rFonts w:hint="default"/>
          <w:sz w:val="24"/>
          <w:szCs w:val="24"/>
        </w:rPr>
        <w:t>聚类分析以孕妇的BMI值和计算得到的最早达标时间</w:t>
      </w:r>
      <w:r>
        <w:drawing>
          <wp:inline distT="0" distB="0" distL="114300" distR="114300">
            <wp:extent cx="154940" cy="163830"/>
            <wp:effectExtent l="0" t="0" r="10160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>两个特征向量构成样本点</w:t>
      </w:r>
      <w:r>
        <w:drawing>
          <wp:inline distT="0" distB="0" distL="114300" distR="114300">
            <wp:extent cx="217805" cy="171450"/>
            <wp:effectExtent l="0" t="0" r="10795" b="635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80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0D3AF">
      <w:pPr>
        <w:numPr>
          <w:numId w:val="0"/>
        </w:numPr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4724400" cy="638175"/>
            <wp:effectExtent l="0" t="0" r="0" b="952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22CC0">
      <w:pPr>
        <w:numPr>
          <w:numId w:val="0"/>
        </w:num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其中，</w:t>
      </w:r>
      <w:r>
        <w:drawing>
          <wp:inline distT="0" distB="0" distL="114300" distR="114300">
            <wp:extent cx="210185" cy="213995"/>
            <wp:effectExtent l="0" t="0" r="5715" b="190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18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>为第n位孕妇的BMI值，</w:t>
      </w:r>
      <w:r>
        <w:drawing>
          <wp:inline distT="0" distB="0" distL="114300" distR="114300">
            <wp:extent cx="450850" cy="177800"/>
            <wp:effectExtent l="0" t="0" r="635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85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>为其对应的Y染色体浓度达标时间（天），N为有效孕妇样本数。</w:t>
      </w:r>
    </w:p>
    <w:p w14:paraId="5C6905AB">
      <w:pPr>
        <w:numPr>
          <w:numId w:val="0"/>
        </w:num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为防止量纲差异对聚类结果产生主导影响，采用Z-score标准化对特征进行预处理：</w:t>
      </w:r>
    </w:p>
    <w:p w14:paraId="1371E894">
      <w:pPr>
        <w:numPr>
          <w:numId w:val="0"/>
        </w:numPr>
        <w:jc w:val="center"/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5114925" cy="762000"/>
            <wp:effectExtent l="0" t="0" r="3175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24F91">
      <w:pPr>
        <w:numPr>
          <w:numId w:val="0"/>
        </w:num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</w:rPr>
        <w:t>其中，</w:t>
      </w:r>
      <w:r>
        <w:drawing>
          <wp:inline distT="0" distB="0" distL="114300" distR="114300">
            <wp:extent cx="321945" cy="241300"/>
            <wp:effectExtent l="0" t="0" r="8255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4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 xml:space="preserve">, </w:t>
      </w:r>
      <w:r>
        <w:drawing>
          <wp:inline distT="0" distB="0" distL="114300" distR="114300">
            <wp:extent cx="359410" cy="190500"/>
            <wp:effectExtent l="0" t="0" r="8890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 xml:space="preserve"> 分别为BMI样本的均值和标准差；</w:t>
      </w:r>
      <w:r>
        <w:drawing>
          <wp:inline distT="0" distB="0" distL="114300" distR="114300">
            <wp:extent cx="424180" cy="222250"/>
            <wp:effectExtent l="0" t="0" r="7620" b="635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18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 xml:space="preserve">, </w:t>
      </w:r>
      <w:r>
        <w:drawing>
          <wp:inline distT="0" distB="0" distL="114300" distR="114300">
            <wp:extent cx="365125" cy="189865"/>
            <wp:effectExtent l="0" t="0" r="3175" b="63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12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 xml:space="preserve"> 分别为达标时间样本的均值和标准差。标准化后的特征向量为 </w:t>
      </w:r>
      <w:r>
        <w:drawing>
          <wp:inline distT="0" distB="0" distL="114300" distR="114300">
            <wp:extent cx="160655" cy="126365"/>
            <wp:effectExtent l="0" t="0" r="4445" b="63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65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sz w:val="24"/>
          <w:szCs w:val="24"/>
        </w:rPr>
        <w:t>= [</w:t>
      </w:r>
      <w:r>
        <w:drawing>
          <wp:inline distT="0" distB="0" distL="114300" distR="114300">
            <wp:extent cx="154305" cy="213360"/>
            <wp:effectExtent l="0" t="0" r="10795" b="254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 xml:space="preserve">, </w:t>
      </w:r>
      <w:r>
        <w:drawing>
          <wp:inline distT="0" distB="0" distL="114300" distR="114300">
            <wp:extent cx="421640" cy="217805"/>
            <wp:effectExtent l="0" t="0" r="10160" b="1079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640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>]^T。</w:t>
      </w:r>
      <w:r>
        <w:rPr>
          <w:rFonts w:hint="eastAsia"/>
          <w:sz w:val="24"/>
          <w:szCs w:val="24"/>
          <w:lang w:val="en-US" w:eastAsia="zh-CN"/>
        </w:rPr>
        <w:t>(</w:t>
      </w:r>
      <w:r>
        <w:rPr>
          <w:rFonts w:hint="eastAsia"/>
          <w:color w:val="FF0000"/>
          <w:sz w:val="24"/>
          <w:szCs w:val="24"/>
          <w:lang w:val="en-US" w:eastAsia="zh-CN"/>
        </w:rPr>
        <w:t>就是上面那个公式</w:t>
      </w:r>
      <w:r>
        <w:rPr>
          <w:rFonts w:hint="eastAsia"/>
          <w:color w:val="FF0000"/>
          <w:sz w:val="24"/>
          <w:szCs w:val="24"/>
          <w:lang w:val="en-US" w:eastAsia="zh-CN"/>
        </w:rPr>
        <w:t>除了T不加，</w:t>
      </w:r>
      <w:r>
        <w:rPr>
          <w:rFonts w:hint="eastAsia"/>
          <w:color w:val="FF0000"/>
          <w:sz w:val="24"/>
          <w:szCs w:val="24"/>
          <w:lang w:val="en-US" w:eastAsia="zh-CN"/>
        </w:rPr>
        <w:t>全部加个’</w:t>
      </w:r>
      <w:r>
        <w:rPr>
          <w:rFonts w:hint="eastAsia"/>
          <w:sz w:val="24"/>
          <w:szCs w:val="24"/>
          <w:lang w:val="en-US" w:eastAsia="zh-CN"/>
        </w:rPr>
        <w:t>)</w:t>
      </w:r>
    </w:p>
    <w:p w14:paraId="0614C080">
      <w:pPr>
        <w:numPr>
          <w:numId w:val="0"/>
        </w:numPr>
        <w:rPr>
          <w:rFonts w:hint="eastAsia"/>
          <w:sz w:val="24"/>
          <w:szCs w:val="24"/>
          <w:lang w:eastAsia="zh-CN"/>
        </w:rPr>
      </w:pPr>
      <w:r>
        <w:rPr>
          <w:rFonts w:hint="default"/>
          <w:sz w:val="24"/>
          <w:szCs w:val="24"/>
        </w:rPr>
        <w:br w:type="textWrapping"/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  <w:lang w:eastAsia="zh-CN"/>
        </w:rPr>
        <w:t>） K-Means聚类算法</w:t>
      </w:r>
      <w:r>
        <w:rPr>
          <w:rFonts w:hint="eastAsia"/>
          <w:sz w:val="24"/>
          <w:szCs w:val="24"/>
          <w:lang w:eastAsia="zh-CN"/>
        </w:rPr>
        <w:br w:type="textWrapping"/>
      </w:r>
      <w:r>
        <w:rPr>
          <w:rFonts w:hint="eastAsia"/>
          <w:sz w:val="24"/>
          <w:szCs w:val="24"/>
          <w:lang w:eastAsia="zh-CN"/>
        </w:rPr>
        <w:t>设定聚类数目为K=4。K-Means算法的目标是找到K个簇中心，以最小化所有样本点到其所属簇中心的欧氏距离平方和（即簇内方差和）J：</w:t>
      </w:r>
    </w:p>
    <w:p w14:paraId="27680B19">
      <w:pPr>
        <w:numPr>
          <w:numId w:val="0"/>
        </w:numPr>
        <w:jc w:val="center"/>
      </w:pPr>
      <w:r>
        <w:drawing>
          <wp:inline distT="0" distB="0" distL="114300" distR="114300">
            <wp:extent cx="3105150" cy="1076325"/>
            <wp:effectExtent l="0" t="0" r="6350" b="3175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21D7E">
      <w:pPr>
        <w:numPr>
          <w:numId w:val="0"/>
        </w:numPr>
        <w:jc w:val="both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其中，</w:t>
      </w:r>
      <w:r>
        <w:drawing>
          <wp:inline distT="0" distB="0" distL="114300" distR="114300">
            <wp:extent cx="197485" cy="187325"/>
            <wp:effectExtent l="0" t="0" r="5715" b="317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eastAsia="zh-CN"/>
        </w:rPr>
        <w:t>表示第k个簇，</w:t>
      </w:r>
      <w:r>
        <w:drawing>
          <wp:inline distT="0" distB="0" distL="114300" distR="114300">
            <wp:extent cx="245745" cy="254000"/>
            <wp:effectExtent l="0" t="0" r="8255" b="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745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/>
          <w:spacing w:val="-2"/>
          <w:sz w:val="1"/>
          <w:szCs w:val="1"/>
          <w:bdr w:val="none" w:color="auto" w:sz="0" w:space="0"/>
          <w:shd w:val="clear" w:fill="FFFFFF"/>
        </w:rPr>
        <w:t>​</w:t>
      </w:r>
      <w:r>
        <w:rPr>
          <w:rFonts w:hint="eastAsia"/>
          <w:sz w:val="24"/>
          <w:szCs w:val="24"/>
          <w:lang w:eastAsia="zh-CN"/>
        </w:rPr>
        <w:t>的中心（即该簇所有样本点的均值）。</w:t>
      </w:r>
    </w:p>
    <w:p w14:paraId="19A895D6">
      <w:pPr>
        <w:numPr>
          <w:numId w:val="0"/>
        </w:num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通过迭代以下两步直至簇中心不再发生显著变化：</w:t>
      </w:r>
    </w:p>
    <w:p w14:paraId="58B6FDEF">
      <w:pPr>
        <w:numPr>
          <w:numId w:val="0"/>
        </w:num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分配：将每个样本点分配给距离最近的簇中心。</w:t>
      </w:r>
    </w:p>
    <w:p w14:paraId="623A68BC">
      <w:pPr>
        <w:numPr>
          <w:numId w:val="0"/>
        </w:numPr>
        <w:jc w:val="center"/>
      </w:pPr>
      <w:r>
        <w:drawing>
          <wp:inline distT="0" distB="0" distL="114300" distR="114300">
            <wp:extent cx="5271135" cy="482600"/>
            <wp:effectExtent l="0" t="0" r="12065" b="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FDEF3">
      <w:pPr>
        <w:numPr>
          <w:numId w:val="0"/>
        </w:numPr>
        <w:jc w:val="both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更新：根据当前分配的样本点重新计算簇中心。</w:t>
      </w:r>
    </w:p>
    <w:p w14:paraId="4FCCDFDE">
      <w:pPr>
        <w:numPr>
          <w:numId w:val="0"/>
        </w:numPr>
        <w:jc w:val="center"/>
        <w:rPr>
          <w:rFonts w:hint="eastAsia"/>
          <w:sz w:val="24"/>
          <w:szCs w:val="24"/>
          <w:lang w:eastAsia="zh-CN"/>
        </w:rPr>
      </w:pPr>
      <w:r>
        <w:drawing>
          <wp:inline distT="0" distB="0" distL="114300" distR="114300">
            <wp:extent cx="1791335" cy="632460"/>
            <wp:effectExtent l="0" t="0" r="12065" b="254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91335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1952F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分组边界确定</w:t>
      </w:r>
    </w:p>
    <w:p w14:paraId="504C4F3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经过聚类后，每个孕妇被分配到一个簇中。我们计算每个簇 C_k 中原始BMI值的实际范围 [</w:t>
      </w:r>
      <w:r>
        <w:drawing>
          <wp:inline distT="0" distB="0" distL="114300" distR="114300">
            <wp:extent cx="393065" cy="222250"/>
            <wp:effectExtent l="0" t="0" r="635" b="635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065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 xml:space="preserve">, </w:t>
      </w:r>
      <w:r>
        <w:drawing>
          <wp:inline distT="0" distB="0" distL="114300" distR="114300">
            <wp:extent cx="428625" cy="235585"/>
            <wp:effectExtent l="0" t="0" r="3175" b="5715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23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>]。为确保最终分组是连续且覆盖整个数据区间的不重叠区间，按簇中心对应的BMI平均值升序排列簇顺序，并按以下规则确定分组边界 b_0, b_1, b_2, b_3, b_4：</w:t>
      </w:r>
    </w:p>
    <w:p w14:paraId="298876F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起始边界为全局最小值：b_0 = B_min^</w:t>
      </w:r>
      <w:r>
        <w:rPr>
          <w:rFonts w:hint="eastAsia"/>
          <w:sz w:val="24"/>
          <w:szCs w:val="24"/>
          <w:lang w:val="en-US" w:eastAsia="zh-CN"/>
        </w:rPr>
        <w:t>全局</w:t>
      </w:r>
      <w:r>
        <w:rPr>
          <w:rFonts w:hint="default"/>
          <w:sz w:val="24"/>
          <w:szCs w:val="24"/>
        </w:rPr>
        <w:t>。</w:t>
      </w:r>
    </w:p>
    <w:p w14:paraId="04F14CC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中间边界 b_k (k=1,2,3) 为相邻两簇BMI最大值和最小值的中间点：</w:t>
      </w:r>
    </w:p>
    <w:p w14:paraId="6DD2AE11">
      <w:pPr>
        <w:jc w:val="center"/>
      </w:pPr>
      <w:r>
        <w:drawing>
          <wp:inline distT="0" distB="0" distL="114300" distR="114300">
            <wp:extent cx="2619375" cy="885825"/>
            <wp:effectExtent l="0" t="0" r="9525" b="3175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2ABD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终止边界为全局最大值：b_4 = B_max^</w:t>
      </w:r>
      <w:r>
        <w:rPr>
          <w:rFonts w:hint="eastAsia"/>
          <w:sz w:val="24"/>
          <w:szCs w:val="24"/>
          <w:lang w:val="en-US" w:eastAsia="zh-CN"/>
        </w:rPr>
        <w:t>全局</w:t>
      </w:r>
      <w:r>
        <w:rPr>
          <w:rFonts w:hint="default"/>
          <w:sz w:val="24"/>
          <w:szCs w:val="24"/>
        </w:rPr>
        <w:t>。</w:t>
      </w:r>
    </w:p>
    <w:p w14:paraId="4C2FFCE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最终得到4个连续的BMI分组区间：</w:t>
      </w:r>
    </w:p>
    <w:p w14:paraId="3CC256A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分组</w:t>
      </w:r>
      <w:r>
        <w:rPr>
          <w:rFonts w:hint="eastAsia"/>
          <w:sz w:val="24"/>
          <w:szCs w:val="24"/>
          <w:lang w:val="en-US" w:eastAsia="zh-CN"/>
        </w:rPr>
        <w:t>G_</w:t>
      </w:r>
      <w:r>
        <w:rPr>
          <w:rFonts w:hint="default"/>
          <w:sz w:val="24"/>
          <w:szCs w:val="24"/>
        </w:rPr>
        <w:t>1: [b_0, b_1)</w:t>
      </w:r>
    </w:p>
    <w:p w14:paraId="799BE00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分组</w:t>
      </w:r>
      <w:r>
        <w:rPr>
          <w:rFonts w:hint="eastAsia"/>
          <w:sz w:val="24"/>
          <w:szCs w:val="24"/>
          <w:lang w:val="en-US" w:eastAsia="zh-CN"/>
        </w:rPr>
        <w:t>G_</w:t>
      </w:r>
      <w:r>
        <w:rPr>
          <w:rFonts w:hint="default"/>
          <w:sz w:val="24"/>
          <w:szCs w:val="24"/>
        </w:rPr>
        <w:t>2: [b_1, b_2)</w:t>
      </w:r>
    </w:p>
    <w:p w14:paraId="515B92F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分组</w:t>
      </w:r>
      <w:r>
        <w:rPr>
          <w:rFonts w:hint="eastAsia"/>
          <w:sz w:val="24"/>
          <w:szCs w:val="24"/>
          <w:lang w:val="en-US" w:eastAsia="zh-CN"/>
        </w:rPr>
        <w:t>G_</w:t>
      </w:r>
      <w:r>
        <w:rPr>
          <w:rFonts w:hint="default"/>
          <w:sz w:val="24"/>
          <w:szCs w:val="24"/>
        </w:rPr>
        <w:t>3: [b_2, b_3)</w:t>
      </w:r>
    </w:p>
    <w:p w14:paraId="6762DC8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分组</w:t>
      </w:r>
      <w:r>
        <w:rPr>
          <w:rFonts w:hint="eastAsia"/>
          <w:sz w:val="24"/>
          <w:szCs w:val="24"/>
          <w:lang w:val="en-US" w:eastAsia="zh-CN"/>
        </w:rPr>
        <w:t>G_</w:t>
      </w:r>
      <w:r>
        <w:rPr>
          <w:rFonts w:hint="default"/>
          <w:sz w:val="24"/>
          <w:szCs w:val="24"/>
        </w:rPr>
        <w:t>4: [b_3, b_4]</w:t>
      </w:r>
    </w:p>
    <w:p w14:paraId="3F3F3508">
      <w:r>
        <w:drawing>
          <wp:inline distT="0" distB="0" distL="114300" distR="114300">
            <wp:extent cx="4067175" cy="1809750"/>
            <wp:effectExtent l="0" t="0" r="9525" b="6350"/>
            <wp:docPr id="47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2831B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图为分组，样本数据BMI跨度为[26.62,46.88]，可以看到最后一组样本很少，但跨度很大。稍微根据图片介绍一下各个组特征，像我上面写的。</w:t>
      </w:r>
    </w:p>
    <w:p w14:paraId="30B47652">
      <w:pPr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default"/>
          <w:sz w:val="24"/>
          <w:szCs w:val="24"/>
        </w:rPr>
        <w:t>.2 综合风险模型与最佳时点优化</w:t>
      </w:r>
    </w:p>
    <w:p w14:paraId="7C8391A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要求给出每个 BMI 分组的最佳 NIPT 时点，使得孕妇可能的潜在风险最小。</w:t>
      </w:r>
    </w:p>
    <w:p w14:paraId="6DB7D1B0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考虑</w:t>
      </w:r>
      <w:r>
        <w:rPr>
          <w:rFonts w:hint="default"/>
          <w:sz w:val="24"/>
          <w:szCs w:val="24"/>
        </w:rPr>
        <w:t xml:space="preserve">构建一个综合风险函数 </w:t>
      </w:r>
      <w:r>
        <w:drawing>
          <wp:inline distT="0" distB="0" distL="114300" distR="114300">
            <wp:extent cx="807085" cy="191135"/>
            <wp:effectExtent l="0" t="0" r="5715" b="12065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0708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>，用以量化在孕周 T（单位：天）进行检测所面临的预期风险。</w:t>
      </w:r>
    </w:p>
    <w:p w14:paraId="5D1BC588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该函数是以下三个关键分风险的加权和，其通用形式为：</w:t>
      </w:r>
    </w:p>
    <w:p w14:paraId="2C0DCAA0">
      <w:pPr>
        <w:jc w:val="left"/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5268595" cy="296545"/>
            <wp:effectExtent l="0" t="0" r="1905" b="8255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>其中，</w:t>
      </w:r>
      <m:oMath>
        <m:r>
          <m:rPr>
            <m:sty m:val="p"/>
          </m:rPr>
          <w:rPr>
            <w:rFonts w:hint="default" w:ascii="Times New Roman" w:hAnsi="Times New Roman"/>
            <w:sz w:val="24"/>
            <w:szCs w:val="24"/>
          </w:rPr>
          <m:t>α</m:t>
        </m:r>
        <m:r>
          <m:rPr>
            <m:sty m:val="p"/>
          </m:rPr>
          <w:rPr>
            <w:rFonts w:hint="eastAsia" w:ascii="Times New Roman" w:hAnsi="Times New Roman"/>
            <w:sz w:val="24"/>
            <w:szCs w:val="24"/>
            <w:lang w:eastAsia="zh-CN"/>
          </w:rPr>
          <m:t>、</m:t>
        </m:r>
        <m:r>
          <m:rPr>
            <m:sty m:val="p"/>
          </m:rPr>
          <w:rPr>
            <w:rFonts w:hint="default" w:ascii="Times New Roman" w:hAnsi="Times New Roman"/>
            <w:sz w:val="24"/>
            <w:szCs w:val="24"/>
          </w:rPr>
          <m:t>β</m:t>
        </m:r>
        <m:r>
          <m:rPr>
            <m:sty m:val="p"/>
          </m:rPr>
          <w:rPr>
            <w:rFonts w:hint="eastAsia" w:ascii="Times New Roman" w:hAnsi="Times New Roman"/>
            <w:sz w:val="24"/>
            <w:szCs w:val="24"/>
            <w:lang w:eastAsia="zh-CN"/>
          </w:rPr>
          <m:t>、</m:t>
        </m:r>
        <m:r>
          <m:rPr>
            <m:sty m:val="p"/>
          </m:rPr>
          <w:rPr>
            <w:rFonts w:hint="default" w:ascii="Times New Roman" w:hAnsi="Times New Roman"/>
            <w:sz w:val="24"/>
            <w:szCs w:val="24"/>
          </w:rPr>
          <m:t>γ</m:t>
        </m:r>
      </m:oMath>
      <w:r>
        <w:rPr>
          <w:rFonts w:hint="default"/>
          <w:sz w:val="24"/>
          <w:szCs w:val="24"/>
        </w:rPr>
        <w:t xml:space="preserve">为权重系数，满足 </w:t>
      </w:r>
      <m:oMath>
        <m:r>
          <m:rPr>
            <m:sty m:val="p"/>
          </m:rPr>
          <w:rPr>
            <w:rFonts w:hint="default" w:ascii="Times New Roman" w:hAnsi="Times New Roman"/>
            <w:sz w:val="24"/>
            <w:szCs w:val="24"/>
          </w:rPr>
          <m:t>α</m:t>
        </m:r>
        <m:r>
          <m:rPr>
            <m:sty m:val="p"/>
          </m:rPr>
          <w:rPr>
            <w:rFonts w:hint="default" w:ascii="Times New Roman" w:hAnsi="Times New Roman"/>
            <w:sz w:val="24"/>
            <w:szCs w:val="24"/>
            <w:lang w:val="en-US" w:eastAsia="zh-CN"/>
          </w:rPr>
          <m:t>+</m:t>
        </m:r>
        <m:r>
          <m:rPr>
            <m:sty m:val="p"/>
          </m:rPr>
          <w:rPr>
            <w:rFonts w:hint="default" w:ascii="Times New Roman" w:hAnsi="Times New Roman"/>
            <w:sz w:val="24"/>
            <w:szCs w:val="24"/>
          </w:rPr>
          <m:t>β</m:t>
        </m:r>
        <m:r>
          <m:rPr>
            <m:sty m:val="p"/>
          </m:rPr>
          <w:rPr>
            <w:rFonts w:hint="default" w:ascii="Times New Roman" w:hAnsi="Times New Roman"/>
            <w:sz w:val="24"/>
            <w:szCs w:val="24"/>
            <w:lang w:val="en-US" w:eastAsia="zh-CN"/>
          </w:rPr>
          <m:t>+</m:t>
        </m:r>
        <m:r>
          <m:rPr>
            <m:sty m:val="p"/>
          </m:rPr>
          <w:rPr>
            <w:rFonts w:hint="default" w:ascii="Times New Roman" w:hAnsi="Times New Roman"/>
            <w:sz w:val="24"/>
            <w:szCs w:val="24"/>
          </w:rPr>
          <m:t>γ</m:t>
        </m:r>
      </m:oMath>
      <w:r>
        <w:rPr>
          <w:rFonts w:hint="default"/>
          <w:sz w:val="24"/>
          <w:szCs w:val="24"/>
        </w:rPr>
        <w:t xml:space="preserve"> = 1，其默认值设定为 </w:t>
      </w:r>
      <m:oMath>
        <m:r>
          <m:rPr>
            <m:sty m:val="p"/>
          </m:rPr>
          <w:rPr>
            <w:rFonts w:hint="default" w:ascii="Times New Roman" w:hAnsi="Times New Roman"/>
            <w:sz w:val="24"/>
            <w:szCs w:val="24"/>
          </w:rPr>
          <m:t>α</m:t>
        </m:r>
      </m:oMath>
      <w:r>
        <w:rPr>
          <w:rFonts w:hint="default"/>
          <w:sz w:val="24"/>
          <w:szCs w:val="24"/>
        </w:rPr>
        <w:t xml:space="preserve">=0.3, </w:t>
      </w:r>
      <m:oMath>
        <m:r>
          <m:rPr>
            <m:sty m:val="p"/>
          </m:rPr>
          <w:rPr>
            <w:rFonts w:hint="default" w:ascii="Times New Roman" w:hAnsi="Times New Roman"/>
            <w:sz w:val="24"/>
            <w:szCs w:val="24"/>
          </w:rPr>
          <m:t>β</m:t>
        </m:r>
      </m:oMath>
      <w:r>
        <w:rPr>
          <w:rFonts w:hint="default"/>
          <w:sz w:val="24"/>
          <w:szCs w:val="24"/>
        </w:rPr>
        <w:t xml:space="preserve">=0.6, </w:t>
      </w:r>
      <m:oMath>
        <m:r>
          <m:rPr>
            <m:sty m:val="p"/>
          </m:rPr>
          <w:rPr>
            <w:rFonts w:hint="default" w:ascii="Times New Roman" w:hAnsi="Times New Roman"/>
            <w:sz w:val="24"/>
            <w:szCs w:val="24"/>
          </w:rPr>
          <m:t>γ</m:t>
        </m:r>
      </m:oMath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=0.1$。</w:t>
      </w:r>
    </w:p>
    <w:p w14:paraId="6E25E3C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5.2.1 浓度不达标风险 </w:t>
      </w:r>
      <w:r>
        <w:drawing>
          <wp:inline distT="0" distB="0" distL="114300" distR="114300">
            <wp:extent cx="252730" cy="241935"/>
            <wp:effectExtent l="0" t="0" r="1270" b="12065"/>
            <wp:docPr id="3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730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 xml:space="preserve"> 模型</w:t>
      </w:r>
    </w:p>
    <w:p w14:paraId="68FFA698">
      <w:pPr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该风险项衡量在时点 T 检测，Y染色体浓度未达到4%阈值的概率。采用高斯核加权平均法进行计算，使靠近时点 T 的数据点拥有更高的权重，计算更贴合局部特征。</w:t>
      </w:r>
    </w:p>
    <w:p w14:paraId="1948E62D">
      <w:pPr>
        <w:ind w:firstLine="420" w:firstLineChars="200"/>
        <w:jc w:val="center"/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5267325" cy="1009650"/>
            <wp:effectExtent l="0" t="0" r="3175" b="6350"/>
            <wp:docPr id="3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8A806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其中：</w:t>
      </w:r>
    </w:p>
    <w:p w14:paraId="0511984C">
      <w:pPr>
        <w:rPr>
          <w:sz w:val="24"/>
          <w:szCs w:val="24"/>
        </w:rPr>
      </w:pPr>
      <w:r>
        <w:drawing>
          <wp:inline distT="0" distB="0" distL="114300" distR="114300">
            <wp:extent cx="1315720" cy="285115"/>
            <wp:effectExtent l="0" t="0" r="5080" b="6985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 xml:space="preserve">为指示函数，当条件 </w:t>
      </w:r>
      <w:r>
        <w:drawing>
          <wp:inline distT="0" distB="0" distL="114300" distR="114300">
            <wp:extent cx="793750" cy="191770"/>
            <wp:effectExtent l="0" t="0" r="6350" b="11430"/>
            <wp:docPr id="3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 xml:space="preserve"> 成立时取值为1，否则为0。</w:t>
      </w:r>
      <w:r>
        <w:drawing>
          <wp:inline distT="0" distB="0" distL="114300" distR="114300">
            <wp:extent cx="583565" cy="256540"/>
            <wp:effectExtent l="0" t="0" r="635" b="10160"/>
            <wp:docPr id="3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356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 xml:space="preserve"> 是赋予组内第 j 个样本的权重，由高斯核函数计算：</w:t>
      </w:r>
    </w:p>
    <w:p w14:paraId="5074E6C8">
      <w:pPr>
        <w:jc w:val="center"/>
      </w:pPr>
      <w:r>
        <w:drawing>
          <wp:inline distT="0" distB="0" distL="114300" distR="114300">
            <wp:extent cx="3505200" cy="904875"/>
            <wp:effectExtent l="0" t="0" r="0" b="9525"/>
            <wp:docPr id="3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41830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这里，</w:t>
      </w:r>
      <w:r>
        <w:drawing>
          <wp:inline distT="0" distB="0" distL="114300" distR="114300">
            <wp:extent cx="116840" cy="186690"/>
            <wp:effectExtent l="0" t="0" r="10160" b="3810"/>
            <wp:docPr id="3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6840" cy="18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 xml:space="preserve"> 是样本 j 的实际检测孕周天数，h 为带宽参数，控制权重衰减的速度，设定 h = 14 天（2周），意味着距离目标时点 T 超过2周的样本其影响将显著减小。</w:t>
      </w:r>
    </w:p>
    <w:p w14:paraId="7603AD71">
      <w:pPr>
        <w:rPr>
          <w:rFonts w:hint="eastAsia"/>
          <w:sz w:val="24"/>
          <w:szCs w:val="24"/>
          <w:lang w:eastAsia="zh-CN"/>
        </w:rPr>
      </w:pPr>
      <w:r>
        <w:rPr>
          <w:rFonts w:hint="default"/>
          <w:sz w:val="24"/>
          <w:szCs w:val="24"/>
        </w:rPr>
        <w:t>根据孕周天数划分孕期阶段（早期：≤12周，中期：13-27周，晚期：≥28周）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在调用模型求解时，对每个BMI分组的三个时期分别计算</w:t>
      </w:r>
      <w:r>
        <w:rPr>
          <w:rFonts w:hint="default"/>
          <w:sz w:val="24"/>
          <w:szCs w:val="24"/>
        </w:rPr>
        <w:t>浓度不达标风险</w:t>
      </w:r>
      <w:r>
        <w:rPr>
          <w:rFonts w:hint="eastAsia"/>
          <w:sz w:val="24"/>
          <w:szCs w:val="24"/>
          <w:lang w:eastAsia="zh-CN"/>
        </w:rPr>
        <w:t>。</w:t>
      </w:r>
    </w:p>
    <w:p w14:paraId="4A63783A">
      <w:r>
        <w:drawing>
          <wp:inline distT="0" distB="0" distL="114300" distR="114300">
            <wp:extent cx="5264150" cy="3153410"/>
            <wp:effectExtent l="0" t="0" r="6350" b="8890"/>
            <wp:docPr id="48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3E22F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也解释一下最后一组，为什么高不达标率，还是因为数据样本较其他组太少，因而少量不达标率在少量样本中就会呈现高不达标率。同样介绍一下图片，比如前三组早期都比中期高</w:t>
      </w:r>
    </w:p>
    <w:p w14:paraId="41EAC83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5.2.2 误检风险 </w:t>
      </w:r>
      <w:r>
        <w:drawing>
          <wp:inline distT="0" distB="0" distL="114300" distR="114300">
            <wp:extent cx="353695" cy="200025"/>
            <wp:effectExtent l="0" t="0" r="1905" b="3175"/>
            <wp:docPr id="3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369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 xml:space="preserve"> 模型</w:t>
      </w:r>
    </w:p>
    <w:p w14:paraId="7940CE7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该风险项衡量在时点 T 检测出现误判（即检测结果与实际健康状况不符）的概率。其计算方式与 </w:t>
      </w:r>
      <w:r>
        <w:drawing>
          <wp:inline distT="0" distB="0" distL="114300" distR="114300">
            <wp:extent cx="201930" cy="161290"/>
            <wp:effectExtent l="0" t="0" r="1270" b="3810"/>
            <wp:docPr id="3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 xml:space="preserve"> 类似，同样采用高斯核加权。</w:t>
      </w:r>
    </w:p>
    <w:p w14:paraId="4A56C325">
      <w:pPr>
        <w:jc w:val="center"/>
      </w:pPr>
      <w:r>
        <w:drawing>
          <wp:inline distT="0" distB="0" distL="114300" distR="114300">
            <wp:extent cx="4086225" cy="1009650"/>
            <wp:effectExtent l="0" t="0" r="3175" b="6350"/>
            <wp:docPr id="3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FF82E"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其中，</w:t>
      </w:r>
      <w:r>
        <w:drawing>
          <wp:inline distT="0" distB="0" distL="114300" distR="114300">
            <wp:extent cx="232410" cy="186690"/>
            <wp:effectExtent l="0" t="0" r="8890" b="3810"/>
            <wp:docPr id="4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" cy="18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 xml:space="preserve"> 是二值变量，表示样本 j 是否被误检（</w:t>
      </w:r>
      <w:r>
        <w:drawing>
          <wp:inline distT="0" distB="0" distL="114300" distR="114300">
            <wp:extent cx="200025" cy="160655"/>
            <wp:effectExtent l="0" t="0" r="3175" b="4445"/>
            <wp:docPr id="4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6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>=1 表示误检，</w:t>
      </w:r>
      <w:r>
        <w:drawing>
          <wp:inline distT="0" distB="0" distL="114300" distR="114300">
            <wp:extent cx="222250" cy="178435"/>
            <wp:effectExtent l="0" t="0" r="6350" b="12065"/>
            <wp:docPr id="4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</w:rPr>
        <w:t>=0 表示</w:t>
      </w:r>
      <w:r>
        <w:rPr>
          <w:rFonts w:hint="eastAsia"/>
          <w:sz w:val="24"/>
          <w:szCs w:val="24"/>
          <w:lang w:val="en-US" w:eastAsia="zh-CN"/>
        </w:rPr>
        <w:t>未误检</w:t>
      </w:r>
      <w:r>
        <w:rPr>
          <w:rFonts w:hint="default"/>
          <w:sz w:val="24"/>
          <w:szCs w:val="24"/>
        </w:rPr>
        <w:t>）。</w:t>
      </w:r>
    </w:p>
    <w:p w14:paraId="3B3E43C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根据孕周天数划分孕期阶段（早期：≤12周，中期：13-27周，晚期：≥28周）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在调用模型求解时，对每个BMI分组的三个时期分别计算误检</w:t>
      </w:r>
      <w:r>
        <w:rPr>
          <w:rFonts w:hint="default"/>
          <w:sz w:val="24"/>
          <w:szCs w:val="24"/>
        </w:rPr>
        <w:t>风险</w:t>
      </w:r>
      <w:r>
        <w:rPr>
          <w:rFonts w:hint="eastAsia"/>
          <w:sz w:val="24"/>
          <w:szCs w:val="24"/>
          <w:lang w:eastAsia="zh-CN"/>
        </w:rPr>
        <w:t>。</w:t>
      </w:r>
    </w:p>
    <w:p w14:paraId="17BF07F1">
      <w:pPr>
        <w:jc w:val="left"/>
      </w:pPr>
      <w:r>
        <w:drawing>
          <wp:inline distT="0" distB="0" distL="114300" distR="114300">
            <wp:extent cx="5269865" cy="3163570"/>
            <wp:effectExtent l="0" t="0" r="635" b="11430"/>
            <wp:docPr id="4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4CA89">
      <w:pPr>
        <w:jc w:val="left"/>
      </w:pPr>
      <w:r>
        <w:rPr>
          <w:rFonts w:hint="eastAsia"/>
          <w:color w:val="FF0000"/>
          <w:lang w:val="en-US" w:eastAsia="zh-CN"/>
        </w:rPr>
        <w:t>这里说一下为什么没有晚期，因为晚期数据被清洗掉了，前面说了为什么清洗掉，因为不可能选择晚期（27周以后）的时间点为最佳 NIPT 时点，但建模时还是要考虑周全。至于为什么这么划分早中晚期</w:t>
      </w:r>
      <w:r>
        <w:drawing>
          <wp:inline distT="0" distB="0" distL="114300" distR="114300">
            <wp:extent cx="5274310" cy="327025"/>
            <wp:effectExtent l="0" t="0" r="8890" b="3175"/>
            <wp:docPr id="4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D5BE7">
      <w:pPr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题目原文这么写的。然后介绍一下每个组的情况，比如组一早期误检率高于中期。对于组4，不能说其无误检率，因为存在样本量过少（可以看到组4样本仅有35），导致数据不足因而得到0误检率，这是数据本身缺陷。</w:t>
      </w:r>
    </w:p>
    <w:p w14:paraId="7A985AC8">
      <w:pPr>
        <w:jc w:val="left"/>
      </w:pPr>
    </w:p>
    <w:p w14:paraId="0228EDA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5.2.3 晚检风险 ($R_{late}$) 模型</w:t>
      </w:r>
    </w:p>
    <w:p w14:paraId="7F1681A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该风险项衡量因检测时间过晚而错过最佳治疗窗口的风险。</w:t>
      </w:r>
    </w:p>
    <w:p w14:paraId="376C9790">
      <w:pPr>
        <w:jc w:val="center"/>
      </w:pPr>
      <w:r>
        <w:drawing>
          <wp:inline distT="0" distB="0" distL="114300" distR="114300">
            <wp:extent cx="3748405" cy="937260"/>
            <wp:effectExtent l="0" t="0" r="10795" b="2540"/>
            <wp:docPr id="4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48405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480AF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这里改一下不是29周，是27周</w:t>
      </w:r>
      <w:r>
        <w:rPr>
          <w:rFonts w:hint="eastAsia"/>
          <w:color w:val="FF0000"/>
          <w:lang w:eastAsia="zh-CN"/>
        </w:rPr>
        <w:t>）</w:t>
      </w:r>
      <w:r>
        <w:rPr>
          <w:rFonts w:hint="eastAsia"/>
          <w:color w:val="FF0000"/>
          <w:lang w:val="en-US" w:eastAsia="zh-CN"/>
        </w:rPr>
        <w:t>也就是晚期直接为1，10-27周min函数（输入法打不出min。。。。。。。）</w:t>
      </w:r>
    </w:p>
    <w:p w14:paraId="49F27A3B"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其中，T为孕周天数，p 为风险增长指数，设定 p=1.5 以反映风险随孕周推后而加速上升。</w:t>
      </w:r>
    </w:p>
    <w:p w14:paraId="00837CF3">
      <w:pPr>
        <w:jc w:val="left"/>
        <w:rPr>
          <w:rFonts w:hint="default"/>
          <w:sz w:val="24"/>
          <w:szCs w:val="24"/>
        </w:rPr>
      </w:pPr>
    </w:p>
    <w:p w14:paraId="4278E5D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5.2.4 优化模型与求解算法</w:t>
      </w:r>
    </w:p>
    <w:p w14:paraId="6A741AC6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default"/>
          <w:sz w:val="24"/>
          <w:szCs w:val="24"/>
        </w:rPr>
        <w:t>优化</w:t>
      </w:r>
      <w:r>
        <w:rPr>
          <w:rFonts w:hint="eastAsia"/>
          <w:sz w:val="24"/>
          <w:szCs w:val="24"/>
          <w:lang w:val="en-US" w:eastAsia="zh-CN"/>
        </w:rPr>
        <w:t>问题的标准形式</w:t>
      </w:r>
    </w:p>
    <w:p w14:paraId="1A8D3B7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对于每个BMI分组 G_i，其最佳检测时点 T^*_i 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可以</w:t>
      </w:r>
      <w:r>
        <w:rPr>
          <w:rFonts w:hint="default"/>
          <w:sz w:val="24"/>
          <w:szCs w:val="24"/>
        </w:rPr>
        <w:t>通过求解以下约束优化问题得到：</w:t>
      </w:r>
    </w:p>
    <w:p w14:paraId="2CA2B004">
      <w:r>
        <w:drawing>
          <wp:inline distT="0" distB="0" distL="114300" distR="114300">
            <wp:extent cx="3543300" cy="1524000"/>
            <wp:effectExtent l="0" t="0" r="0" b="0"/>
            <wp:docPr id="50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03A27">
      <w:pPr>
        <w:rPr>
          <w:rFonts w:hint="eastAsia"/>
          <w:color w:val="FF0000"/>
          <w:sz w:val="24"/>
          <w:szCs w:val="24"/>
          <w:lang w:eastAsia="zh-CN"/>
        </w:rPr>
      </w:pPr>
      <w:r>
        <w:rPr>
          <w:rFonts w:hint="default"/>
          <w:sz w:val="24"/>
          <w:szCs w:val="24"/>
        </w:rPr>
        <w:t>其中，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f(T) 是 定义的综合风险函数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；</w:t>
      </w:r>
      <w:r>
        <w:rPr>
          <w:rFonts w:hint="default"/>
          <w:sz w:val="24"/>
          <w:szCs w:val="24"/>
        </w:rPr>
        <w:t>T_{min}^{(i)} 和 T_{max}^{(i)} 分别是</w:t>
      </w:r>
      <w:r>
        <w:rPr>
          <w:rFonts w:hint="eastAsia"/>
          <w:sz w:val="24"/>
          <w:szCs w:val="24"/>
          <w:lang w:val="en-US" w:eastAsia="zh-CN"/>
        </w:rPr>
        <w:t>各个</w:t>
      </w:r>
      <w:r>
        <w:rPr>
          <w:rFonts w:hint="default"/>
          <w:sz w:val="24"/>
          <w:szCs w:val="24"/>
        </w:rPr>
        <w:t>分组 G_i 中所有样本孕周天数的下界和上界，此约束确保了推荐时点位于已有数据的可靠范围内。</w:t>
      </w:r>
      <w:r>
        <w:rPr>
          <w:rFonts w:hint="eastAsia"/>
          <w:color w:val="FF0000"/>
          <w:sz w:val="24"/>
          <w:szCs w:val="24"/>
          <w:lang w:eastAsia="zh-CN"/>
        </w:rPr>
        <w:t>（</w:t>
      </w:r>
      <w:r>
        <w:rPr>
          <w:rFonts w:hint="eastAsia"/>
          <w:color w:val="FF0000"/>
          <w:sz w:val="24"/>
          <w:szCs w:val="24"/>
          <w:lang w:val="en-US" w:eastAsia="zh-CN"/>
        </w:rPr>
        <w:t>最优时间点肯定得在已有样本的时间跨度里面选吧，不然根据越早越好岂不是全选10周</w:t>
      </w:r>
      <w:r>
        <w:rPr>
          <w:rFonts w:hint="eastAsia"/>
          <w:color w:val="FF0000"/>
          <w:sz w:val="24"/>
          <w:szCs w:val="24"/>
          <w:lang w:eastAsia="zh-CN"/>
        </w:rPr>
        <w:t>）</w:t>
      </w:r>
    </w:p>
    <w:p w14:paraId="1B6D0C52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  <w:lang w:val="en-US" w:eastAsia="zh-CN"/>
        </w:rPr>
        <w:t>求解方法</w:t>
      </w:r>
    </w:p>
    <w:p w14:paraId="139FBBCA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接下来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采用序列二次规划（SQP）算法族中的SLSQP（Sequential Least Squares Quadratic Programming）算法进行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问题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求解。</w:t>
      </w:r>
    </w:p>
    <w:p w14:paraId="2428EA0B">
      <w:pPr>
        <w:widowControl w:val="0"/>
        <w:jc w:val="both"/>
        <w:rPr>
          <w:rFonts w:hint="default" w:asciiTheme="minorHAnsi" w:hAnsiTheme="minorHAnsi" w:eastAsiaTheme="minorEastAsia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4"/>
          <w:szCs w:val="24"/>
          <w:lang w:val="en-US" w:eastAsia="zh-CN" w:bidi="ar-SA"/>
        </w:rPr>
        <w:t>1</w:t>
      </w:r>
      <w:r>
        <w:rPr>
          <w:rFonts w:hint="default" w:asciiTheme="minorHAnsi" w:hAnsiTheme="minorHAnsi" w:eastAsiaTheme="minorEastAsia" w:cstheme="minorBidi"/>
          <w:b/>
          <w:kern w:val="2"/>
          <w:sz w:val="24"/>
          <w:szCs w:val="24"/>
          <w:lang w:val="en-US" w:eastAsia="zh-CN" w:bidi="ar-SA"/>
        </w:rPr>
        <w:t>.拉格朗日函数与KKT条件</w:t>
      </w:r>
    </w:p>
    <w:p w14:paraId="48FFE01F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该约束优化问题的拉格朗日函数 </w:t>
      </w:r>
      <w:r>
        <w:drawing>
          <wp:inline distT="0" distB="0" distL="114300" distR="114300">
            <wp:extent cx="530225" cy="123825"/>
            <wp:effectExtent l="0" t="0" r="3175" b="3175"/>
            <wp:docPr id="5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 定义为：</w:t>
      </w:r>
    </w:p>
    <w:p w14:paraId="01C4E07E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172075" cy="485775"/>
            <wp:effectExtent l="0" t="0" r="9525" b="9525"/>
            <wp:docPr id="5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其中，</w:t>
      </w:r>
      <w:r>
        <w:drawing>
          <wp:inline distT="0" distB="0" distL="114300" distR="114300">
            <wp:extent cx="184150" cy="211455"/>
            <wp:effectExtent l="0" t="0" r="6350" b="4445"/>
            <wp:docPr id="5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, </w:t>
      </w:r>
      <w:r>
        <w:drawing>
          <wp:inline distT="0" distB="0" distL="114300" distR="114300">
            <wp:extent cx="159385" cy="179070"/>
            <wp:effectExtent l="0" t="0" r="5715" b="11430"/>
            <wp:docPr id="54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9385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 是对应于约束 </w:t>
      </w:r>
      <w:r>
        <w:drawing>
          <wp:inline distT="0" distB="0" distL="114300" distR="114300">
            <wp:extent cx="304165" cy="140970"/>
            <wp:effectExtent l="0" t="0" r="635" b="11430"/>
            <wp:docPr id="55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416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 和 </w:t>
      </w:r>
      <w:r>
        <w:drawing>
          <wp:inline distT="0" distB="0" distL="114300" distR="114300">
            <wp:extent cx="350520" cy="163195"/>
            <wp:effectExtent l="0" t="0" r="5080" b="1905"/>
            <wp:docPr id="56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1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 的拉格朗日乘子（非负）。</w:t>
      </w:r>
    </w:p>
    <w:p w14:paraId="137B8399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该问题的一阶必要性条件（Karush-Kuhn-Tucker, KKT条件）为：</w:t>
      </w:r>
    </w:p>
    <w:p w14:paraId="54944066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1135" cy="1984375"/>
            <wp:effectExtent l="0" t="0" r="12065" b="9525"/>
            <wp:docPr id="57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任何局部最优解 </w:t>
      </w:r>
      <w:r>
        <w:drawing>
          <wp:inline distT="0" distB="0" distL="114300" distR="114300">
            <wp:extent cx="206375" cy="170180"/>
            <wp:effectExtent l="0" t="0" r="9525" b="7620"/>
            <wp:docPr id="58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 都必须满足上述KKT条件。</w:t>
      </w:r>
    </w:p>
    <w:p w14:paraId="4DBCA1D5">
      <w:pPr>
        <w:widowControl w:val="0"/>
        <w:jc w:val="both"/>
        <w:rPr>
          <w:rFonts w:hint="default" w:asciiTheme="minorHAnsi" w:hAnsiTheme="minorHAnsi" w:eastAsiaTheme="minorEastAsia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2"/>
          <w:sz w:val="24"/>
          <w:szCs w:val="24"/>
          <w:lang w:val="en-US" w:eastAsia="zh-CN" w:bidi="ar-SA"/>
        </w:rPr>
        <w:t>3. SLSQP算法的迭代过程</w:t>
      </w:r>
    </w:p>
    <w:p w14:paraId="052EE20B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SLSQP算法通过迭代求解一系列二次规划（QP）子问题来逼近原问题的解。在第 k 次迭代中，算法执行以下步骤：</w:t>
      </w:r>
    </w:p>
    <w:p w14:paraId="05B10990">
      <w:pPr>
        <w:widowControl w:val="0"/>
        <w:jc w:val="both"/>
        <w:rPr>
          <w:rFonts w:hint="eastAsia" w:asciiTheme="minorHAnsi" w:hAnsiTheme="minorHAnsi" w:eastAsiaTheme="minorEastAsia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2"/>
          <w:sz w:val="24"/>
          <w:szCs w:val="24"/>
          <w:lang w:val="en-US" w:eastAsia="zh-CN" w:bidi="ar-SA"/>
        </w:rPr>
        <w:t>a. 二次近似与线性化：</w:t>
      </w:r>
    </w:p>
    <w:p w14:paraId="6F942394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在当前迭代点 </w:t>
      </w:r>
      <w:r>
        <w:drawing>
          <wp:inline distT="0" distB="0" distL="114300" distR="114300">
            <wp:extent cx="281305" cy="193675"/>
            <wp:effectExtent l="0" t="0" r="10795" b="9525"/>
            <wp:docPr id="60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 处，构造拉格朗日函数的二次近似模型 </w:t>
      </w:r>
      <w:r>
        <w:drawing>
          <wp:inline distT="0" distB="0" distL="114300" distR="114300">
            <wp:extent cx="467360" cy="176530"/>
            <wp:effectExtent l="0" t="0" r="2540" b="1270"/>
            <wp:docPr id="61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7360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，同时将约束条件线性化，形成如下二次规划（QP）子问题：</w:t>
      </w:r>
    </w:p>
    <w:p w14:paraId="722CFA42">
      <w:pPr>
        <w:widowControl w:val="0"/>
        <w:jc w:val="center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1135" cy="1369060"/>
            <wp:effectExtent l="0" t="0" r="12065" b="2540"/>
            <wp:docPr id="59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其中，d = T - </w:t>
      </w:r>
      <w:r>
        <w:drawing>
          <wp:inline distT="0" distB="0" distL="114300" distR="114300">
            <wp:extent cx="260985" cy="177800"/>
            <wp:effectExtent l="0" t="0" r="5715" b="0"/>
            <wp:docPr id="62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5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 是搜索方向，</w:t>
      </w:r>
      <w:r>
        <w:drawing>
          <wp:inline distT="0" distB="0" distL="114300" distR="114300">
            <wp:extent cx="167005" cy="184785"/>
            <wp:effectExtent l="0" t="0" r="10795" b="5715"/>
            <wp:docPr id="63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 是拉格朗日函数 </w:t>
      </w:r>
      <w:r>
        <w:drawing>
          <wp:inline distT="0" distB="0" distL="114300" distR="114300">
            <wp:extent cx="984885" cy="254000"/>
            <wp:effectExtent l="0" t="0" r="5715" b="0"/>
            <wp:docPr id="64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84885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 的Hessian矩阵的近似。</w:t>
      </w:r>
    </w:p>
    <w:p w14:paraId="3743EE7B">
      <w:pPr>
        <w:widowControl w:val="0"/>
        <w:jc w:val="both"/>
        <w:rPr>
          <w:rFonts w:hint="eastAsia" w:asciiTheme="minorHAnsi" w:hAnsiTheme="minorHAnsi" w:eastAsiaTheme="minorEastAsia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2"/>
          <w:sz w:val="24"/>
          <w:szCs w:val="24"/>
          <w:lang w:val="en-US" w:eastAsia="zh-CN" w:bidi="ar-SA"/>
        </w:rPr>
        <w:t>b. 求解QP子问题：</w:t>
      </w:r>
    </w:p>
    <w:p w14:paraId="5B4999AF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求解上述QP子问题，得到最优搜索方向 d^* 及对应的QP乘子 </w:t>
      </w:r>
      <w:r>
        <w:drawing>
          <wp:inline distT="0" distB="0" distL="114300" distR="114300">
            <wp:extent cx="327025" cy="168275"/>
            <wp:effectExtent l="0" t="0" r="3175" b="9525"/>
            <wp:docPr id="65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7025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。</w:t>
      </w:r>
    </w:p>
    <w:p w14:paraId="6459E09C">
      <w:pPr>
        <w:widowControl w:val="0"/>
        <w:jc w:val="both"/>
        <w:rPr>
          <w:rFonts w:hint="eastAsia" w:asciiTheme="minorHAnsi" w:hAnsiTheme="minorHAnsi" w:eastAsiaTheme="minorEastAsia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2"/>
          <w:sz w:val="24"/>
          <w:szCs w:val="24"/>
          <w:lang w:val="en-US" w:eastAsia="zh-CN" w:bidi="ar-SA"/>
        </w:rPr>
        <w:t>c. 一维搜索（线搜索）与迭代更新：</w:t>
      </w:r>
    </w:p>
    <w:p w14:paraId="1262E6AB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得到搜索方向 d^* 后，通过一维搜索确定步长 </w:t>
      </w:r>
      <w:r>
        <w:drawing>
          <wp:inline distT="0" distB="0" distL="114300" distR="114300">
            <wp:extent cx="878205" cy="234315"/>
            <wp:effectExtent l="0" t="0" r="10795" b="6985"/>
            <wp:docPr id="67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78205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，使得新的迭代点 </w:t>
      </w:r>
      <w:r>
        <w:drawing>
          <wp:inline distT="0" distB="0" distL="114300" distR="114300">
            <wp:extent cx="2011045" cy="234315"/>
            <wp:effectExtent l="0" t="0" r="8255" b="6985"/>
            <wp:docPr id="70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6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11045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 在满足约束的前提下，充分下降某个价值函数。价值函数 </w:t>
      </w:r>
      <w:r>
        <w:drawing>
          <wp:inline distT="0" distB="0" distL="114300" distR="114300">
            <wp:extent cx="429895" cy="212725"/>
            <wp:effectExtent l="0" t="0" r="1905" b="3175"/>
            <wp:docPr id="68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9895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的一般形式为：</w:t>
      </w:r>
    </w:p>
    <w:p w14:paraId="21C3D894">
      <w:pPr>
        <w:widowControl w:val="0"/>
        <w:jc w:val="center"/>
      </w:pPr>
      <w:r>
        <w:drawing>
          <wp:inline distT="0" distB="0" distL="114300" distR="114300">
            <wp:extent cx="4695825" cy="942975"/>
            <wp:effectExtent l="0" t="0" r="3175" b="9525"/>
            <wp:docPr id="66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64E3B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其中，</w:t>
      </w:r>
      <w:r>
        <w:drawing>
          <wp:inline distT="0" distB="0" distL="114300" distR="114300">
            <wp:extent cx="156210" cy="194310"/>
            <wp:effectExtent l="0" t="0" r="8890" b="8890"/>
            <wp:docPr id="69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 是足够大的罚参数。步长 </w:t>
      </w:r>
      <w:r>
        <w:drawing>
          <wp:inline distT="0" distB="0" distL="114300" distR="114300">
            <wp:extent cx="187325" cy="121285"/>
            <wp:effectExtent l="0" t="0" r="3175" b="5715"/>
            <wp:docPr id="74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7325" cy="12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 需满足如下Armijo条件以保证充分下降：</w:t>
      </w:r>
    </w:p>
    <w:p w14:paraId="5C4B0B4C">
      <w:pPr>
        <w:widowControl w:val="0"/>
        <w:jc w:val="center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3040" cy="635635"/>
            <wp:effectExtent l="0" t="0" r="10160" b="12065"/>
            <wp:docPr id="71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6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其中，</w:t>
      </w:r>
      <w:r>
        <w:drawing>
          <wp:inline distT="0" distB="0" distL="114300" distR="114300">
            <wp:extent cx="1247775" cy="247650"/>
            <wp:effectExtent l="0" t="0" r="9525" b="6350"/>
            <wp:docPr id="76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 是一个常数（通常取 c = </w:t>
      </w:r>
      <m:oMath>
        <m:sSup>
          <m:sSupPr>
            <m:ctrlPr>
              <w:rPr>
                <w:rFonts w:ascii="Cambria Math" w:hAnsi="Cambria Math" w:cstheme="minorBidi"/>
                <w:i/>
                <w:kern w:val="2"/>
                <w:sz w:val="24"/>
                <w:szCs w:val="24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10</m:t>
            </m:r>
            <m:ctrlPr>
              <w:rPr>
                <w:rFonts w:ascii="Cambria Math" w:hAnsi="Cambria Math" w:cstheme="minorBidi"/>
                <w:i/>
                <w:kern w:val="2"/>
                <w:sz w:val="24"/>
                <w:szCs w:val="24"/>
                <w:lang w:val="en-US" w:bidi="ar-SA"/>
              </w:rPr>
            </m:ctrlPr>
          </m:e>
          <m:sup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−4</m:t>
            </m:r>
            <m:ctrlPr>
              <w:rPr>
                <w:rFonts w:ascii="Cambria Math" w:hAnsi="Cambria Math" w:cstheme="minorBidi"/>
                <w:i/>
                <w:kern w:val="2"/>
                <w:sz w:val="24"/>
                <w:szCs w:val="24"/>
                <w:lang w:val="en-US" w:bidi="ar-SA"/>
              </w:rPr>
            </m:ctrlPr>
          </m:sup>
        </m:sSup>
      </m:oMath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）。</w:t>
      </w:r>
    </w:p>
    <w:p w14:paraId="4906FC52">
      <w:pPr>
        <w:widowControl w:val="0"/>
        <w:jc w:val="both"/>
        <w:rPr>
          <w:rFonts w:hint="eastAsia" w:asciiTheme="minorHAnsi" w:hAnsiTheme="minorHAnsi" w:eastAsiaTheme="minorEastAsia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2"/>
          <w:sz w:val="24"/>
          <w:szCs w:val="24"/>
          <w:lang w:val="en-US" w:eastAsia="zh-CN" w:bidi="ar-SA"/>
        </w:rPr>
        <w:t>d. 矩阵更新：</w:t>
      </w:r>
    </w:p>
    <w:p w14:paraId="54103BBF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使用新的迭代点信息，通过拟牛顿公式更新Hessian近似矩阵 </w:t>
      </w:r>
      <w:r>
        <w:drawing>
          <wp:inline distT="0" distB="0" distL="114300" distR="114300">
            <wp:extent cx="202565" cy="186690"/>
            <wp:effectExtent l="0" t="0" r="635" b="3810"/>
            <wp:docPr id="73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2565" cy="18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</w:p>
    <w:p w14:paraId="438B07E9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4371975" cy="1000125"/>
            <wp:effectExtent l="0" t="0" r="9525" b="3175"/>
            <wp:docPr id="72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69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​</w:t>
      </w:r>
    </w:p>
    <w:p w14:paraId="488BFC57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其中，</w:t>
      </w:r>
      <w:r>
        <w:drawing>
          <wp:inline distT="0" distB="0" distL="114300" distR="114300">
            <wp:extent cx="4785995" cy="217805"/>
            <wp:effectExtent l="0" t="0" r="1905" b="10795"/>
            <wp:docPr id="79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, </w:t>
      </w:r>
    </w:p>
    <w:p w14:paraId="59A6A408">
      <w:pPr>
        <w:widowControl w:val="0"/>
        <w:jc w:val="both"/>
        <w:rPr>
          <w:rFonts w:hint="eastAsia" w:asciiTheme="minorHAnsi" w:hAnsiTheme="minorHAnsi" w:eastAsiaTheme="minorEastAsia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2"/>
          <w:sz w:val="24"/>
          <w:szCs w:val="24"/>
          <w:lang w:val="en-US" w:eastAsia="zh-CN" w:bidi="ar-SA"/>
        </w:rPr>
        <w:t>e. 收敛性检查：</w:t>
      </w:r>
    </w:p>
    <w:p w14:paraId="3EFC0AAA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检查当前迭代点 </w:t>
      </w:r>
      <w:r>
        <w:drawing>
          <wp:inline distT="0" distB="0" distL="114300" distR="114300">
            <wp:extent cx="252730" cy="161925"/>
            <wp:effectExtent l="0" t="0" r="1270" b="3175"/>
            <wp:docPr id="78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273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 是否满足收敛条件。收敛条件通常基于KKT条件的误差，形式化为：</w:t>
      </w:r>
    </w:p>
    <w:p w14:paraId="1F09244B">
      <w:pPr>
        <w:widowControl w:val="0"/>
        <w:jc w:val="center"/>
      </w:pPr>
      <w:r>
        <w:drawing>
          <wp:inline distT="0" distB="0" distL="114300" distR="114300">
            <wp:extent cx="4038600" cy="1323975"/>
            <wp:effectExtent l="0" t="0" r="0" b="9525"/>
            <wp:docPr id="77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A9615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其中， </w:t>
      </w:r>
      <w:r>
        <w:drawing>
          <wp:inline distT="0" distB="0" distL="114300" distR="114300">
            <wp:extent cx="292735" cy="187325"/>
            <wp:effectExtent l="0" t="0" r="12065" b="3175"/>
            <wp:docPr id="85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9273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是预设的容差。若满足，则停止迭代，输出 T^* = </w:t>
      </w:r>
      <w:r>
        <w:drawing>
          <wp:inline distT="0" distB="0" distL="114300" distR="114300">
            <wp:extent cx="252730" cy="161925"/>
            <wp:effectExtent l="0" t="0" r="1270" b="3175"/>
            <wp:docPr id="80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7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273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；否则，令 k = k+1，返回步骤a继续迭代。</w:t>
      </w:r>
    </w:p>
    <w:p w14:paraId="29AA7678">
      <w:pPr>
        <w:widowControl w:val="0"/>
        <w:jc w:val="both"/>
        <w:rPr>
          <w:rFonts w:hint="default" w:asciiTheme="minorHAnsi" w:hAnsiTheme="minorHAnsi" w:eastAsiaTheme="minorEastAsia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2"/>
          <w:sz w:val="24"/>
          <w:szCs w:val="24"/>
          <w:lang w:val="en-US" w:eastAsia="zh-CN" w:bidi="ar-SA"/>
        </w:rPr>
        <w:t>4. 算法</w:t>
      </w:r>
      <w:r>
        <w:rPr>
          <w:rFonts w:hint="eastAsia" w:asciiTheme="minorHAnsi" w:hAnsiTheme="minorHAnsi" w:eastAsiaTheme="minorEastAsia" w:cstheme="minorBidi"/>
          <w:b/>
          <w:kern w:val="2"/>
          <w:sz w:val="24"/>
          <w:szCs w:val="24"/>
          <w:lang w:val="en-US" w:eastAsia="zh-CN" w:bidi="ar-SA"/>
        </w:rPr>
        <w:t>调用</w:t>
      </w:r>
      <w:r>
        <w:rPr>
          <w:rFonts w:hint="default" w:asciiTheme="minorHAnsi" w:hAnsiTheme="minorHAnsi" w:eastAsiaTheme="minorEastAsia" w:cstheme="minorBidi"/>
          <w:b/>
          <w:kern w:val="2"/>
          <w:sz w:val="24"/>
          <w:szCs w:val="24"/>
          <w:lang w:val="en-US" w:eastAsia="zh-CN" w:bidi="ar-SA"/>
        </w:rPr>
        <w:t>与初始值</w:t>
      </w:r>
    </w:p>
    <w:p w14:paraId="39BDD5C1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/>
          <w:sz w:val="24"/>
          <w:szCs w:val="24"/>
        </w:rPr>
        <w:t>算法的初始值设为该分组孕周范围的中点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</w:p>
    <w:p w14:paraId="5E3CEA16">
      <w:pPr>
        <w:widowControl w:val="0"/>
        <w:jc w:val="center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2562225" cy="866775"/>
            <wp:effectExtent l="0" t="0" r="3175" b="9525"/>
            <wp:docPr id="81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77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​</w:t>
      </w:r>
    </w:p>
    <w:p w14:paraId="338525B4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最终求得的最优解</w:t>
      </w:r>
      <w:r>
        <w:drawing>
          <wp:inline distT="0" distB="0" distL="114300" distR="114300">
            <wp:extent cx="164465" cy="179705"/>
            <wp:effectExtent l="0" t="0" r="635" b="10795"/>
            <wp:docPr id="83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79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转换为孕周（周）后，即为该BMI分组推荐的最佳NIPT检测时点：</w:t>
      </w:r>
    </w:p>
    <w:p w14:paraId="10A4F650">
      <w:pPr>
        <w:widowControl w:val="0"/>
        <w:jc w:val="center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3228975" cy="762000"/>
            <wp:effectExtent l="0" t="0" r="9525" b="0"/>
            <wp:docPr id="82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78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​</w:t>
      </w:r>
    </w:p>
    <w:p w14:paraId="1277DD47">
      <w:pPr>
        <w:numPr>
          <w:ilvl w:val="0"/>
          <w:numId w:val="2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</w:t>
      </w:r>
    </w:p>
    <w:p w14:paraId="3B81D66C">
      <w:pPr>
        <w:numPr>
          <w:numId w:val="0"/>
        </w:numPr>
      </w:pPr>
      <w:r>
        <w:drawing>
          <wp:inline distT="0" distB="0" distL="114300" distR="114300">
            <wp:extent cx="5264150" cy="2906395"/>
            <wp:effectExtent l="0" t="0" r="6350" b="1905"/>
            <wp:docPr id="86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C5F0A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分析这个图，比如前三组均靠前，最后一组靠后，可以结合前面的风险图简单解释一下原因。</w:t>
      </w:r>
    </w:p>
    <w:p w14:paraId="4C94A3DA">
      <w:pPr>
        <w:numPr>
          <w:numId w:val="0"/>
        </w:numPr>
      </w:pPr>
    </w:p>
    <w:p w14:paraId="792929B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表格式结果见</w:t>
      </w:r>
      <w:r>
        <w:rPr>
          <w:color w:val="FF0000"/>
        </w:rPr>
        <w:t>BMI分组与最佳NIPT时点分析结果</w:t>
      </w:r>
      <w:r>
        <w:rPr>
          <w:rFonts w:hint="eastAsia"/>
          <w:color w:val="FF0000"/>
          <w:lang w:val="en-US" w:eastAsia="zh-CN"/>
        </w:rPr>
        <w:t>.xlsx，空白处为无样本数据可统计，划斜线。</w:t>
      </w:r>
    </w:p>
    <w:p w14:paraId="30E55E32">
      <w:pPr>
        <w:numPr>
          <w:numId w:val="0"/>
        </w:numPr>
        <w:rPr>
          <w:rFonts w:hint="default"/>
          <w:lang w:val="en-US" w:eastAsia="zh-CN"/>
        </w:rPr>
      </w:pPr>
    </w:p>
    <w:p w14:paraId="3F8B4074">
      <w:pPr>
        <w:numPr>
          <w:numId w:val="0"/>
        </w:numPr>
        <w:rPr>
          <w:rFonts w:hint="default"/>
          <w:lang w:val="en-US" w:eastAsia="zh-CN"/>
        </w:rPr>
      </w:pPr>
    </w:p>
    <w:p w14:paraId="536AEBD3">
      <w:pPr>
        <w:numPr>
          <w:numId w:val="0"/>
        </w:numPr>
        <w:rPr>
          <w:rFonts w:hint="default"/>
          <w:lang w:val="en-US" w:eastAsia="zh-CN"/>
        </w:rPr>
      </w:pPr>
    </w:p>
    <w:p w14:paraId="4CAF05B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7、敏感性分析（蒙特卡洛模拟）</w:t>
      </w:r>
    </w:p>
    <w:p w14:paraId="5EC8476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为评估模型结果的稳健性，我们进行了蒙特卡洛模拟，考虑了以下不确定性：</w:t>
      </w:r>
    </w:p>
    <w:p w14:paraId="67C9D07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测量误差：在每次模拟中，向原始数据添加随机误差。</w:t>
      </w:r>
    </w:p>
    <w:p w14:paraId="115D4CA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C_Y: 添加对数正态误差（标准差0.01），避免产生负值。</w:t>
      </w:r>
    </w:p>
    <w:p w14:paraId="06E3154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BMI: 添加正态误差（标准差0.5）。</w:t>
      </w:r>
    </w:p>
    <w:p w14:paraId="31B6BF4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T: 添加正态误差（标准差2天）。</w:t>
      </w:r>
    </w:p>
    <w:p w14:paraId="062C5D9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模型不确定性：对风险权重参数</w:t>
      </w:r>
      <m:oMath>
        <m:r>
          <m:rPr>
            <m:sty m:val="p"/>
          </m:rPr>
          <w:rPr>
            <w:rFonts w:hint="default" w:ascii="Times New Roman" w:hAnsi="Times New Roman"/>
            <w:sz w:val="24"/>
            <w:szCs w:val="24"/>
          </w:rPr>
          <m:t>α</m:t>
        </m:r>
        <m:r>
          <m:rPr>
            <m:sty m:val="p"/>
          </m:rPr>
          <w:rPr>
            <w:rFonts w:hint="eastAsia" w:ascii="Times New Roman" w:hAnsi="Times New Roman"/>
            <w:sz w:val="24"/>
            <w:szCs w:val="24"/>
            <w:lang w:eastAsia="zh-CN"/>
          </w:rPr>
          <m:t>、</m:t>
        </m:r>
        <m:r>
          <m:rPr>
            <m:sty m:val="p"/>
          </m:rPr>
          <w:rPr>
            <w:rFonts w:hint="default" w:ascii="Times New Roman" w:hAnsi="Times New Roman"/>
            <w:sz w:val="24"/>
            <w:szCs w:val="24"/>
          </w:rPr>
          <m:t>β</m:t>
        </m:r>
        <m:r>
          <m:rPr>
            <m:sty m:val="p"/>
          </m:rPr>
          <w:rPr>
            <w:rFonts w:hint="eastAsia" w:ascii="Times New Roman" w:hAnsi="Times New Roman"/>
            <w:sz w:val="24"/>
            <w:szCs w:val="24"/>
            <w:lang w:eastAsia="zh-CN"/>
          </w:rPr>
          <m:t>、</m:t>
        </m:r>
        <m:r>
          <m:rPr>
            <m:sty m:val="p"/>
          </m:rPr>
          <w:rPr>
            <w:rFonts w:hint="default" w:ascii="Times New Roman" w:hAnsi="Times New Roman"/>
            <w:sz w:val="24"/>
            <w:szCs w:val="24"/>
          </w:rPr>
          <m:t>γ</m:t>
        </m:r>
      </m:oMath>
      <w:r>
        <w:rPr>
          <w:rFonts w:hint="eastAsia"/>
          <w:lang w:val="en-US" w:eastAsia="zh-CN"/>
        </w:rPr>
        <w:t>添加正态扰动（标准差0.1），然后重新归一化。</w:t>
      </w:r>
    </w:p>
    <w:p w14:paraId="39682AB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重复模拟$N=50$次，每次模拟都重新执行分组和优化流程。最终统计最佳时点T^*_i和BMI分组边界的均值、标准差和变异系数，以分析其稳定性。</w:t>
      </w:r>
    </w:p>
    <w:p w14:paraId="4AAE3CFF">
      <w:pPr>
        <w:numPr>
          <w:numId w:val="0"/>
        </w:numPr>
        <w:rPr>
          <w:rFonts w:hint="default"/>
          <w:lang w:val="en-US" w:eastAsia="zh-CN"/>
        </w:rPr>
      </w:pPr>
    </w:p>
    <w:p w14:paraId="4E467CE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敏感性分析结果 ===</w:t>
      </w:r>
    </w:p>
    <w:p w14:paraId="5B1F943E">
      <w:pPr>
        <w:numPr>
          <w:numId w:val="0"/>
        </w:numPr>
        <w:rPr>
          <w:rFonts w:hint="default"/>
          <w:lang w:val="en-US" w:eastAsia="zh-CN"/>
        </w:rPr>
      </w:pPr>
    </w:p>
    <w:p w14:paraId="3E1E43D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最佳检测时点稳定性:</w:t>
      </w:r>
    </w:p>
    <w:p w14:paraId="35E9B2A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: 12.77 ± 1.58 周 (变异系数: 0.123)</w:t>
      </w:r>
    </w:p>
    <w:p w14:paraId="04415EE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: 12.85 ± 2.50 周 (变异系数: 0.194)</w:t>
      </w:r>
    </w:p>
    <w:p w14:paraId="01E4974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: 13.08 ± 3.21 周 (变异系数: 0.245)</w:t>
      </w:r>
    </w:p>
    <w:p w14:paraId="537B178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: 16.65 ± 2.62 周 (变异系数: 0.157)</w:t>
      </w:r>
    </w:p>
    <w:p w14:paraId="63AA6E8F">
      <w:pPr>
        <w:numPr>
          <w:numId w:val="0"/>
        </w:numPr>
        <w:rPr>
          <w:rFonts w:hint="default"/>
          <w:lang w:val="en-US" w:eastAsia="zh-CN"/>
        </w:rPr>
      </w:pPr>
    </w:p>
    <w:p w14:paraId="506C3D6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BMI分组边界稳定性:</w:t>
      </w:r>
    </w:p>
    <w:p w14:paraId="44BFB51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边界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: 26.62 ± 0.45</w:t>
      </w:r>
    </w:p>
    <w:p w14:paraId="6677588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边界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: 29.95 ± 0.22</w:t>
      </w:r>
    </w:p>
    <w:p w14:paraId="36336F8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边界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: 32.70 ± 0.69</w:t>
      </w:r>
    </w:p>
    <w:p w14:paraId="4936DB0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边界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: 36.81 ± 0.71</w:t>
      </w:r>
    </w:p>
    <w:p w14:paraId="7E1F18E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边界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: 47.15 ± 0.39</w:t>
      </w:r>
    </w:p>
    <w:p w14:paraId="33CA9BC1">
      <w:pPr>
        <w:numPr>
          <w:numId w:val="0"/>
        </w:numPr>
        <w:rPr>
          <w:rFonts w:hint="default"/>
          <w:lang w:val="en-US" w:eastAsia="zh-CN"/>
        </w:rPr>
      </w:pPr>
    </w:p>
    <w:p w14:paraId="17B328F6">
      <w:pPr>
        <w:numPr>
          <w:numId w:val="0"/>
        </w:numPr>
        <w:rPr>
          <w:rFonts w:hint="default"/>
          <w:lang w:val="en-US" w:eastAsia="zh-CN"/>
        </w:rPr>
      </w:pPr>
    </w:p>
    <w:p w14:paraId="103210F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图片：</w:t>
      </w:r>
    </w:p>
    <w:p w14:paraId="65C2B50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973070"/>
            <wp:effectExtent l="0" t="0" r="10795" b="11430"/>
            <wp:docPr id="88" name="图片 88" descr="敏感性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敏感性分析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4DE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</w:t>
      </w:r>
      <w:r>
        <w:rPr>
          <w:rFonts w:hint="default"/>
          <w:lang w:val="en-US" w:eastAsia="zh-CN"/>
        </w:rPr>
        <w:t>Fig. 1a-d表明，模型在不同运行条件下表现出良好的稳定性，核心结论具有较高的鲁棒性。</w:t>
      </w:r>
    </w:p>
    <w:p w14:paraId="0641DBE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​​最佳检测时点的稳定性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如 Fig. 1a 和 Fig. 1b 所示。四个BMI分组（组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至组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）的最佳检测时点均值分布于12.77周至16.65周之间，所有值均落在临床认可的孕早期至孕中期时间窗口内。具体而言，组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、组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和组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的推荐时间较为接近（12.77-13.08周），而组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的推荐时间相对较晚（16.65周）。通过变异系数（CV）评估各组结果的波动性发现，组2的变异性最大（CV=0.245），其箱线图（Fig. 1b）也显示其数据分布相对分散，四分位距较宽。组0的稳定性最高（CV=0.123），其推荐时间最为集中。组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和组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的变异系数分别为0.194和0.157，处于可接受范围内。这表明，尽管存在一定波动，但模型为各BMI分组所推荐的最佳检测时点总体上是</w:t>
      </w:r>
      <w:r>
        <w:rPr>
          <w:rFonts w:hint="eastAsia"/>
          <w:lang w:val="en-US" w:eastAsia="zh-CN"/>
        </w:rPr>
        <w:t>可靠</w:t>
      </w:r>
      <w:r>
        <w:rPr>
          <w:rFonts w:hint="default"/>
          <w:lang w:val="en-US" w:eastAsia="zh-CN"/>
        </w:rPr>
        <w:t>的。</w:t>
      </w:r>
    </w:p>
    <w:p w14:paraId="275DA7A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​​BMI分组边界的稳定性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如 Fig. 1c 和 Fig. 1d 所示。五个分组边界（b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-b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）的均值从26.62至47.15，依次递增，形成了连续且无重叠的BMI区间，符合临床分类逻辑。边界值b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（26.62 ± 0.45）和b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（47.15 ± 0.39）的变异性极小，标准差分别为0.45和0.39，这保证了整个BMI数据区间的起始和终止锚点非常稳定。内部边界中，b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（36.81 ± 0.71）的变异性相对最大，其箱线图（Fig. 1d）的上 whisker 较长，表明存在少量较高值的离群点。然而，</w:t>
      </w:r>
      <w:r>
        <w:rPr>
          <w:rFonts w:hint="eastAsia"/>
          <w:lang w:val="en-US" w:eastAsia="zh-CN"/>
        </w:rPr>
        <w:t>考虑到个体差异变化以及在边界4右侧的组4样本量较少，</w:t>
      </w:r>
      <w:r>
        <w:rPr>
          <w:rFonts w:hint="default"/>
          <w:lang w:val="en-US" w:eastAsia="zh-CN"/>
        </w:rPr>
        <w:t>其</w:t>
      </w:r>
      <w:r>
        <w:rPr>
          <w:rFonts w:hint="eastAsia"/>
          <w:lang w:val="en-US" w:eastAsia="zh-CN"/>
        </w:rPr>
        <w:t>存在</w:t>
      </w:r>
      <w:r>
        <w:rPr>
          <w:rFonts w:hint="default"/>
          <w:lang w:val="en-US" w:eastAsia="zh-CN"/>
        </w:rPr>
        <w:t>波动幅度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可接受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同时其</w:t>
      </w:r>
      <w:r>
        <w:rPr>
          <w:rFonts w:hint="default"/>
          <w:lang w:val="en-US" w:eastAsia="zh-CN"/>
        </w:rPr>
        <w:t>不影响分组的整体有效性。所有边界点的分布（Fig. 1c）均呈现明显的单峰形态，进一步证明了分组阈值确定的可靠性。</w:t>
      </w:r>
    </w:p>
    <w:p w14:paraId="63FE246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​​综上所述​，敏感性分析结果表明，虽然</w:t>
      </w:r>
      <w:r>
        <w:rPr>
          <w:rFonts w:hint="eastAsia"/>
          <w:lang w:val="en-US" w:eastAsia="zh-CN"/>
        </w:rPr>
        <w:t>因为BMI存在跨度大，且样本数量分布不均导致</w:t>
      </w:r>
      <w:r>
        <w:rPr>
          <w:rFonts w:hint="default"/>
          <w:lang w:val="en-US" w:eastAsia="zh-CN"/>
        </w:rPr>
        <w:t>部分分组存在稍高的变异性，但模型的核心输出参数在不同次模拟中保持稳定，波动范围有限。这证实了本研究方法具有良好的鲁棒性，所得出的最佳检测时点建议和BMI分组标准是可靠且可信的。</w:t>
      </w:r>
      <w:bookmarkStart w:id="0" w:name="_GoBack"/>
      <w:bookmarkEnd w:id="0"/>
    </w:p>
    <w:p w14:paraId="4ADD9777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KaTeX_Math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in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2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KaTeX_Size1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AM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3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4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Caligraphi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A22143"/>
    <w:multiLevelType w:val="singleLevel"/>
    <w:tmpl w:val="E3A22143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58F1385"/>
    <w:multiLevelType w:val="singleLevel"/>
    <w:tmpl w:val="358F1385"/>
    <w:lvl w:ilvl="0" w:tentative="0">
      <w:start w:val="4"/>
      <w:numFmt w:val="decimal"/>
      <w:suff w:val="space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0E5BB1"/>
    <w:rsid w:val="4092377C"/>
    <w:rsid w:val="7D0E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1" Type="http://schemas.openxmlformats.org/officeDocument/2006/relationships/fontTable" Target="fontTable.xml"/><Relationship Id="rId80" Type="http://schemas.openxmlformats.org/officeDocument/2006/relationships/numbering" Target="numbering.xml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127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2025-09-06T11:22:00Z</dcterms:created>
  <dc:creator>Terry.唐</dc:creator>
  <cp:lastModifiedBy>Terry.唐</cp:lastModifiedBy>
  <dcterms:modified xsi:type="dcterms:W3CDTF">2025-09-06T14:19:35Z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ABF6C3785227496A869249FCCA9447A7_11</vt:lpwstr>
  </property>
  <property fmtid="{D5CDD505-2E9C-101B-9397-08002B2CF9AE}" pid="4" name="KSOTemplateDocerSaveRecord">
    <vt:lpwstr>eyJoZGlkIjoiMGZkODhkOGE4MWY5YmYzMTBmZTI2ZjRiZmRjMzQxY2YiLCJ1c2VySWQiOiIyODg0MjUyMzMifQ==</vt:lpwstr>
  </property>
</Properties>
</file>