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solution: Adoption of prior General Meeting minu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EREAS The CFMS is a registered not-for-profit (NFP) with Corporations Canad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EREAS The CFMS typically holds 2 general meetings of the members each year, one in the Spring- Spring General Meeting (SGM) and one in the Fall- Annual General Meeting (AGM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EREAS Minutes capture discussion and decisions at these meetings, and are required as part of our audit and annual reporting with Corporations Canad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IRT the General Assembly adopt the minutes from the following meeting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M 2018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inancial Cost: N/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ime: minimal - filling routine part of CFMS practic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over: Henry Annan, Dalhousie Universit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conder: Stephanie Smith, University of Calga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