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</w:pPr>
      <w:r>
        <w:rPr>
          <w:b/>
          <w:bCs/>
          <w:color w:val="1F6F8B"/>
          <w:sz w:val="22"/>
          <w:szCs w:val="22"/>
        </w:rPr>
        <w:t xml:space="preserve">Internship Acceptance Task</w:t>
      </w:r>
    </w:p>
    <w:p>
      <w:pPr>
        <w:spacing w:after="60"/>
      </w:pPr>
      <w:r>
        <w:rPr>
          <w:b/>
          <w:bCs/>
          <w:color w:val="0B2540"/>
          <w:sz w:val="44"/>
          <w:szCs w:val="44"/>
        </w:rPr>
        <w:t xml:space="preserve">Asset Management System</w:t>
      </w:r>
    </w:p>
    <w:p>
      <w:pPr>
        <w:pBdr>
          <w:bottom w:val="single" w:color="0B2540" w:sz="12" w:space="4"/>
        </w:pBdr>
        <w:spacing w:after="160"/>
      </w:pPr>
      <w:r>
        <w:rPr>
          <w:i/>
          <w:iCs/>
          <w:color w:val="5B6B7B"/>
          <w:sz w:val="22"/>
          <w:szCs w:val="22"/>
        </w:rPr>
        <w:t xml:space="preserve">A module of the DarkAtlas Attack Surface Monitoring platform</w:t>
      </w:r>
    </w:p>
    <w:p>
      <w:pPr>
        <w:spacing w:after="240"/>
      </w:pPr>
      <w:r>
        <w:rPr>
          <w:b/>
          <w:bCs/>
        </w:rPr>
        <w:t xml:space="preserve">Tracks: </w:t>
      </w:r>
      <w:r>
        <w:t xml:space="preserve">Backend Engineering · AI Applications     </w:t>
      </w:r>
      <w:r>
        <w:rPr>
          <w:b/>
          <w:bCs/>
        </w:rPr>
        <w:t xml:space="preserve">Duration: </w:t>
      </w:r>
      <w:r>
        <w:t xml:space="preserve">1 week     </w:t>
      </w:r>
      <w:r>
        <w:rPr>
          <w:b/>
          <w:bCs/>
        </w:rPr>
        <w:t xml:space="preserve">Stack: </w:t>
      </w:r>
      <w:r>
        <w:t xml:space="preserve">Python · FastAPI · PostgreSQL</w:t>
      </w:r>
    </w:p>
    <w:p>
      <w:pPr>
        <w:pStyle w:val="Heading1"/>
      </w:pPr>
      <w:r>
        <w:t xml:space="preserve">1. Overview</w:t>
      </w:r>
    </w:p>
    <w:p>
      <w:pPr>
        <w:spacing w:after="120" w:line="276"/>
      </w:pPr>
      <w:r>
        <w:rPr>
          <w:b/>
          <w:bCs/>
        </w:rPr>
        <w:t xml:space="preserve">DarkAtlas</w:t>
      </w:r>
      <w:r>
        <w:t xml:space="preserve"> is Buguard’s Attack Surface Monitoring (ASM) platform. It continuously discovers and tracks an organization’s internet-facing assets — domains, subdomains, IP addresses, exposed services, TLS certificates, and the technologies running on them — so security teams can see and shrink their external attack surface.</w:t>
      </w:r>
    </w:p>
    <w:p>
      <w:pPr>
        <w:spacing w:after="120" w:line="276"/>
      </w:pPr>
      <w:r>
        <w:t xml:space="preserve">The </w:t>
      </w:r>
      <w:r>
        <w:rPr>
          <w:b/>
          <w:bCs/>
        </w:rPr>
        <w:t xml:space="preserve">Asset Management system</w:t>
      </w:r>
      <w:r>
        <w:t xml:space="preserve"> is the module at the heart of that platform: the system of record that ingests discovered assets, removes duplicates, tracks each asset’s lifecycle and relationships, and exposes everything for querying, analysis, and reporting.</w:t>
      </w:r>
    </w:p>
    <w:p>
      <w:pPr>
        <w:spacing w:after="120" w:line="276"/>
      </w:pPr>
      <w:r>
        <w:t xml:space="preserve">For this task you will build a self-contained slice of that module. You are </w:t>
      </w:r>
      <w:r>
        <w:rPr>
          <w:b/>
          <w:bCs/>
        </w:rPr>
        <w:t xml:space="preserve">not</w:t>
      </w:r>
      <w:r>
        <w:t xml:space="preserve"> expected to build scanners or integrate with the live DarkAtlas platform — focus on modeling, storing, and working with asset data well. Read the shared sections (3, 6, 7), then the section for your track.</w:t>
      </w:r>
    </w:p>
    <w:p>
      <w:pPr>
        <w:pStyle w:val="Heading1"/>
      </w:pPr>
      <w:r>
        <w:t xml:space="preserve">2. Who this is for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Backend Engineering — </w:t>
      </w:r>
      <w:r>
        <w:t xml:space="preserve">you build the full Asset Management API (Section 4).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AI Applications — </w:t>
      </w:r>
      <w:r>
        <w:t xml:space="preserve">you build a minimal API plus a LangChain-powered analysis layer over the asset data (Section 5).</w:t>
      </w:r>
    </w:p>
    <w:p>
      <w:pPr>
        <w:spacing w:after="120" w:before="60"/>
      </w:pPr>
      <w:r>
        <w:t xml:space="preserve">Both tracks share the same domain model and dataset.</w:t>
      </w:r>
    </w:p>
    <w:p>
      <w:pPr>
        <w:pStyle w:val="Heading1"/>
      </w:pPr>
      <w:r>
        <w:t xml:space="preserve">3. The core domain: the asset model</w:t>
      </w:r>
    </w:p>
    <w:p>
      <w:pPr>
        <w:spacing w:after="120" w:line="276"/>
      </w:pPr>
      <w:r>
        <w:rPr>
          <w:b/>
          <w:bCs/>
        </w:rPr>
        <w:t xml:space="preserve">Asset types in scope: </w:t>
      </w:r>
      <w:r>
        <w:t xml:space="preserve">domain, subdomain, ip_address, service (port + protocol + banner), certificate, technology. </w:t>
      </w:r>
      <w:r>
        <w:t xml:space="preserve">Every asset should at minimum capture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0B25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0B25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0B25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string / uuid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Unique, stable identifier for the asset.</w:t>
            </w:r>
          </w:p>
        </w:tc>
      </w:tr>
      <w:tr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of: domain, subdomain, ip_address, service, certificate, technology.</w:t>
            </w:r>
          </w:p>
        </w:tc>
      </w:tr>
      <w:tr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Canonical value, e.g. api.example.com, 203.0.113.10, 443/tcp.</w:t>
            </w:r>
          </w:p>
        </w:tc>
      </w:tr>
      <w:tr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active | stale | archived — drives lifecycle handling.</w:t>
            </w:r>
          </w:p>
        </w:tc>
      </w:tr>
      <w:tr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first_seen</w:t>
            </w:r>
          </w:p>
        </w:tc>
        <w:tc>
          <w:tcPr>
            <w:tcW w:type="dxa" w:w="1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datetime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Set once, when the asset is first recorded.</w:t>
            </w:r>
          </w:p>
        </w:tc>
      </w:tr>
      <w:tr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last_seen</w:t>
            </w:r>
          </w:p>
        </w:tc>
        <w:tc>
          <w:tcPr>
            <w:tcW w:type="dxa" w:w="1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datetime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Updated every time the asset is re-sighted.</w:t>
            </w:r>
          </w:p>
        </w:tc>
      </w:tr>
      <w:tr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Where it came from: import, scan, manual.</w:t>
            </w:r>
          </w:p>
        </w:tc>
      </w:tr>
      <w:tr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tags</w:t>
            </w:r>
          </w:p>
        </w:tc>
        <w:tc>
          <w:tcPr>
            <w:tcW w:type="dxa" w:w="1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list&lt;string&gt;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Free-form labels for filtering and grouping.</w:t>
            </w:r>
          </w:p>
        </w:tc>
      </w:tr>
      <w:tr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metadata</w:t>
            </w:r>
          </w:p>
        </w:tc>
        <w:tc>
          <w:tcPr>
            <w:tcW w:type="dxa" w:w="1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json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Type-specific fields: cert issuer/expiry, service banner, tech version, etc.</w:t>
            </w:r>
          </w:p>
        </w:tc>
      </w:tr>
    </w:tbl>
    <w:p>
      <w:pPr>
        <w:spacing w:after="40"/>
      </w:pPr>
    </w:p>
    <w:p>
      <w:pPr>
        <w:spacing w:after="120" w:before="80"/>
      </w:pPr>
      <w:r>
        <w:rPr>
          <w:b/>
          <w:bCs/>
        </w:rPr>
        <w:t xml:space="preserve">Relationships (the relationships graph): </w:t>
      </w:r>
      <w:r>
        <w:t xml:space="preserve">model the links between assets — subdomain → domain, service → ip_address, ip_address ↔ subdomain (resolution), certificate → domain/subdomain, technology → subdomain/service. A single asset can have many relationships.</w:t>
      </w:r>
    </w:p>
    <w:p>
      <w:pPr>
        <w:pStyle w:val="Heading1"/>
      </w:pPr>
      <w:r>
        <w:t xml:space="preserve">4. Track A — Backend Engineering (full API)</w:t>
      </w:r>
    </w:p>
    <w:p>
      <w:pPr>
        <w:spacing w:after="120" w:line="276"/>
      </w:pPr>
      <w:r>
        <w:t xml:space="preserve">Build a complete REST API for the Asset Management module.</w:t>
      </w:r>
    </w:p>
    <w:p>
      <w:pPr>
        <w:pStyle w:val="Heading2"/>
      </w:pPr>
      <w:r>
        <w:t xml:space="preserve">Mandatory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CRUD</w:t>
      </w:r>
      <w:r>
        <w:t xml:space="preserve"> for assets — create, read, update, delete.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List endpoint</w:t>
      </w:r>
      <w:r>
        <w:t xml:space="preserve"> with filtering (by type, status, tag, value contains), sorting, and pagination.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Bulk import endpoint</w:t>
      </w:r>
      <w:r>
        <w:t xml:space="preserve"> that ingests the provided sample dataset.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Deduplication on ingest</w:t>
      </w:r>
      <w:r>
        <w:t xml:space="preserve"> — re-importing the same asset must not create a duplicate; it should update last_seen and merge metadata/tags.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Lifecycle handling</w:t>
      </w:r>
      <w:r>
        <w:t xml:space="preserve"> — set first_seen on creation, update last_seen on every re-sighting, and expose a way to mark assets stale.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Relationships</w:t>
      </w:r>
      <w:r>
        <w:t xml:space="preserve"> — endpoints to create/read relationships and to fetch an asset together with its related assets (the graph around it).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Tagging and search.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Lightweight authentication</w:t>
      </w:r>
      <w:r>
        <w:t xml:space="preserve"> (API key or JWT) on write operations.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Validation &amp; errors</w:t>
      </w:r>
      <w:r>
        <w:t xml:space="preserve"> — input validation and consistent, well-structured error responses.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Tests</w:t>
      </w:r>
      <w:r>
        <w:t xml:space="preserve"> — automated tests for the core logic (dedup, filtering, relationships at minimum).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Docs &amp; infra</w:t>
      </w:r>
      <w:r>
        <w:t xml:space="preserve"> — OpenAPI/Swagger (FastAPI gives this for free) and a docker-compose bringing up the API + PostgreSQL.</w:t>
      </w:r>
    </w:p>
    <w:p>
      <w:pPr>
        <w:pStyle w:val="Heading2"/>
      </w:pPr>
      <w:r>
        <w:t xml:space="preserve">Optional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Add one LangChain-powered feature from Track B as a bonus.</w:t>
      </w:r>
    </w:p>
    <w:p>
      <w:pPr>
        <w:pStyle w:val="Heading1"/>
      </w:pPr>
      <w:r>
        <w:t xml:space="preserve">5. Track B — AI Applications (minimal API + LangChain)</w:t>
      </w:r>
    </w:p>
    <w:p>
      <w:pPr>
        <w:spacing w:after="120" w:line="276"/>
      </w:pPr>
      <w:r>
        <w:t xml:space="preserve">Build a </w:t>
      </w:r>
      <w:r>
        <w:rPr>
          <w:b/>
          <w:bCs/>
        </w:rPr>
        <w:t xml:space="preserve">small</w:t>
      </w:r>
      <w:r>
        <w:t xml:space="preserve"> API — just enough to load the sample dataset and expose your analysis features — and a </w:t>
      </w:r>
      <w:r>
        <w:rPr>
          <w:b/>
          <w:bCs/>
        </w:rPr>
        <w:t xml:space="preserve">mandatory LangChain layer</w:t>
      </w:r>
      <w:r>
        <w:t xml:space="preserve"> providing all four capabilities below: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Natural-language asset query</w:t>
      </w:r>
      <w:r>
        <w:t xml:space="preserve"> — a user asks in plain English (“show me all expired certificates on production subdomains”); your system translates that into a structured query over the assets and returns the matches.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Risk scoring &amp; summarization</w:t>
      </w:r>
      <w:r>
        <w:t xml:space="preserve"> — given an asset or group, produce a risk assessment and a concise summary (expired/expiring certs, sensitive exposed services, end-of-life technologies).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Automated enrichment &amp; categorization</w:t>
      </w:r>
      <w:r>
        <w:t xml:space="preserve"> — given a raw or newly imported asset, classify it (environment: prod/staging/dev, category, criticality) and enrich its metadata.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Natural-language report generation</w:t>
      </w:r>
      <w:r>
        <w:t xml:space="preserve"> — generate a readable inventory/risk report over the dataset or a filtered subset.</w:t>
      </w:r>
    </w:p>
    <w:p>
      <w:pPr>
        <w:spacing w:after="120" w:before="80"/>
      </w:pPr>
      <w:r>
        <w:rPr>
          <w:b/>
          <w:bCs/>
        </w:rPr>
        <w:t xml:space="preserve">Rules: </w:t>
      </w:r>
      <w:r>
        <w:t xml:space="preserve">you must use LangChain (prompt templates, chains, and/or agents) for the analysis layer. The LLM provider is your choice (Anthropic, OpenAI, or a local model); read keys from environment variables and never commit them. Handle invalid input and model errors gracefully, and </w:t>
      </w:r>
      <w:r>
        <w:rPr>
          <w:b/>
          <w:bCs/>
        </w:rPr>
        <w:t xml:space="preserve">guard against the model inventing assets that aren’t in the data.</w:t>
      </w:r>
    </w:p>
    <w:p>
      <w:pPr>
        <w:spacing w:after="120" w:line="276"/>
      </w:pPr>
      <w:r>
        <w:rPr>
          <w:b/>
          <w:bCs/>
        </w:rPr>
        <w:t xml:space="preserve">Minimal API expectation: </w:t>
      </w:r>
      <w:r>
        <w:t xml:space="preserve">at least an import endpoint and one endpoint per analysis capability (or a single /analyze endpoint with a mode). Persistence in PostgreSQL is expected, but the API surface stays small.</w:t>
      </w:r>
    </w:p>
    <w:p>
      <w:pPr>
        <w:pStyle w:val="Heading1"/>
      </w:pPr>
      <w:r>
        <w:t xml:space="preserve">6. Provided materials</w:t>
      </w:r>
    </w:p>
    <w:p>
      <w:pPr>
        <w:spacing w:after="120" w:line="276"/>
      </w:pPr>
      <w:r>
        <w:t xml:space="preserve">You will receive a </w:t>
      </w:r>
      <w:r>
        <w:rPr>
          <w:b/>
          <w:bCs/>
        </w:rPr>
        <w:t xml:space="preserve">sample asset dataset</w:t>
      </w:r>
      <w:r>
        <w:t xml:space="preserve"> as JSON — a representative export from a DarkAtlas scan. Seed your system through the bulk import endpoint. No live scanning or discovery is required. A short excerpt is shown in Appendix A.</w:t>
      </w:r>
    </w:p>
    <w:p>
      <w:pPr>
        <w:pStyle w:val="Heading1"/>
      </w:pPr>
      <w:r>
        <w:t xml:space="preserve">7. Edge cases to handle</w:t>
      </w:r>
    </w:p>
    <w:p>
      <w:pPr>
        <w:spacing w:after="120" w:line="276"/>
      </w:pPr>
      <w:r>
        <w:t xml:space="preserve">Part of what we evaluate is how you handle the messy reality of asset data. Please consider: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Idempotent imports</w:t>
      </w:r>
      <w:r>
        <w:t xml:space="preserve"> — importing the same dataset twice must not create duplicates.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Conflicting data</w:t>
      </w:r>
      <w:r>
        <w:t xml:space="preserve"> — the same asset from two sources with different metadata; choose a sensible merge strategy.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Re-appearing assets</w:t>
      </w:r>
      <w:r>
        <w:t xml:space="preserve"> — a stale asset seen again should return to active.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Malformed/partial records</w:t>
      </w:r>
      <w:r>
        <w:t xml:space="preserve"> in import — fail gracefully; don’t crash the whole batch.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Large lists</w:t>
      </w:r>
      <w:r>
        <w:t xml:space="preserve"> — pagination and sane defaults so a big inventory doesn’t return everything at once.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Certificate/lifecycle dates</w:t>
      </w:r>
      <w:r>
        <w:t xml:space="preserve"> — expired vs. expiring-soon handling.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(AI track)</w:t>
      </w:r>
      <w:r>
        <w:t xml:space="preserve"> ambiguous or out-of-scope natural-language queries, and hallucination — answers must be grounded in the actual data.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(Bonus)</w:t>
      </w:r>
      <w:r>
        <w:t xml:space="preserve"> multi-tenant isolation — one organization’s assets must never leak into another’s view.</w:t>
      </w:r>
    </w:p>
    <w:p>
      <w:pPr>
        <w:spacing w:after="120" w:before="60"/>
      </w:pPr>
      <w:r>
        <w:rPr>
          <w:b/>
          <w:bCs/>
        </w:rPr>
        <w:t xml:space="preserve">State any assumptions you make in your README.</w:t>
      </w:r>
    </w:p>
    <w:p>
      <w:pPr>
        <w:pStyle w:val="Heading1"/>
      </w:pPr>
      <w:r>
        <w:t xml:space="preserve">8. Deliverables &amp; submission</w:t>
      </w:r>
    </w:p>
    <w:p>
      <w:pPr>
        <w:spacing w:after="120" w:line="276"/>
      </w:pPr>
      <w:r>
        <w:t xml:space="preserve">Submit a </w:t>
      </w:r>
      <w:r>
        <w:rPr>
          <w:b/>
          <w:bCs/>
        </w:rPr>
        <w:t xml:space="preserve">GitHub repository</w:t>
      </w:r>
      <w:r>
        <w:t xml:space="preserve"> containing: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Source code for your track.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docker-compose.yml</w:t>
      </w:r>
      <w:r>
        <w:t xml:space="preserve"> that starts everything (app + PostgreSQL) with a single command.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A README</w:t>
      </w:r>
      <w:r>
        <w:t xml:space="preserve"> covering: setup and run instructions, environment variables, your design decisions and assumptions, API documentation (or a link to the auto-generated docs), and how to run the tests. AI track: include example prompts and their outputs.</w:t>
      </w:r>
    </w:p>
    <w:p>
      <w:pPr>
        <w:spacing w:after="120" w:before="60"/>
      </w:pPr>
      <w:r>
        <w:rPr>
          <w:b/>
          <w:bCs/>
        </w:rPr>
        <w:t xml:space="preserve">No demo video is required. </w:t>
      </w:r>
      <w:r>
        <w:t xml:space="preserve">Deadline: </w:t>
      </w:r>
      <w:r>
        <w:rPr>
          <w:b/>
          <w:bCs/>
        </w:rPr>
        <w:t xml:space="preserve">one week</w:t>
      </w:r>
      <w:r>
        <w:t xml:space="preserve"> from the date you receive this task. If you run short on time, prioritize the mandatory items and document what you would do next.</w:t>
      </w:r>
    </w:p>
    <w:p>
      <w:pPr>
        <w:pStyle w:val="Heading1"/>
      </w:pPr>
      <w:r>
        <w:t xml:space="preserve">9. Evaluation rubric</w:t>
      </w:r>
    </w:p>
    <w:p>
      <w:pPr>
        <w:spacing w:after="120" w:line="276"/>
      </w:pPr>
      <w:r>
        <w:t xml:space="preserve">Each track is scored out of 100. Bonus items can add up to 10 points above the mandatory score (capped at 100).</w:t>
      </w:r>
    </w:p>
    <w:p>
      <w:pPr>
        <w:pStyle w:val="Heading2"/>
      </w:pPr>
      <w:r>
        <w:t xml:space="preserve">Track A — Backend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100"/>
        <w:gridCol w:w="1900"/>
      </w:tblGrid>
      <w:tr>
        <w:trPr>
          <w:tblHeader/>
        </w:trP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0B25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0B25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0B25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 correctness &amp; completeness — CRUD, filtering, sorting, pagination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ASM features — deduplication, lifecycle, relationships graph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modeling &amp; database design — schema, migrations, indexing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Code quality &amp; structure — readability, separation, error handling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Testing — coverage of core logic and edge cases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 design &amp; docs — REST conventions, validation, OpenAPI, auth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Bonus — multi-tenancy, CI, a LangChain feature, thoughtful extras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+10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Bonus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Track B — AI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100"/>
        <w:gridCol w:w="1900"/>
      </w:tblGrid>
      <w:tr>
        <w:trPr>
          <w:tblHeader/>
        </w:trP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0B25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0B25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0B25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LangChain analysis features — all four working (10 each)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40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LLM integration quality — prompting, structured output, grounding, guardrails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Minimal API &amp; data integration — clean ingest and persistence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modeling &amp; handling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Code quality &amp; structure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README &amp; reproducibility — example prompts/outputs, clear setup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63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Bonus — agentic tool-use, output evaluation, caching, multi-tenancy</w:t>
            </w:r>
          </w:p>
        </w:tc>
        <w:tc>
          <w:tcPr>
            <w:tcW w:type="dxa" w:w="11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+10</w:t>
            </w:r>
          </w:p>
        </w:tc>
        <w:tc>
          <w:tcPr>
            <w:tcW w:type="dxa" w:w="1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Bonus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Across both tracks </w:t>
      </w:r>
      <w:r>
        <w:t xml:space="preserve">we also note: clear git history, sensible documented assumptions, and a security-aware mindset — this is a security product, so validate inputs, don’t log secrets, and think about abuse.</w:t>
      </w:r>
    </w:p>
    <w:p>
      <w:pPr>
        <w:pStyle w:val="Heading1"/>
      </w:pPr>
      <w:r>
        <w:t xml:space="preserve">10. Bonus / stretch goals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Multi-tenant scoping (organization isolation) across the data model and API.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Authentication &amp; role-based access control.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 simple visualization of the asset relationship graph.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CI pipeline (e.g. GitHub Actions) running your tests.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Caching and/or rate limiting.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Backend:</w:t>
      </w:r>
      <w:r>
        <w:t xml:space="preserve"> implement one of the Track B LangChain features.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AI:</w:t>
      </w:r>
      <w:r>
        <w:t xml:space="preserve"> turn the analysis layer into an agent that calls your own API as tools; add an evaluation harness for output quality.</w:t>
      </w:r>
    </w:p>
    <w:p>
      <w:pPr>
        <w:pStyle w:val="Heading1"/>
      </w:pPr>
      <w:r>
        <w:t xml:space="preserve">11. Ground rules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AI coding assistants are allowed and expected</w:t>
      </w:r>
      <w:r>
        <w:t xml:space="preserve"> — but you must understand and be able to explain every line you submit. We may ask in the interview.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Use the suggested stack (Python · FastAPI · PostgreSQL) unless you have a good reason to deviate — if so, justify it briefly in your README.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Keep secrets out of the repo. Use a .env.example for configuration.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Ask questions if anything is unclear; reasonable, clearly documented assumptions are fine.</w:t>
      </w:r>
    </w:p>
    <w:p>
      <w:pPr>
        <w:pStyle w:val="Heading1"/>
        <w:pageBreakBefore/>
      </w:pPr>
      <w:r>
        <w:t xml:space="preserve">Appendix A — sample dataset (excerpt)</w:t>
      </w:r>
    </w:p>
    <w:p>
      <w:pPr>
        <w:spacing w:after="120" w:line="276"/>
      </w:pPr>
      <w:r>
        <w:t xml:space="preserve">Illustrative shape only; the dataset you receive will be larger and may contain imperfect records (see Section 7).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[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"id": "a1", "type": "domain", "value": "example.com",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"status": "active", "source": "scan",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"tags": ["root"], "metadata": {}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"id": "a2", "type": "subdomain", "value": "api.example.com",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"status": "active", "source": "scan", "tags": ["prod"],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"metadata": {}, "parent": "a1"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"id": "a3", "type": "certificate", "value": "CN=api.example.com",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"status": "active", "source": "scan", "tags": [],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"metadata": { "issuer": "Let’s Encrypt", "expires": "2025-01-02" },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"covers": "a2"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]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DF" w:sz="4" w:space="2"/>
      </w:pBdr>
      <w:tabs>
        <w:tab w:val="right" w:pos="9026"/>
      </w:tabs>
    </w:pPr>
    <w:r>
      <w:rPr>
        <w:color w:val="5B6B7B"/>
        <w:sz w:val="16"/>
        <w:szCs w:val="16"/>
      </w:rPr>
      <w:t xml:space="preserve">Internship Acceptance Task · Confidential</w:t>
    </w:r>
    <w:r>
      <w:rPr>
        <w:color w:val="5B6B7B"/>
        <w:sz w:val="16"/>
        <w:szCs w:val="16"/>
      </w:rPr>
      <w:t xml:space="preserve">	Page </w:t>
    </w:r>
    <w:r>
      <w:rPr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B"/>
        <w:sz w:val="16"/>
        <w:szCs w:val="16"/>
      </w:rPr>
      <w:t xml:space="preserve"> of </w:t>
    </w:r>
    <w:r>
      <w:rPr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8B" w:sz="6" w:space="2"/>
      </w:pBdr>
      <w:tabs>
        <w:tab w:val="right" w:pos="9026"/>
      </w:tabs>
      <w:spacing w:after="60"/>
    </w:pPr>
    <w:r>
      <w:rPr>
        <w:b/>
        <w:bCs/>
        <w:color w:val="0B2540"/>
        <w:sz w:val="20"/>
        <w:szCs w:val="20"/>
      </w:rPr>
      <w:t xml:space="preserve">BUGUARD</w:t>
    </w:r>
    <w:r>
      <w:rPr>
        <w:color w:val="5B6B7B"/>
        <w:sz w:val="18"/>
        <w:szCs w:val="18"/>
      </w:rPr>
      <w:t xml:space="preserve">	DarkAtlas · Attack Surface Monitoring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4DF" w:sz="4" w:space="3"/>
      </w:pBdr>
      <w:spacing w:after="120" w:before="280"/>
      <w:outlineLvl w:val="0"/>
    </w:pPr>
    <w:rPr>
      <w:rFonts w:ascii="Arial" w:cs="Arial" w:eastAsia="Arial" w:hAnsi="Arial"/>
      <w:b/>
      <w:bCs/>
      <w:color w:val="0B2540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6F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2026-06-21T09:25:02.460Z</dcterms:created>
  <dcterms:modified xsi:type="dcterms:W3CDTF">2026-06-21T09:25:02.460Z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