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24 Insight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Brick by brick, building a new you!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How are you? Are you bogged down by changes or are you energized by the new you? Don't be discouraged if you're not where you want to be. Rome wasn't built in a day. You'll get there!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