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E5DE2" w14:textId="038A0AC9" w:rsidR="001B4501" w:rsidRDefault="00565E2F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bCs/>
          <w:sz w:val="36"/>
          <w:szCs w:val="36"/>
        </w:rPr>
        <w:t>Aprendizado Não Supervisionado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1B4501" w14:paraId="511D49CE" w14:textId="77777777">
        <w:tc>
          <w:tcPr>
            <w:tcW w:w="8494" w:type="dxa"/>
          </w:tcPr>
          <w:p w14:paraId="21E45F00" w14:textId="77FABFCB" w:rsidR="001B4501" w:rsidRDefault="00000000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Aluno: </w:t>
            </w:r>
            <w:proofErr w:type="spellStart"/>
            <w:r w:rsidR="00565E2F">
              <w:rPr>
                <w:sz w:val="28"/>
                <w:szCs w:val="28"/>
              </w:rPr>
              <w:t>Kelsey</w:t>
            </w:r>
            <w:proofErr w:type="spellEnd"/>
            <w:r w:rsidR="00565E2F">
              <w:rPr>
                <w:sz w:val="28"/>
                <w:szCs w:val="28"/>
              </w:rPr>
              <w:t xml:space="preserve"> Ricardo e Marcos Matias</w:t>
            </w:r>
          </w:p>
        </w:tc>
      </w:tr>
    </w:tbl>
    <w:p w14:paraId="6BA556A0" w14:textId="77777777" w:rsidR="001B4501" w:rsidRDefault="001B4501">
      <w:pPr>
        <w:spacing w:line="240" w:lineRule="auto"/>
        <w:rPr>
          <w:sz w:val="24"/>
          <w:szCs w:val="24"/>
        </w:rPr>
      </w:pPr>
    </w:p>
    <w:p w14:paraId="40F91C74" w14:textId="77777777" w:rsidR="001B45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Introdução</w:t>
      </w:r>
    </w:p>
    <w:p w14:paraId="42D3D78F" w14:textId="77777777" w:rsidR="00565E2F" w:rsidRDefault="00565E2F" w:rsidP="00565E2F">
      <w:r>
        <w:t xml:space="preserve">Este trabalho desenvolve um estudo prático de aprendizado não supervisionado utilizando o </w:t>
      </w:r>
      <w:proofErr w:type="spellStart"/>
      <w:r>
        <w:t>Gas</w:t>
      </w:r>
      <w:proofErr w:type="spellEnd"/>
      <w:r>
        <w:t xml:space="preserve"> Sensor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do repositório UCI </w:t>
      </w:r>
      <w:proofErr w:type="spellStart"/>
      <w:r>
        <w:t>Machine</w:t>
      </w:r>
      <w:proofErr w:type="spellEnd"/>
      <w:r>
        <w:t xml:space="preserve"> Learning. O </w:t>
      </w:r>
      <w:proofErr w:type="spellStart"/>
      <w:r>
        <w:t>dataset</w:t>
      </w:r>
      <w:proofErr w:type="spellEnd"/>
      <w:r>
        <w:t xml:space="preserve"> contém 13.910 amostras coletadas por um </w:t>
      </w:r>
      <w:proofErr w:type="spellStart"/>
      <w:r>
        <w:t>array</w:t>
      </w:r>
      <w:proofErr w:type="spellEnd"/>
      <w:r>
        <w:t xml:space="preserve"> de 16 sensores químicos (com 8 medidas extraídas por sensor, totalizando 128 atributos numéricos), expostos a 6 tipos diferentes de gases em diversas concentrações, ao longo de 10 períodos de coleta (“batches”) que cobrem cerca de 36 meses.</w:t>
      </w:r>
    </w:p>
    <w:p w14:paraId="5401620A" w14:textId="77777777" w:rsidR="00565E2F" w:rsidRDefault="00565E2F" w:rsidP="00565E2F">
      <w:r>
        <w:t xml:space="preserve">Ao longo das sete questões a seguir, exploramos os dados, investigamos a formação natural de agrupamentos, aplicamos e comparamos algoritmos de </w:t>
      </w:r>
      <w:proofErr w:type="spellStart"/>
      <w:r>
        <w:t>clusterização</w:t>
      </w:r>
      <w:proofErr w:type="spellEnd"/>
      <w:r>
        <w:t xml:space="preserve"> (K-</w:t>
      </w:r>
      <w:proofErr w:type="spellStart"/>
      <w:r>
        <w:t>Means</w:t>
      </w:r>
      <w:proofErr w:type="spellEnd"/>
      <w:r>
        <w:t xml:space="preserve">, DBSCAN e </w:t>
      </w:r>
      <w:proofErr w:type="spellStart"/>
      <w:r>
        <w:t>Clusterização</w:t>
      </w:r>
      <w:proofErr w:type="spellEnd"/>
      <w:r>
        <w:t xml:space="preserve"> Hierárquica), avaliamos o impacto da normalização dos atributos e, por fim, utilizamos a Análise de Componentes Principais (PCA) para reduzir a dimensionalidade dos dados e avaliar seu efeito em um problema de classificação supervisionada.</w:t>
      </w:r>
    </w:p>
    <w:p w14:paraId="541AF259" w14:textId="77777777" w:rsidR="00565E2F" w:rsidRDefault="00565E2F" w:rsidP="00565E2F">
      <w:pPr>
        <w:spacing w:after="120"/>
      </w:pPr>
      <w:r>
        <w:rPr>
          <w:b/>
          <w:bCs/>
        </w:rPr>
        <w:t>Mapeamento das classes (variável de referência “</w:t>
      </w:r>
      <w:proofErr w:type="spellStart"/>
      <w:r>
        <w:rPr>
          <w:b/>
          <w:bCs/>
        </w:rPr>
        <w:t>gas</w:t>
      </w:r>
      <w:proofErr w:type="spellEnd"/>
      <w:r>
        <w:rPr>
          <w:b/>
          <w:bCs/>
        </w:rPr>
        <w:t>”):</w:t>
      </w:r>
    </w:p>
    <w:p w14:paraId="28D01C92" w14:textId="77777777" w:rsidR="00565E2F" w:rsidRDefault="00565E2F" w:rsidP="00565E2F">
      <w:pPr>
        <w:pStyle w:val="PargrafodaLista"/>
        <w:numPr>
          <w:ilvl w:val="0"/>
          <w:numId w:val="1"/>
        </w:numPr>
        <w:spacing w:after="80" w:line="240" w:lineRule="auto"/>
        <w:contextualSpacing w:val="0"/>
      </w:pPr>
      <w:r>
        <w:t>Classe 1: Etanol</w:t>
      </w:r>
    </w:p>
    <w:p w14:paraId="52E4D784" w14:textId="77777777" w:rsidR="00565E2F" w:rsidRDefault="00565E2F" w:rsidP="00565E2F">
      <w:pPr>
        <w:pStyle w:val="PargrafodaLista"/>
        <w:numPr>
          <w:ilvl w:val="0"/>
          <w:numId w:val="1"/>
        </w:numPr>
        <w:spacing w:after="80" w:line="240" w:lineRule="auto"/>
        <w:contextualSpacing w:val="0"/>
      </w:pPr>
      <w:r>
        <w:t>Classe 2: Etileno</w:t>
      </w:r>
    </w:p>
    <w:p w14:paraId="302CD1EC" w14:textId="77777777" w:rsidR="00565E2F" w:rsidRDefault="00565E2F" w:rsidP="00565E2F">
      <w:pPr>
        <w:pStyle w:val="PargrafodaLista"/>
        <w:numPr>
          <w:ilvl w:val="0"/>
          <w:numId w:val="1"/>
        </w:numPr>
        <w:spacing w:after="80" w:line="240" w:lineRule="auto"/>
        <w:contextualSpacing w:val="0"/>
      </w:pPr>
      <w:r>
        <w:t>Classe 3: Amônia</w:t>
      </w:r>
    </w:p>
    <w:p w14:paraId="427E24F3" w14:textId="77777777" w:rsidR="00565E2F" w:rsidRDefault="00565E2F" w:rsidP="00565E2F">
      <w:pPr>
        <w:pStyle w:val="PargrafodaLista"/>
        <w:numPr>
          <w:ilvl w:val="0"/>
          <w:numId w:val="1"/>
        </w:numPr>
        <w:spacing w:after="80" w:line="240" w:lineRule="auto"/>
        <w:contextualSpacing w:val="0"/>
      </w:pPr>
      <w:r>
        <w:t>Classe 4: Acetaldeído</w:t>
      </w:r>
    </w:p>
    <w:p w14:paraId="7C5C4C6D" w14:textId="77777777" w:rsidR="00565E2F" w:rsidRDefault="00565E2F" w:rsidP="00565E2F">
      <w:pPr>
        <w:pStyle w:val="PargrafodaLista"/>
        <w:numPr>
          <w:ilvl w:val="0"/>
          <w:numId w:val="1"/>
        </w:numPr>
        <w:spacing w:after="80" w:line="240" w:lineRule="auto"/>
        <w:contextualSpacing w:val="0"/>
      </w:pPr>
      <w:r>
        <w:t>Classe 5: Acetona</w:t>
      </w:r>
    </w:p>
    <w:p w14:paraId="51DA6FF1" w14:textId="77777777" w:rsidR="00565E2F" w:rsidRPr="00565E2F" w:rsidRDefault="00565E2F" w:rsidP="00565E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sz w:val="24"/>
          <w:szCs w:val="24"/>
        </w:rPr>
      </w:pPr>
      <w:r>
        <w:t>Classe 6: Tolueno</w:t>
      </w:r>
    </w:p>
    <w:p w14:paraId="67887236" w14:textId="4928A18C" w:rsidR="001B4501" w:rsidRPr="00565E2F" w:rsidRDefault="00565E2F" w:rsidP="00565E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  <w:r w:rsidR="00000000" w:rsidRPr="00565E2F">
        <w:rPr>
          <w:b/>
          <w:sz w:val="24"/>
          <w:szCs w:val="24"/>
        </w:rPr>
        <w:t>Resultados e discussão</w:t>
      </w:r>
    </w:p>
    <w:p w14:paraId="2A489E09" w14:textId="77777777" w:rsidR="00565E2F" w:rsidRDefault="00565E2F" w:rsidP="00565E2F">
      <w:r>
        <w:t xml:space="preserve">O </w:t>
      </w:r>
      <w:proofErr w:type="spellStart"/>
      <w:r>
        <w:t>dataset</w:t>
      </w:r>
      <w:proofErr w:type="spellEnd"/>
      <w:r>
        <w:t xml:space="preserve"> carregado possui 13.910 amostras e 128 atributos numéricos (</w:t>
      </w:r>
      <w:proofErr w:type="spellStart"/>
      <w:r>
        <w:t>features</w:t>
      </w:r>
      <w:proofErr w:type="spellEnd"/>
      <w:r>
        <w:t xml:space="preserve"> extraídas dos 16 sensores químicos), além das colunas auxiliares de concentração e batch (período de coleta).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5E2F" w14:paraId="196D885A" w14:textId="77777777" w:rsidTr="008B2AF6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7A7A" w14:textId="77777777" w:rsidR="00565E2F" w:rsidRDefault="00565E2F" w:rsidP="008B2AF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59A4" w14:textId="77777777" w:rsidR="00565E2F" w:rsidRDefault="00565E2F" w:rsidP="008B2AF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565E2F" w14:paraId="5D190EB1" w14:textId="77777777" w:rsidTr="008B2AF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1498C6" w14:textId="77777777" w:rsidR="00565E2F" w:rsidRDefault="00565E2F" w:rsidP="008B2AF6">
            <w:r>
              <w:rPr>
                <w:sz w:val="19"/>
                <w:szCs w:val="19"/>
              </w:rPr>
              <w:t>Total de amostras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5AC20" w14:textId="77777777" w:rsidR="00565E2F" w:rsidRDefault="00565E2F" w:rsidP="008B2AF6">
            <w:pPr>
              <w:jc w:val="center"/>
            </w:pPr>
            <w:r>
              <w:rPr>
                <w:sz w:val="19"/>
                <w:szCs w:val="19"/>
              </w:rPr>
              <w:t>13.910</w:t>
            </w:r>
          </w:p>
        </w:tc>
      </w:tr>
      <w:tr w:rsidR="00565E2F" w14:paraId="78B6F031" w14:textId="77777777" w:rsidTr="008B2AF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55944D" w14:textId="77777777" w:rsidR="00565E2F" w:rsidRDefault="00565E2F" w:rsidP="008B2AF6">
            <w:r>
              <w:rPr>
                <w:sz w:val="19"/>
                <w:szCs w:val="19"/>
              </w:rPr>
              <w:t>Total de atributos (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710A8" w14:textId="77777777" w:rsidR="00565E2F" w:rsidRDefault="00565E2F" w:rsidP="008B2AF6">
            <w:pPr>
              <w:jc w:val="center"/>
            </w:pPr>
            <w:r>
              <w:rPr>
                <w:sz w:val="19"/>
                <w:szCs w:val="19"/>
              </w:rPr>
              <w:t>128</w:t>
            </w:r>
          </w:p>
        </w:tc>
      </w:tr>
      <w:tr w:rsidR="00565E2F" w14:paraId="722C8A7D" w14:textId="77777777" w:rsidTr="008B2AF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98EF9" w14:textId="77777777" w:rsidR="00565E2F" w:rsidRDefault="00565E2F" w:rsidP="008B2AF6">
            <w:r>
              <w:rPr>
                <w:sz w:val="19"/>
                <w:szCs w:val="19"/>
              </w:rPr>
              <w:t>Variável-alvo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EB402" w14:textId="77777777" w:rsidR="00565E2F" w:rsidRDefault="00565E2F" w:rsidP="008B2AF6">
            <w:pPr>
              <w:jc w:val="center"/>
            </w:pPr>
            <w:r>
              <w:rPr>
                <w:sz w:val="19"/>
                <w:szCs w:val="19"/>
              </w:rPr>
              <w:t>gás (6 classes)</w:t>
            </w:r>
          </w:p>
        </w:tc>
      </w:tr>
      <w:tr w:rsidR="00565E2F" w14:paraId="5B86C819" w14:textId="77777777" w:rsidTr="008B2AF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9CE7A" w14:textId="77777777" w:rsidR="00565E2F" w:rsidRDefault="00565E2F" w:rsidP="008B2AF6">
            <w:r>
              <w:rPr>
                <w:sz w:val="19"/>
                <w:szCs w:val="19"/>
              </w:rPr>
              <w:t>Períodos de coleta (batches)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2FBE8" w14:textId="77777777" w:rsidR="00565E2F" w:rsidRDefault="00565E2F" w:rsidP="008B2AF6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</w:tbl>
    <w:p w14:paraId="5CB75899" w14:textId="77777777" w:rsidR="00565E2F" w:rsidRDefault="00565E2F" w:rsidP="00565E2F">
      <w:pPr>
        <w:spacing w:after="200"/>
      </w:pPr>
    </w:p>
    <w:p w14:paraId="6411AD79" w14:textId="77777777" w:rsidR="00D35E10" w:rsidRDefault="00D35E10" w:rsidP="00D35E10">
      <w:r>
        <w:lastRenderedPageBreak/>
        <w:t>Distribuição de amostras por gás: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5E10" w14:paraId="1800AB4B" w14:textId="77777777" w:rsidTr="008B2AF6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D7A5" w14:textId="77777777" w:rsidR="00D35E10" w:rsidRDefault="00D35E10" w:rsidP="008B2AF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Gás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A2DE" w14:textId="77777777" w:rsidR="00D35E10" w:rsidRDefault="00D35E10" w:rsidP="008B2AF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Amostras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F4E5" w14:textId="77777777" w:rsidR="00D35E10" w:rsidRDefault="00D35E10" w:rsidP="008B2AF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do Total</w:t>
            </w:r>
          </w:p>
        </w:tc>
      </w:tr>
      <w:tr w:rsidR="00D35E10" w14:paraId="5798414B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B81544" w14:textId="77777777" w:rsidR="00D35E10" w:rsidRDefault="00D35E10" w:rsidP="008B2AF6">
            <w:r>
              <w:rPr>
                <w:sz w:val="19"/>
                <w:szCs w:val="19"/>
              </w:rPr>
              <w:t>Etanol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4B44E" w14:textId="77777777" w:rsidR="00D35E10" w:rsidRDefault="00D35E10" w:rsidP="008B2AF6">
            <w:pPr>
              <w:jc w:val="center"/>
            </w:pPr>
            <w:r>
              <w:rPr>
                <w:sz w:val="19"/>
                <w:szCs w:val="19"/>
              </w:rPr>
              <w:t>2.565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61609" w14:textId="77777777" w:rsidR="00D35E10" w:rsidRDefault="00D35E10" w:rsidP="008B2AF6">
            <w:pPr>
              <w:jc w:val="center"/>
            </w:pPr>
            <w:r>
              <w:rPr>
                <w:sz w:val="19"/>
                <w:szCs w:val="19"/>
              </w:rPr>
              <w:t>18.4%</w:t>
            </w:r>
          </w:p>
        </w:tc>
      </w:tr>
      <w:tr w:rsidR="00D35E10" w14:paraId="488C6243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DB4EA" w14:textId="77777777" w:rsidR="00D35E10" w:rsidRDefault="00D35E10" w:rsidP="008B2AF6">
            <w:r>
              <w:rPr>
                <w:sz w:val="19"/>
                <w:szCs w:val="19"/>
              </w:rPr>
              <w:t>Etileno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2203E" w14:textId="77777777" w:rsidR="00D35E10" w:rsidRDefault="00D35E10" w:rsidP="008B2AF6">
            <w:pPr>
              <w:jc w:val="center"/>
            </w:pPr>
            <w:r>
              <w:rPr>
                <w:sz w:val="19"/>
                <w:szCs w:val="19"/>
              </w:rPr>
              <w:t>2.926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BBCF3" w14:textId="77777777" w:rsidR="00D35E10" w:rsidRDefault="00D35E10" w:rsidP="008B2AF6">
            <w:pPr>
              <w:jc w:val="center"/>
            </w:pPr>
            <w:r>
              <w:rPr>
                <w:sz w:val="19"/>
                <w:szCs w:val="19"/>
              </w:rPr>
              <w:t>21.0%</w:t>
            </w:r>
          </w:p>
        </w:tc>
      </w:tr>
      <w:tr w:rsidR="00D35E10" w14:paraId="734F2B5D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26FB8" w14:textId="77777777" w:rsidR="00D35E10" w:rsidRDefault="00D35E10" w:rsidP="008B2AF6">
            <w:r>
              <w:rPr>
                <w:sz w:val="19"/>
                <w:szCs w:val="19"/>
              </w:rPr>
              <w:t>Amônia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4B559" w14:textId="77777777" w:rsidR="00D35E10" w:rsidRDefault="00D35E10" w:rsidP="008B2AF6">
            <w:pPr>
              <w:jc w:val="center"/>
            </w:pPr>
            <w:r>
              <w:rPr>
                <w:sz w:val="19"/>
                <w:szCs w:val="19"/>
              </w:rPr>
              <w:t>1.641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CDC017" w14:textId="77777777" w:rsidR="00D35E10" w:rsidRDefault="00D35E10" w:rsidP="008B2AF6">
            <w:pPr>
              <w:jc w:val="center"/>
            </w:pPr>
            <w:r>
              <w:rPr>
                <w:sz w:val="19"/>
                <w:szCs w:val="19"/>
              </w:rPr>
              <w:t>11.8%</w:t>
            </w:r>
          </w:p>
        </w:tc>
      </w:tr>
      <w:tr w:rsidR="00D35E10" w14:paraId="02F02ECF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F7609" w14:textId="77777777" w:rsidR="00D35E10" w:rsidRDefault="00D35E10" w:rsidP="008B2AF6">
            <w:r>
              <w:rPr>
                <w:sz w:val="19"/>
                <w:szCs w:val="19"/>
              </w:rPr>
              <w:t>Acetaldeído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A01CCD" w14:textId="77777777" w:rsidR="00D35E10" w:rsidRDefault="00D35E10" w:rsidP="008B2AF6">
            <w:pPr>
              <w:jc w:val="center"/>
            </w:pPr>
            <w:r>
              <w:rPr>
                <w:sz w:val="19"/>
                <w:szCs w:val="19"/>
              </w:rPr>
              <w:t>1.936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7D9CAC" w14:textId="77777777" w:rsidR="00D35E10" w:rsidRDefault="00D35E10" w:rsidP="008B2AF6">
            <w:pPr>
              <w:jc w:val="center"/>
            </w:pPr>
            <w:r>
              <w:rPr>
                <w:sz w:val="19"/>
                <w:szCs w:val="19"/>
              </w:rPr>
              <w:t>13.9%</w:t>
            </w:r>
          </w:p>
        </w:tc>
      </w:tr>
      <w:tr w:rsidR="00D35E10" w14:paraId="3B3FAB90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405C47" w14:textId="77777777" w:rsidR="00D35E10" w:rsidRDefault="00D35E10" w:rsidP="008B2AF6">
            <w:r>
              <w:rPr>
                <w:sz w:val="19"/>
                <w:szCs w:val="19"/>
              </w:rPr>
              <w:t>Acetona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10445" w14:textId="77777777" w:rsidR="00D35E10" w:rsidRDefault="00D35E10" w:rsidP="008B2AF6">
            <w:pPr>
              <w:jc w:val="center"/>
            </w:pPr>
            <w:r>
              <w:rPr>
                <w:sz w:val="19"/>
                <w:szCs w:val="19"/>
              </w:rPr>
              <w:t>3.009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ADB683" w14:textId="77777777" w:rsidR="00D35E10" w:rsidRDefault="00D35E10" w:rsidP="008B2AF6">
            <w:pPr>
              <w:jc w:val="center"/>
            </w:pPr>
            <w:r>
              <w:rPr>
                <w:sz w:val="19"/>
                <w:szCs w:val="19"/>
              </w:rPr>
              <w:t>21.6%</w:t>
            </w:r>
          </w:p>
        </w:tc>
      </w:tr>
      <w:tr w:rsidR="00D35E10" w14:paraId="1213BB01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5836A" w14:textId="77777777" w:rsidR="00D35E10" w:rsidRDefault="00D35E10" w:rsidP="008B2AF6">
            <w:r>
              <w:rPr>
                <w:sz w:val="19"/>
                <w:szCs w:val="19"/>
              </w:rPr>
              <w:t>Tolueno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F33A7" w14:textId="77777777" w:rsidR="00D35E10" w:rsidRDefault="00D35E10" w:rsidP="008B2AF6">
            <w:pPr>
              <w:jc w:val="center"/>
            </w:pPr>
            <w:r>
              <w:rPr>
                <w:sz w:val="19"/>
                <w:szCs w:val="19"/>
              </w:rPr>
              <w:t>1.833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D65B5" w14:textId="77777777" w:rsidR="00D35E10" w:rsidRDefault="00D35E10" w:rsidP="008B2AF6">
            <w:pPr>
              <w:jc w:val="center"/>
            </w:pPr>
            <w:r>
              <w:rPr>
                <w:sz w:val="19"/>
                <w:szCs w:val="19"/>
              </w:rPr>
              <w:t>13.2%</w:t>
            </w:r>
          </w:p>
        </w:tc>
      </w:tr>
    </w:tbl>
    <w:p w14:paraId="445859B4" w14:textId="77777777" w:rsidR="00565E2F" w:rsidRDefault="00565E2F" w:rsidP="00565E2F"/>
    <w:p w14:paraId="4EA32A8B" w14:textId="7288D7F5" w:rsidR="00D35E10" w:rsidRDefault="00D35E10" w:rsidP="00565E2F"/>
    <w:p w14:paraId="69F95F33" w14:textId="4B1BCA9F" w:rsidR="00D35E10" w:rsidRDefault="00D35E10" w:rsidP="00565E2F">
      <w:r w:rsidRPr="00D35E10">
        <w:drawing>
          <wp:inline distT="0" distB="0" distL="0" distR="0" wp14:anchorId="043905F0" wp14:editId="61647AD2">
            <wp:extent cx="5400040" cy="2927985"/>
            <wp:effectExtent l="0" t="0" r="0" b="5715"/>
            <wp:docPr id="1484234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34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A113" w14:textId="77777777" w:rsidR="00D35E10" w:rsidRDefault="00D35E10" w:rsidP="00D35E10">
      <w:pPr>
        <w:spacing w:before="80" w:after="24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Figura 1 — Distribuição das amostras por gás e por batch (período de coleta).</w:t>
      </w:r>
    </w:p>
    <w:p w14:paraId="66FAE135" w14:textId="77777777" w:rsidR="001827A2" w:rsidRPr="001827A2" w:rsidRDefault="001827A2" w:rsidP="001827A2">
      <w:pPr>
        <w:pStyle w:val="Ttulo2"/>
        <w:rPr>
          <w:sz w:val="24"/>
          <w:szCs w:val="24"/>
        </w:rPr>
      </w:pPr>
      <w:r w:rsidRPr="001827A2">
        <w:rPr>
          <w:sz w:val="24"/>
          <w:szCs w:val="24"/>
        </w:rPr>
        <w:t>Verificação de Problemas nos Dados</w:t>
      </w:r>
    </w:p>
    <w:p w14:paraId="419EA517" w14:textId="77777777" w:rsidR="001827A2" w:rsidRDefault="001827A2" w:rsidP="001827A2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Valores ausentes (</w:t>
      </w:r>
      <w:proofErr w:type="spellStart"/>
      <w:r>
        <w:t>NaN</w:t>
      </w:r>
      <w:proofErr w:type="spellEnd"/>
      <w:r>
        <w:t xml:space="preserve">): 0 — </w:t>
      </w:r>
      <w:proofErr w:type="spellStart"/>
      <w:r>
        <w:t>dataset</w:t>
      </w:r>
      <w:proofErr w:type="spellEnd"/>
      <w:r>
        <w:t xml:space="preserve"> completo, sem necessidade de imputação.</w:t>
      </w:r>
    </w:p>
    <w:p w14:paraId="7E304057" w14:textId="77777777" w:rsidR="001827A2" w:rsidRDefault="001827A2" w:rsidP="001827A2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Linhas duplicadas: 0.</w:t>
      </w:r>
    </w:p>
    <w:p w14:paraId="1C213368" w14:textId="77777777" w:rsidR="001827A2" w:rsidRDefault="001827A2" w:rsidP="001827A2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 xml:space="preserve">Outliers (critério IQR) nas primeiras 10 </w:t>
      </w:r>
      <w:proofErr w:type="spellStart"/>
      <w:r>
        <w:t>features</w:t>
      </w:r>
      <w:proofErr w:type="spellEnd"/>
      <w:r>
        <w:t xml:space="preserve">: entre 5% e 12% das amostras, a depender da </w:t>
      </w:r>
      <w:proofErr w:type="spellStart"/>
      <w:r>
        <w:t>feature</w:t>
      </w:r>
      <w:proofErr w:type="spellEnd"/>
      <w:r>
        <w:t xml:space="preserve"> — esperado dado que o </w:t>
      </w:r>
      <w:proofErr w:type="spellStart"/>
      <w:r>
        <w:t>dataset</w:t>
      </w:r>
      <w:proofErr w:type="spellEnd"/>
      <w:r>
        <w:t xml:space="preserve"> cobre múltiplas concentrações e gases com respostas muito distintas.</w:t>
      </w:r>
    </w:p>
    <w:p w14:paraId="40BDE28A" w14:textId="77777777" w:rsidR="001827A2" w:rsidRDefault="001827A2" w:rsidP="001827A2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lastRenderedPageBreak/>
        <w:t xml:space="preserve">Faixas de concentração variam consideravelmente entre gases (ex.: Amônia chega a 1.000 </w:t>
      </w:r>
      <w:proofErr w:type="spellStart"/>
      <w:r>
        <w:t>ppm</w:t>
      </w:r>
      <w:proofErr w:type="spellEnd"/>
      <w:r>
        <w:t xml:space="preserve">, enquanto Tolueno vai até ~230 </w:t>
      </w:r>
      <w:proofErr w:type="spellStart"/>
      <w:r>
        <w:t>ppm</w:t>
      </w:r>
      <w:proofErr w:type="spellEnd"/>
      <w:r>
        <w:t>), o que reforça que concentração não deve ser comparada diretamente entre gases.</w:t>
      </w:r>
    </w:p>
    <w:p w14:paraId="0B5DAFB5" w14:textId="77777777" w:rsidR="001827A2" w:rsidRDefault="001827A2" w:rsidP="001827A2">
      <w:pPr>
        <w:spacing w:after="120"/>
      </w:pPr>
      <w:r>
        <w:rPr>
          <w:b/>
          <w:bCs/>
        </w:rPr>
        <w:t>Principais achados:</w:t>
      </w:r>
    </w:p>
    <w:p w14:paraId="242A6051" w14:textId="77777777" w:rsidR="001827A2" w:rsidRDefault="001827A2" w:rsidP="001827A2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 xml:space="preserve">Não há valores ausentes nem duplicatas — o </w:t>
      </w:r>
      <w:proofErr w:type="spellStart"/>
      <w:r>
        <w:t>dataset</w:t>
      </w:r>
      <w:proofErr w:type="spellEnd"/>
      <w:r>
        <w:t xml:space="preserve"> está limpo para análise direta.</w:t>
      </w:r>
    </w:p>
    <w:p w14:paraId="08BDB852" w14:textId="77777777" w:rsidR="001827A2" w:rsidRDefault="001827A2" w:rsidP="001827A2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 xml:space="preserve">As </w:t>
      </w:r>
      <w:proofErr w:type="spellStart"/>
      <w:r>
        <w:t>features</w:t>
      </w:r>
      <w:proofErr w:type="spellEnd"/>
      <w:r>
        <w:t xml:space="preserve"> f1, f9, f65 e f73 (resistências brutas dos sensores) possuem variância muito maior que as demais, o que pode distorcer algoritmos baseados em distância (K-</w:t>
      </w:r>
      <w:proofErr w:type="spellStart"/>
      <w:r>
        <w:t>Means</w:t>
      </w:r>
      <w:proofErr w:type="spellEnd"/>
      <w:r>
        <w:t>, DBSCAN) se os dados não forem normalizados.</w:t>
      </w:r>
    </w:p>
    <w:p w14:paraId="3C0A01FB" w14:textId="45D480BF" w:rsidR="001827A2" w:rsidRDefault="001827A2" w:rsidP="001827A2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 xml:space="preserve">Existe alta correlação entre diversas </w:t>
      </w:r>
      <w:proofErr w:type="spellStart"/>
      <w:r>
        <w:t>features</w:t>
      </w:r>
      <w:proofErr w:type="spellEnd"/>
      <w:r>
        <w:t>, sugerindo redundância — um indício de que técnicas de redução de dimensionalidade podem preservar boa parte da informação usando muito menos atributos.</w:t>
      </w:r>
    </w:p>
    <w:p w14:paraId="50223625" w14:textId="77777777" w:rsidR="001827A2" w:rsidRPr="001827A2" w:rsidRDefault="001827A2" w:rsidP="001827A2">
      <w:pPr>
        <w:pStyle w:val="Ttulo2"/>
        <w:rPr>
          <w:sz w:val="24"/>
          <w:szCs w:val="24"/>
        </w:rPr>
      </w:pPr>
      <w:r w:rsidRPr="001827A2">
        <w:rPr>
          <w:sz w:val="24"/>
          <w:szCs w:val="24"/>
        </w:rPr>
        <w:t>Justificativa da Escolha dos Atributos</w:t>
      </w:r>
    </w:p>
    <w:p w14:paraId="4B8404C7" w14:textId="42BE7A4A" w:rsidR="001827A2" w:rsidRDefault="001827A2" w:rsidP="001827A2">
      <w:r>
        <w:t>Os atributos escolhidos foram f</w:t>
      </w:r>
      <w:r>
        <w:t>9</w:t>
      </w:r>
      <w:r>
        <w:t xml:space="preserve"> e f</w:t>
      </w:r>
      <w:r>
        <w:t>100</w:t>
      </w:r>
      <w:r>
        <w:t xml:space="preserve">, selecionados com base na razão de separabilidade </w:t>
      </w:r>
      <w:proofErr w:type="spellStart"/>
      <w:r>
        <w:t>inter</w:t>
      </w:r>
      <w:proofErr w:type="spellEnd"/>
      <w:r>
        <w:t>/</w:t>
      </w:r>
      <w:proofErr w:type="spellStart"/>
      <w:r>
        <w:t>intra-classe</w:t>
      </w:r>
      <w:proofErr w:type="spellEnd"/>
      <w:r>
        <w:t xml:space="preserve"> (análoga ao critério de Fisher), calculada a partir da análise exploratória:</w:t>
      </w:r>
    </w:p>
    <w:p w14:paraId="22B8303E" w14:textId="4E8B353E" w:rsidR="001827A2" w:rsidRDefault="001827A2" w:rsidP="001827A2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F9</w:t>
      </w:r>
      <w:r>
        <w:t xml:space="preserve">: razão = </w:t>
      </w:r>
      <w:r w:rsidR="001B5E60">
        <w:t>3415.946684</w:t>
      </w:r>
      <w:r>
        <w:t>.</w:t>
      </w:r>
    </w:p>
    <w:p w14:paraId="0F1F8E39" w14:textId="246831A1" w:rsidR="001827A2" w:rsidRDefault="001827A2" w:rsidP="001827A2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F100</w:t>
      </w:r>
      <w:r>
        <w:t xml:space="preserve">: razão = </w:t>
      </w:r>
      <w:r w:rsidR="001B5E60">
        <w:t>1600.459912</w:t>
      </w:r>
      <w:r>
        <w:t>.</w:t>
      </w:r>
    </w:p>
    <w:p w14:paraId="3FB15CBA" w14:textId="123F2530" w:rsidR="001B5E60" w:rsidRDefault="001B5E60" w:rsidP="001B5E60">
      <w:pPr>
        <w:pStyle w:val="PargrafodaLista"/>
        <w:spacing w:after="80" w:line="240" w:lineRule="auto"/>
        <w:contextualSpacing w:val="0"/>
      </w:pPr>
      <w:r>
        <w:rPr>
          <w:noProof/>
        </w:rPr>
        <w:drawing>
          <wp:inline distT="0" distB="0" distL="0" distR="0" wp14:anchorId="1B825F35" wp14:editId="45F34A29">
            <wp:extent cx="5400040" cy="2643505"/>
            <wp:effectExtent l="0" t="0" r="0" b="4445"/>
            <wp:docPr id="1004287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FD010" w14:textId="0C0E8037" w:rsidR="001827A2" w:rsidRDefault="001827A2" w:rsidP="001827A2">
      <w:r w:rsidRPr="001827A2">
        <w:lastRenderedPageBreak/>
        <w:drawing>
          <wp:anchor distT="0" distB="0" distL="114300" distR="114300" simplePos="0" relativeHeight="251658240" behindDoc="0" locked="0" layoutInCell="1" allowOverlap="1" wp14:anchorId="6D49EE24" wp14:editId="0110C5E8">
            <wp:simplePos x="0" y="0"/>
            <wp:positionH relativeFrom="margin">
              <wp:posOffset>-767715</wp:posOffset>
            </wp:positionH>
            <wp:positionV relativeFrom="paragraph">
              <wp:posOffset>583565</wp:posOffset>
            </wp:positionV>
            <wp:extent cx="2994660" cy="2430145"/>
            <wp:effectExtent l="0" t="0" r="0" b="8255"/>
            <wp:wrapSquare wrapText="bothSides"/>
            <wp:docPr id="196402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6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Esse critério mede o quanto a variância entre as médias dos grupos (gases) é grande em relação à variância dentro de cada grupo. Quanto maior a razão, melhor a </w:t>
      </w:r>
      <w:proofErr w:type="spellStart"/>
      <w:r>
        <w:t>feature</w:t>
      </w:r>
      <w:proofErr w:type="spellEnd"/>
      <w:r>
        <w:t xml:space="preserve"> separa as classes.</w:t>
      </w:r>
    </w:p>
    <w:p w14:paraId="3990165D" w14:textId="5344A8D9" w:rsidR="001827A2" w:rsidRDefault="001827A2" w:rsidP="001827A2">
      <w:r w:rsidRPr="001827A2">
        <w:drawing>
          <wp:inline distT="0" distB="0" distL="0" distR="0" wp14:anchorId="49450FAD" wp14:editId="71B21678">
            <wp:extent cx="3048000" cy="2395179"/>
            <wp:effectExtent l="0" t="0" r="0" b="5715"/>
            <wp:docPr id="1735244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44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5655" cy="240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0C87" w14:textId="590CC4A2" w:rsidR="0066189D" w:rsidRDefault="0066189D" w:rsidP="0066189D"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 xml:space="preserve"> Dispersão f</w:t>
      </w:r>
      <w:r>
        <w:rPr>
          <w:i/>
          <w:iCs/>
          <w:color w:val="595959"/>
          <w:sz w:val="20"/>
          <w:szCs w:val="20"/>
        </w:rPr>
        <w:t>9</w:t>
      </w:r>
      <w:r>
        <w:rPr>
          <w:i/>
          <w:iCs/>
          <w:color w:val="595959"/>
          <w:sz w:val="20"/>
          <w:szCs w:val="20"/>
        </w:rPr>
        <w:t xml:space="preserve"> × f</w:t>
      </w:r>
      <w:r>
        <w:rPr>
          <w:i/>
          <w:iCs/>
          <w:color w:val="595959"/>
          <w:sz w:val="20"/>
          <w:szCs w:val="20"/>
        </w:rPr>
        <w:t>100</w:t>
      </w:r>
      <w:r>
        <w:rPr>
          <w:i/>
          <w:iCs/>
          <w:color w:val="595959"/>
          <w:sz w:val="20"/>
          <w:szCs w:val="20"/>
        </w:rPr>
        <w:t>: sem coloração (</w:t>
      </w:r>
      <w:r>
        <w:rPr>
          <w:i/>
          <w:iCs/>
          <w:color w:val="595959"/>
          <w:sz w:val="20"/>
          <w:szCs w:val="20"/>
        </w:rPr>
        <w:t>direita</w:t>
      </w:r>
      <w:r>
        <w:rPr>
          <w:i/>
          <w:iCs/>
          <w:color w:val="595959"/>
          <w:sz w:val="20"/>
          <w:szCs w:val="20"/>
        </w:rPr>
        <w:t>) e colorida por gás real, apenas para fins de análise visual (</w:t>
      </w:r>
      <w:r>
        <w:rPr>
          <w:i/>
          <w:iCs/>
          <w:color w:val="595959"/>
          <w:sz w:val="20"/>
          <w:szCs w:val="20"/>
        </w:rPr>
        <w:t>esquerda</w:t>
      </w:r>
      <w:r>
        <w:rPr>
          <w:i/>
          <w:iCs/>
          <w:color w:val="595959"/>
          <w:sz w:val="20"/>
          <w:szCs w:val="20"/>
        </w:rPr>
        <w:t>).</w:t>
      </w:r>
    </w:p>
    <w:p w14:paraId="58312FCA" w14:textId="4C44A263" w:rsidR="001B5E60" w:rsidRDefault="001B5E60" w:rsidP="001827A2">
      <w:r>
        <w:t>No gráfico sem coloração (</w:t>
      </w:r>
      <w:r>
        <w:t>direita</w:t>
      </w:r>
      <w:r>
        <w:t>), é possível perceber regiões de maior densidade, mas a separação em grupos distintos não é evidente a olho nu — os pontos formam uma nuvem relativamente contínua.</w:t>
      </w:r>
    </w:p>
    <w:p w14:paraId="01DDED09" w14:textId="25542156" w:rsidR="001B5E60" w:rsidRDefault="001B5E60" w:rsidP="001827A2">
      <w:r>
        <w:t>No gráfico colorido por classe (</w:t>
      </w:r>
      <w:r>
        <w:t>esquerda</w:t>
      </w:r>
      <w:r>
        <w:t xml:space="preserve">), fica claro que há sobreposição significativa entre os gases, especialmente entre Etanol, Etileno e </w:t>
      </w:r>
      <w:proofErr w:type="spellStart"/>
      <w:r>
        <w:t>Metilbenzeno</w:t>
      </w:r>
      <w:proofErr w:type="spellEnd"/>
      <w:r>
        <w:t xml:space="preserve"> (Tolueno) nas faixas intermediárias de f</w:t>
      </w:r>
      <w:r>
        <w:t>9</w:t>
      </w:r>
      <w:r>
        <w:t xml:space="preserve"> e f</w:t>
      </w:r>
      <w:r>
        <w:t>100</w:t>
      </w:r>
      <w:r>
        <w:t>. Acetona e Amônia tendem a ocupar regiões mais extremas do espaço, sugerindo que esses dois gases são mais fáceis de separar dos demais com apenas dois atributos.</w:t>
      </w:r>
    </w:p>
    <w:p w14:paraId="011CAFB7" w14:textId="77777777" w:rsidR="001B5E60" w:rsidRDefault="001B5E60" w:rsidP="001827A2"/>
    <w:p w14:paraId="5321C613" w14:textId="77777777" w:rsidR="001B5E60" w:rsidRDefault="001B5E60" w:rsidP="001827A2"/>
    <w:p w14:paraId="342C1CFD" w14:textId="77777777" w:rsidR="001B5E60" w:rsidRDefault="001B5E60" w:rsidP="001827A2"/>
    <w:p w14:paraId="6E9004CD" w14:textId="77777777" w:rsidR="001B5E60" w:rsidRDefault="001B5E60" w:rsidP="001827A2"/>
    <w:p w14:paraId="14D00110" w14:textId="77777777" w:rsidR="001B5E60" w:rsidRDefault="001B5E60" w:rsidP="001827A2"/>
    <w:p w14:paraId="577402BB" w14:textId="77777777" w:rsidR="001B5E60" w:rsidRDefault="001B5E60" w:rsidP="001827A2"/>
    <w:p w14:paraId="59032336" w14:textId="77777777" w:rsidR="001B5E60" w:rsidRDefault="001B5E60" w:rsidP="001827A2"/>
    <w:p w14:paraId="5FFB3498" w14:textId="77777777" w:rsidR="001B5E60" w:rsidRDefault="001B5E60" w:rsidP="001827A2"/>
    <w:p w14:paraId="6299D32D" w14:textId="77777777" w:rsidR="001B5E60" w:rsidRDefault="001B5E60" w:rsidP="001827A2"/>
    <w:p w14:paraId="158C784C" w14:textId="77777777" w:rsidR="00665E6C" w:rsidRPr="00665E6C" w:rsidRDefault="00665E6C" w:rsidP="00665E6C">
      <w:pPr>
        <w:pStyle w:val="Ttulo2"/>
        <w:rPr>
          <w:sz w:val="24"/>
          <w:szCs w:val="24"/>
        </w:rPr>
      </w:pPr>
      <w:r w:rsidRPr="00665E6C">
        <w:rPr>
          <w:sz w:val="24"/>
          <w:szCs w:val="24"/>
        </w:rPr>
        <w:lastRenderedPageBreak/>
        <w:t>Seleção e Justificativa dos Atributos</w:t>
      </w:r>
    </w:p>
    <w:p w14:paraId="6617701D" w14:textId="258D258C" w:rsidR="00665E6C" w:rsidRDefault="00665E6C" w:rsidP="00665E6C">
      <w:r>
        <w:t xml:space="preserve">Foram selecionadas as 20 </w:t>
      </w:r>
      <w:proofErr w:type="spellStart"/>
      <w:r>
        <w:t>features</w:t>
      </w:r>
      <w:proofErr w:type="spellEnd"/>
      <w:r>
        <w:t xml:space="preserve"> com maior razão de separabilidade </w:t>
      </w:r>
      <w:proofErr w:type="spellStart"/>
      <w:r>
        <w:t>inter</w:t>
      </w:r>
      <w:proofErr w:type="spellEnd"/>
      <w:r>
        <w:t>/</w:t>
      </w:r>
      <w:proofErr w:type="spellStart"/>
      <w:r>
        <w:t>intra-classe</w:t>
      </w:r>
      <w:proofErr w:type="spellEnd"/>
      <w:r>
        <w:t xml:space="preserve"> (critério de Fisher</w:t>
      </w:r>
      <w:r>
        <w:t xml:space="preserve">). </w:t>
      </w:r>
      <w:r>
        <w:t xml:space="preserve">Esse critério garante que as </w:t>
      </w:r>
      <w:proofErr w:type="spellStart"/>
      <w:r>
        <w:t>features</w:t>
      </w:r>
      <w:proofErr w:type="spellEnd"/>
      <w:r>
        <w:t xml:space="preserve"> escolhidas diferenciam bem os grupos, sem depender apenas de variância bruta.</w:t>
      </w:r>
      <w:r>
        <w:t xml:space="preserve"> </w:t>
      </w:r>
      <w:proofErr w:type="gramStart"/>
      <w:r>
        <w:t>Usar</w:t>
      </w:r>
      <w:proofErr w:type="gramEnd"/>
      <w:r>
        <w:t xml:space="preserve"> todas as 128 </w:t>
      </w:r>
      <w:proofErr w:type="spellStart"/>
      <w:r>
        <w:t>features</w:t>
      </w:r>
      <w:proofErr w:type="spellEnd"/>
      <w:r>
        <w:t xml:space="preserve"> adicionaria ruído e tornaria o K-</w:t>
      </w:r>
      <w:proofErr w:type="spellStart"/>
      <w:r>
        <w:t>Means</w:t>
      </w:r>
      <w:proofErr w:type="spellEnd"/>
      <w:r>
        <w:t xml:space="preserve"> mais lento e sensível a </w:t>
      </w:r>
      <w:proofErr w:type="spellStart"/>
      <w:r>
        <w:t>features</w:t>
      </w:r>
      <w:proofErr w:type="spellEnd"/>
      <w:r>
        <w:t xml:space="preserve"> irrelevantes (maldição da dimensionalidade).</w:t>
      </w:r>
      <w:r>
        <w:t xml:space="preserve"> </w:t>
      </w:r>
      <w:r>
        <w:t xml:space="preserve">As 20 </w:t>
      </w:r>
      <w:proofErr w:type="spellStart"/>
      <w:r>
        <w:t>features</w:t>
      </w:r>
      <w:proofErr w:type="spellEnd"/>
      <w:r>
        <w:t xml:space="preserve"> selecionadas cobrem sensores diferentes do </w:t>
      </w:r>
      <w:proofErr w:type="spellStart"/>
      <w:r>
        <w:t>array</w:t>
      </w:r>
      <w:proofErr w:type="spellEnd"/>
      <w:r>
        <w:t>, capturando respostas químicas complementares.</w:t>
      </w:r>
    </w:p>
    <w:p w14:paraId="76AB9BEC" w14:textId="7A8A1F59" w:rsidR="00665E6C" w:rsidRDefault="00665E6C" w:rsidP="00665E6C">
      <w:r>
        <w:t xml:space="preserve">Foi </w:t>
      </w:r>
      <w:r>
        <w:t>aplicada</w:t>
      </w:r>
      <w:r>
        <w:t xml:space="preserve"> a </w:t>
      </w:r>
      <w:proofErr w:type="spellStart"/>
      <w:r>
        <w:t>StandardScaler</w:t>
      </w:r>
      <w:proofErr w:type="spellEnd"/>
      <w:r>
        <w:t xml:space="preserve"> (Z-score), que transforma cada </w:t>
      </w:r>
      <w:proofErr w:type="spellStart"/>
      <w:r>
        <w:t>feature</w:t>
      </w:r>
      <w:proofErr w:type="spellEnd"/>
      <w:r>
        <w:t xml:space="preserve"> para média 0 e desvio padrão 1.</w:t>
      </w:r>
      <w:r>
        <w:t xml:space="preserve"> A</w:t>
      </w:r>
      <w:r>
        <w:t xml:space="preserve">s </w:t>
      </w:r>
      <w:proofErr w:type="spellStart"/>
      <w:r>
        <w:t>features</w:t>
      </w:r>
      <w:proofErr w:type="spellEnd"/>
      <w:r>
        <w:t xml:space="preserve"> selecionadas têm escalas muito diferentes. Sem normalização, o K-</w:t>
      </w:r>
      <w:proofErr w:type="spellStart"/>
      <w:r>
        <w:t>Means</w:t>
      </w:r>
      <w:proofErr w:type="spellEnd"/>
      <w:r>
        <w:t xml:space="preserve"> seria dominado pelas </w:t>
      </w:r>
      <w:proofErr w:type="spellStart"/>
      <w:r>
        <w:t>features</w:t>
      </w:r>
      <w:proofErr w:type="spellEnd"/>
      <w:r>
        <w:t xml:space="preserve"> de maior escala, ignorando praticamente as demais. O Z-score coloca todas na mesma escala sem distorcer a forma da distribuição.</w:t>
      </w:r>
    </w:p>
    <w:p w14:paraId="2D20C5A2" w14:textId="77777777" w:rsidR="006771F7" w:rsidRPr="006771F7" w:rsidRDefault="006771F7" w:rsidP="006771F7">
      <w:pPr>
        <w:pStyle w:val="Ttulo2"/>
        <w:rPr>
          <w:sz w:val="24"/>
          <w:szCs w:val="24"/>
        </w:rPr>
      </w:pPr>
      <w:r w:rsidRPr="006771F7">
        <w:rPr>
          <w:sz w:val="24"/>
          <w:szCs w:val="24"/>
        </w:rPr>
        <w:t>Teste de Diferentes Valores de K</w:t>
      </w:r>
    </w:p>
    <w:p w14:paraId="5D4A92F8" w14:textId="77777777" w:rsidR="006771F7" w:rsidRDefault="006771F7" w:rsidP="006771F7">
      <w:r>
        <w:t xml:space="preserve">Foi testado K de 2 a 10, avaliando tanto a Inércia (método do cotovelo) quanto o </w:t>
      </w:r>
      <w:proofErr w:type="spellStart"/>
      <w:r>
        <w:t>Silhouette</w:t>
      </w:r>
      <w:proofErr w:type="spellEnd"/>
      <w:r>
        <w:t xml:space="preserve"> Score: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71F7" w14:paraId="60D4A9E9" w14:textId="77777777" w:rsidTr="008B2AF6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1A00" w14:textId="77777777" w:rsidR="006771F7" w:rsidRDefault="006771F7" w:rsidP="008B2AF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26AD" w14:textId="77777777" w:rsidR="006771F7" w:rsidRDefault="006771F7" w:rsidP="008B2AF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Inércia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88EB" w14:textId="77777777" w:rsidR="006771F7" w:rsidRDefault="006771F7" w:rsidP="008B2AF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Silhouette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Score</w:t>
            </w:r>
          </w:p>
        </w:tc>
      </w:tr>
      <w:tr w:rsidR="006771F7" w14:paraId="53FF23D5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74A4D" w14:textId="77777777" w:rsidR="006771F7" w:rsidRDefault="006771F7" w:rsidP="008B2AF6">
            <w:r>
              <w:rPr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3A5313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142.325,1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91D757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0,5470</w:t>
            </w:r>
          </w:p>
        </w:tc>
      </w:tr>
      <w:tr w:rsidR="006771F7" w14:paraId="7544150A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E8CB3" w14:textId="77777777" w:rsidR="006771F7" w:rsidRDefault="006771F7" w:rsidP="008B2AF6">
            <w:r>
              <w:rPr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8A591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106.651,0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346CF1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0,4445</w:t>
            </w:r>
          </w:p>
        </w:tc>
      </w:tr>
      <w:tr w:rsidR="006771F7" w14:paraId="3E0130C9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82960" w14:textId="77777777" w:rsidR="006771F7" w:rsidRDefault="006771F7" w:rsidP="008B2AF6">
            <w:r>
              <w:rPr>
                <w:sz w:val="19"/>
                <w:szCs w:val="19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834C0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80.728,0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C5A4E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0,4052</w:t>
            </w:r>
          </w:p>
        </w:tc>
      </w:tr>
      <w:tr w:rsidR="006771F7" w14:paraId="232CAA5A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96FAD" w14:textId="77777777" w:rsidR="006771F7" w:rsidRDefault="006771F7" w:rsidP="008B2AF6">
            <w:r>
              <w:rPr>
                <w:sz w:val="19"/>
                <w:szCs w:val="19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FE25D3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70.168,0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FDF1A9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0,3363</w:t>
            </w:r>
          </w:p>
        </w:tc>
      </w:tr>
      <w:tr w:rsidR="006771F7" w14:paraId="5F142374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8FFCE4" w14:textId="77777777" w:rsidR="006771F7" w:rsidRDefault="006771F7" w:rsidP="008B2AF6">
            <w:r>
              <w:rPr>
                <w:sz w:val="19"/>
                <w:szCs w:val="19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E5612A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61.733,5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D53CA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0,3553</w:t>
            </w:r>
          </w:p>
        </w:tc>
      </w:tr>
      <w:tr w:rsidR="006771F7" w14:paraId="203C3705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10663" w14:textId="77777777" w:rsidR="006771F7" w:rsidRDefault="006771F7" w:rsidP="008B2AF6">
            <w:r>
              <w:rPr>
                <w:sz w:val="19"/>
                <w:szCs w:val="19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ED75D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55.515,6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8C4A2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0,3511</w:t>
            </w:r>
          </w:p>
        </w:tc>
      </w:tr>
      <w:tr w:rsidR="006771F7" w14:paraId="7D7B8413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78F30" w14:textId="77777777" w:rsidR="006771F7" w:rsidRDefault="006771F7" w:rsidP="008B2AF6">
            <w:r>
              <w:rPr>
                <w:sz w:val="19"/>
                <w:szCs w:val="19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CEC25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49.951,5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5C1AC4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0,3463</w:t>
            </w:r>
          </w:p>
        </w:tc>
      </w:tr>
      <w:tr w:rsidR="006771F7" w14:paraId="28D3BBBC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6D9EC" w14:textId="77777777" w:rsidR="006771F7" w:rsidRDefault="006771F7" w:rsidP="008B2AF6">
            <w:r>
              <w:rPr>
                <w:sz w:val="19"/>
                <w:szCs w:val="19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2E083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45.325,9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C011E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0,3495</w:t>
            </w:r>
          </w:p>
        </w:tc>
      </w:tr>
      <w:tr w:rsidR="006771F7" w14:paraId="03AE0686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5DAFC" w14:textId="77777777" w:rsidR="006771F7" w:rsidRDefault="006771F7" w:rsidP="008B2AF6">
            <w:r>
              <w:rPr>
                <w:sz w:val="19"/>
                <w:szCs w:val="19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3EDE85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B8084" w14:textId="77777777" w:rsidR="006771F7" w:rsidRDefault="006771F7" w:rsidP="008B2AF6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4CCDAF42" w14:textId="77777777" w:rsidR="00665E6C" w:rsidRDefault="00665E6C" w:rsidP="00665E6C"/>
    <w:p w14:paraId="08D64B19" w14:textId="77777777" w:rsidR="006771F7" w:rsidRDefault="006771F7" w:rsidP="006771F7"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 xml:space="preserve">Método do cotovelo (inércia) e </w:t>
      </w:r>
      <w:proofErr w:type="spellStart"/>
      <w:r>
        <w:rPr>
          <w:i/>
          <w:iCs/>
          <w:color w:val="595959"/>
          <w:sz w:val="20"/>
          <w:szCs w:val="20"/>
        </w:rPr>
        <w:t>Silhouette</w:t>
      </w:r>
      <w:proofErr w:type="spellEnd"/>
      <w:r>
        <w:rPr>
          <w:i/>
          <w:iCs/>
          <w:color w:val="595959"/>
          <w:sz w:val="20"/>
          <w:szCs w:val="20"/>
        </w:rPr>
        <w:t xml:space="preserve"> Score para K de 2 a 10.</w:t>
      </w:r>
    </w:p>
    <w:p w14:paraId="36FB526F" w14:textId="77777777" w:rsidR="006771F7" w:rsidRDefault="006771F7" w:rsidP="00665E6C"/>
    <w:p w14:paraId="3A95A4DA" w14:textId="77777777" w:rsidR="006771F7" w:rsidRDefault="006771F7" w:rsidP="00665E6C"/>
    <w:p w14:paraId="1C8F4186" w14:textId="629649AF" w:rsidR="006771F7" w:rsidRDefault="006771F7" w:rsidP="00665E6C">
      <w:r w:rsidRPr="001B5E60">
        <w:lastRenderedPageBreak/>
        <w:drawing>
          <wp:inline distT="0" distB="0" distL="0" distR="0" wp14:anchorId="049AE4C1" wp14:editId="4259F0F7">
            <wp:extent cx="5400040" cy="2182495"/>
            <wp:effectExtent l="0" t="0" r="0" b="8255"/>
            <wp:docPr id="2045996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22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16B7" w14:textId="3663A9A3" w:rsidR="006771F7" w:rsidRDefault="006771F7" w:rsidP="006771F7"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 xml:space="preserve">Método do cotovelo (inércia) e </w:t>
      </w:r>
      <w:proofErr w:type="spellStart"/>
      <w:r>
        <w:rPr>
          <w:i/>
          <w:iCs/>
          <w:color w:val="595959"/>
          <w:sz w:val="20"/>
          <w:szCs w:val="20"/>
        </w:rPr>
        <w:t>Silhouette</w:t>
      </w:r>
      <w:proofErr w:type="spellEnd"/>
      <w:r w:rsidR="00C92F38">
        <w:rPr>
          <w:i/>
          <w:iCs/>
          <w:color w:val="595959"/>
          <w:sz w:val="20"/>
          <w:szCs w:val="20"/>
        </w:rPr>
        <w:t xml:space="preserve"> </w:t>
      </w:r>
      <w:r w:rsidR="00C92F38">
        <w:rPr>
          <w:i/>
          <w:iCs/>
          <w:color w:val="595959"/>
          <w:sz w:val="20"/>
          <w:szCs w:val="20"/>
        </w:rPr>
        <w:t>Score para K de 2 a 10.</w:t>
      </w:r>
      <w:r w:rsidR="00C92F38" w:rsidRPr="00E67C4A">
        <w:drawing>
          <wp:inline distT="0" distB="0" distL="0" distR="0" wp14:anchorId="00C63470" wp14:editId="3CBB62C6">
            <wp:extent cx="5400040" cy="1989455"/>
            <wp:effectExtent l="0" t="0" r="0" b="0"/>
            <wp:docPr id="691268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68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20"/>
          <w:szCs w:val="20"/>
        </w:rPr>
        <w:t xml:space="preserve"> </w:t>
      </w:r>
    </w:p>
    <w:p w14:paraId="49C285AA" w14:textId="2357CA43" w:rsidR="006771F7" w:rsidRPr="000D08FE" w:rsidRDefault="006771F7" w:rsidP="006771F7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0D08FE">
        <w:rPr>
          <w:rFonts w:asciiTheme="minorHAnsi" w:hAnsiTheme="minorHAnsi" w:cstheme="minorHAnsi"/>
        </w:rPr>
        <w:t xml:space="preserve">O método do cotovelo mostra que as maiores quedas de inércia ocorrem até </w:t>
      </w:r>
      <w:r w:rsidRPr="000D08FE">
        <w:rPr>
          <w:rStyle w:val="math-inline"/>
          <w:rFonts w:asciiTheme="minorHAnsi" w:hAnsiTheme="minorHAnsi" w:cstheme="minorHAnsi"/>
        </w:rPr>
        <w:t>K=3</w:t>
      </w:r>
      <w:r w:rsidRPr="000D08FE">
        <w:rPr>
          <w:rFonts w:asciiTheme="minorHAnsi" w:hAnsiTheme="minorHAnsi" w:cstheme="minorHAnsi"/>
        </w:rPr>
        <w:t xml:space="preserve">, estabilizando-se logo em seguida. O </w:t>
      </w:r>
      <w:proofErr w:type="spellStart"/>
      <w:r w:rsidRPr="000D08FE">
        <w:rPr>
          <w:rFonts w:asciiTheme="minorHAnsi" w:hAnsiTheme="minorHAnsi" w:cstheme="minorHAnsi"/>
          <w:i/>
          <w:iCs/>
        </w:rPr>
        <w:t>Silhouette</w:t>
      </w:r>
      <w:proofErr w:type="spellEnd"/>
      <w:r w:rsidRPr="000D08FE">
        <w:rPr>
          <w:rFonts w:asciiTheme="minorHAnsi" w:hAnsiTheme="minorHAnsi" w:cstheme="minorHAnsi"/>
          <w:i/>
          <w:iCs/>
        </w:rPr>
        <w:t xml:space="preserve"> Score</w:t>
      </w:r>
      <w:r w:rsidRPr="000D08FE">
        <w:rPr>
          <w:rFonts w:asciiTheme="minorHAnsi" w:hAnsiTheme="minorHAnsi" w:cstheme="minorHAnsi"/>
        </w:rPr>
        <w:t xml:space="preserve">, analisado isoladamente, sugere </w:t>
      </w:r>
      <w:r w:rsidRPr="000D08FE">
        <w:rPr>
          <w:rStyle w:val="math-inline"/>
          <w:rFonts w:asciiTheme="minorHAnsi" w:hAnsiTheme="minorHAnsi" w:cstheme="minorHAnsi"/>
        </w:rPr>
        <w:t>K=2</w:t>
      </w:r>
      <w:r w:rsidRPr="000D08FE">
        <w:rPr>
          <w:rFonts w:asciiTheme="minorHAnsi" w:hAnsiTheme="minorHAnsi" w:cstheme="minorHAnsi"/>
        </w:rPr>
        <w:t xml:space="preserve"> como o melhor valor numérico.</w:t>
      </w:r>
      <w:r w:rsidR="000D08FE">
        <w:rPr>
          <w:rFonts w:asciiTheme="minorHAnsi" w:hAnsiTheme="minorHAnsi" w:cstheme="minorHAnsi"/>
        </w:rPr>
        <w:t xml:space="preserve"> </w:t>
      </w:r>
      <w:r w:rsidRPr="000D08FE">
        <w:rPr>
          <w:rFonts w:asciiTheme="minorHAnsi" w:hAnsiTheme="minorHAnsi" w:cstheme="minorHAnsi"/>
        </w:rPr>
        <w:t xml:space="preserve">Decisão: </w:t>
      </w:r>
      <w:r w:rsidRPr="000D08FE">
        <w:rPr>
          <w:rStyle w:val="math-inline"/>
          <w:rFonts w:asciiTheme="minorHAnsi" w:hAnsiTheme="minorHAnsi" w:cstheme="minorHAnsi"/>
        </w:rPr>
        <w:t>K = 6</w:t>
      </w:r>
    </w:p>
    <w:p w14:paraId="468EABF1" w14:textId="0B35385F" w:rsidR="006771F7" w:rsidRPr="000D08FE" w:rsidRDefault="006771F7" w:rsidP="006771F7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0D08FE">
        <w:rPr>
          <w:rFonts w:asciiTheme="minorHAnsi" w:hAnsiTheme="minorHAnsi" w:cstheme="minorHAnsi"/>
        </w:rPr>
        <w:t xml:space="preserve">Apesar de </w:t>
      </w:r>
      <w:r w:rsidRPr="000D08FE">
        <w:rPr>
          <w:rStyle w:val="math-inline"/>
          <w:rFonts w:asciiTheme="minorHAnsi" w:hAnsiTheme="minorHAnsi" w:cstheme="minorHAnsi"/>
        </w:rPr>
        <w:t>K=2</w:t>
      </w:r>
      <w:r w:rsidRPr="000D08FE">
        <w:rPr>
          <w:rFonts w:asciiTheme="minorHAnsi" w:hAnsiTheme="minorHAnsi" w:cstheme="minorHAnsi"/>
        </w:rPr>
        <w:t xml:space="preserve"> apresentar a maior silhueta isolada, o </w:t>
      </w:r>
      <w:proofErr w:type="spellStart"/>
      <w:r w:rsidRPr="000D08FE">
        <w:rPr>
          <w:rFonts w:asciiTheme="minorHAnsi" w:hAnsiTheme="minorHAnsi" w:cstheme="minorHAnsi"/>
          <w:i/>
          <w:iCs/>
        </w:rPr>
        <w:t>dataset</w:t>
      </w:r>
      <w:proofErr w:type="spellEnd"/>
      <w:r w:rsidRPr="000D08FE">
        <w:rPr>
          <w:rFonts w:asciiTheme="minorHAnsi" w:hAnsiTheme="minorHAnsi" w:cstheme="minorHAnsi"/>
        </w:rPr>
        <w:t xml:space="preserve"> possui 6 classes reais (6 tipos de gás). Escolher </w:t>
      </w:r>
      <w:r w:rsidRPr="000D08FE">
        <w:rPr>
          <w:rStyle w:val="math-inline"/>
          <w:rFonts w:asciiTheme="minorHAnsi" w:hAnsiTheme="minorHAnsi" w:cstheme="minorHAnsi"/>
        </w:rPr>
        <w:t>K=6</w:t>
      </w:r>
      <w:r w:rsidRPr="000D08FE">
        <w:rPr>
          <w:rFonts w:asciiTheme="minorHAnsi" w:hAnsiTheme="minorHAnsi" w:cstheme="minorHAnsi"/>
        </w:rPr>
        <w:t xml:space="preserve"> permite comparar diretamente os </w:t>
      </w:r>
      <w:r w:rsidRPr="000D08FE">
        <w:rPr>
          <w:rFonts w:asciiTheme="minorHAnsi" w:hAnsiTheme="minorHAnsi" w:cstheme="minorHAnsi"/>
          <w:i/>
          <w:iCs/>
        </w:rPr>
        <w:t>clusters</w:t>
      </w:r>
      <w:r w:rsidRPr="000D08FE">
        <w:rPr>
          <w:rFonts w:asciiTheme="minorHAnsi" w:hAnsiTheme="minorHAnsi" w:cstheme="minorHAnsi"/>
        </w:rPr>
        <w:t xml:space="preserve"> com as classes verdadeiras na tabela cruzada, mantendo-se consistente com a região de estabilização observada no cotovelo. Essa decisão prioriza a </w:t>
      </w:r>
      <w:proofErr w:type="spellStart"/>
      <w:r w:rsidRPr="000D08FE">
        <w:rPr>
          <w:rFonts w:asciiTheme="minorHAnsi" w:hAnsiTheme="minorHAnsi" w:cstheme="minorHAnsi"/>
        </w:rPr>
        <w:t>interpretabilidade</w:t>
      </w:r>
      <w:proofErr w:type="spellEnd"/>
      <w:r w:rsidRPr="000D08FE">
        <w:rPr>
          <w:rFonts w:asciiTheme="minorHAnsi" w:hAnsiTheme="minorHAnsi" w:cstheme="minorHAnsi"/>
        </w:rPr>
        <w:t xml:space="preserve"> do resultado frente à variável de referência conhecida.</w:t>
      </w:r>
    </w:p>
    <w:p w14:paraId="1E9DED3F" w14:textId="06A87AC1" w:rsidR="001827A2" w:rsidRDefault="001827A2" w:rsidP="001827A2">
      <w:pPr>
        <w:pStyle w:val="NormalWeb"/>
      </w:pPr>
    </w:p>
    <w:p w14:paraId="173BAD38" w14:textId="12917332" w:rsidR="00E67C4A" w:rsidRDefault="00E67C4A" w:rsidP="001827A2">
      <w:pPr>
        <w:pStyle w:val="NormalWeb"/>
      </w:pPr>
      <w:r w:rsidRPr="00E67C4A">
        <w:lastRenderedPageBreak/>
        <w:drawing>
          <wp:inline distT="0" distB="0" distL="0" distR="0" wp14:anchorId="70FD0ED1" wp14:editId="73EB2197">
            <wp:extent cx="5400040" cy="2191385"/>
            <wp:effectExtent l="0" t="0" r="0" b="0"/>
            <wp:docPr id="758426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26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6CB7" w14:textId="2208A5E3" w:rsidR="00E67C4A" w:rsidRDefault="00E67C4A" w:rsidP="001827A2">
      <w:pPr>
        <w:pStyle w:val="NormalWeb"/>
      </w:pPr>
      <w:r w:rsidRPr="00E67C4A">
        <w:drawing>
          <wp:inline distT="0" distB="0" distL="0" distR="0" wp14:anchorId="40D0B800" wp14:editId="61904B9E">
            <wp:extent cx="5400040" cy="2279650"/>
            <wp:effectExtent l="0" t="0" r="0" b="6350"/>
            <wp:docPr id="1396850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50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787A" w14:textId="18587FE4" w:rsidR="00C92F38" w:rsidRPr="000D08FE" w:rsidRDefault="00C92F38" w:rsidP="00C92F38">
      <w:pPr>
        <w:pStyle w:val="NormalWeb"/>
        <w:rPr>
          <w:rFonts w:asciiTheme="minorHAnsi" w:hAnsiTheme="minorHAnsi" w:cstheme="minorHAnsi"/>
        </w:rPr>
      </w:pPr>
      <w:r w:rsidRPr="000D08FE">
        <w:rPr>
          <w:rFonts w:asciiTheme="minorHAnsi" w:hAnsiTheme="minorHAnsi" w:cstheme="minorHAnsi"/>
        </w:rPr>
        <w:t xml:space="preserve">O método do cotovelo aplicado aos dados com Standard </w:t>
      </w:r>
      <w:proofErr w:type="spellStart"/>
      <w:r w:rsidRPr="000D08FE">
        <w:rPr>
          <w:rFonts w:asciiTheme="minorHAnsi" w:hAnsiTheme="minorHAnsi" w:cstheme="minorHAnsi"/>
        </w:rPr>
        <w:t>Scaler</w:t>
      </w:r>
      <w:proofErr w:type="spellEnd"/>
      <w:r w:rsidRPr="000D08FE">
        <w:rPr>
          <w:rFonts w:asciiTheme="minorHAnsi" w:hAnsiTheme="minorHAnsi" w:cstheme="minorHAnsi"/>
        </w:rPr>
        <w:t xml:space="preserve"> mostra que as maiores quedas de inércia ocorrem até K=3, estabilizando-se logo em seguida. O </w:t>
      </w:r>
      <w:proofErr w:type="spellStart"/>
      <w:r w:rsidRPr="000D08FE">
        <w:rPr>
          <w:rFonts w:asciiTheme="minorHAnsi" w:hAnsiTheme="minorHAnsi" w:cstheme="minorHAnsi"/>
        </w:rPr>
        <w:t>Silhouette</w:t>
      </w:r>
      <w:proofErr w:type="spellEnd"/>
      <w:r w:rsidRPr="000D08FE">
        <w:rPr>
          <w:rFonts w:asciiTheme="minorHAnsi" w:hAnsiTheme="minorHAnsi" w:cstheme="minorHAnsi"/>
        </w:rPr>
        <w:t xml:space="preserve"> Score, analisado isoladamente, sugere K=2 como o melhor valor numérico para essa configuração.</w:t>
      </w:r>
      <w:r w:rsidR="000D08FE">
        <w:rPr>
          <w:rFonts w:asciiTheme="minorHAnsi" w:hAnsiTheme="minorHAnsi" w:cstheme="minorHAnsi"/>
        </w:rPr>
        <w:t xml:space="preserve"> </w:t>
      </w:r>
      <w:r w:rsidRPr="000D08FE">
        <w:rPr>
          <w:rFonts w:asciiTheme="minorHAnsi" w:hAnsiTheme="minorHAnsi" w:cstheme="minorHAnsi"/>
        </w:rPr>
        <w:t>Decisão: K = 6</w:t>
      </w:r>
    </w:p>
    <w:p w14:paraId="6A8CB49D" w14:textId="77777777" w:rsidR="00C92F38" w:rsidRPr="000D08FE" w:rsidRDefault="00C92F38" w:rsidP="00C92F38">
      <w:pPr>
        <w:pStyle w:val="NormalWeb"/>
        <w:rPr>
          <w:rFonts w:asciiTheme="minorHAnsi" w:hAnsiTheme="minorHAnsi" w:cstheme="minorHAnsi"/>
        </w:rPr>
      </w:pPr>
      <w:r w:rsidRPr="000D08FE">
        <w:rPr>
          <w:rFonts w:asciiTheme="minorHAnsi" w:hAnsiTheme="minorHAnsi" w:cstheme="minorHAnsi"/>
        </w:rPr>
        <w:t xml:space="preserve">Apesar de K=2 apresentar a maior silhueta isolada, o </w:t>
      </w:r>
      <w:proofErr w:type="spellStart"/>
      <w:r w:rsidRPr="000D08FE">
        <w:rPr>
          <w:rFonts w:asciiTheme="minorHAnsi" w:hAnsiTheme="minorHAnsi" w:cstheme="minorHAnsi"/>
        </w:rPr>
        <w:t>dataset</w:t>
      </w:r>
      <w:proofErr w:type="spellEnd"/>
      <w:r w:rsidRPr="000D08FE">
        <w:rPr>
          <w:rFonts w:asciiTheme="minorHAnsi" w:hAnsiTheme="minorHAnsi" w:cstheme="minorHAnsi"/>
        </w:rPr>
        <w:t xml:space="preserve"> possui 6 classes reais (6 tipos de gás). Escolher K=6 permite comparar diretamente os clusters com as classes verdadeiras na tabela cruzada, mantendo-se consistente com a região de estabilização observada no cotovelo. Essa decisão prioriza a </w:t>
      </w:r>
      <w:proofErr w:type="spellStart"/>
      <w:r w:rsidRPr="000D08FE">
        <w:rPr>
          <w:rFonts w:asciiTheme="minorHAnsi" w:hAnsiTheme="minorHAnsi" w:cstheme="minorHAnsi"/>
        </w:rPr>
        <w:t>interpretabilidade</w:t>
      </w:r>
      <w:proofErr w:type="spellEnd"/>
      <w:r w:rsidRPr="000D08FE">
        <w:rPr>
          <w:rFonts w:asciiTheme="minorHAnsi" w:hAnsiTheme="minorHAnsi" w:cstheme="minorHAnsi"/>
        </w:rPr>
        <w:t xml:space="preserve"> do resultado frente à variável de referência conhecida.</w:t>
      </w:r>
    </w:p>
    <w:p w14:paraId="7E88E4E6" w14:textId="77777777" w:rsidR="00C92F38" w:rsidRDefault="00C92F38" w:rsidP="001827A2">
      <w:pPr>
        <w:pStyle w:val="NormalWeb"/>
      </w:pPr>
    </w:p>
    <w:p w14:paraId="7DF736D3" w14:textId="44FD67E8" w:rsidR="00E67C4A" w:rsidRDefault="00E67C4A" w:rsidP="001827A2">
      <w:pPr>
        <w:pStyle w:val="NormalWeb"/>
      </w:pPr>
      <w:r w:rsidRPr="00E67C4A">
        <w:lastRenderedPageBreak/>
        <w:drawing>
          <wp:inline distT="0" distB="0" distL="0" distR="0" wp14:anchorId="4887F783" wp14:editId="232F3A54">
            <wp:extent cx="4778154" cy="2034716"/>
            <wp:effectExtent l="0" t="0" r="3810" b="3810"/>
            <wp:docPr id="1817253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53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757A" w14:textId="2504CB69" w:rsidR="00C92F38" w:rsidRDefault="00C92F38" w:rsidP="001827A2">
      <w:pPr>
        <w:pStyle w:val="NormalWeb"/>
      </w:pPr>
      <w:r w:rsidRPr="00C92F38">
        <w:drawing>
          <wp:inline distT="0" distB="0" distL="0" distR="0" wp14:anchorId="43FC4267" wp14:editId="793670EB">
            <wp:extent cx="5400040" cy="2195195"/>
            <wp:effectExtent l="0" t="0" r="0" b="0"/>
            <wp:docPr id="63619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9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6C0F" w14:textId="532AE6B3" w:rsidR="00C92F38" w:rsidRPr="000D08FE" w:rsidRDefault="00C92F38" w:rsidP="00C92F38">
      <w:pPr>
        <w:pStyle w:val="NormalWeb"/>
        <w:rPr>
          <w:rFonts w:asciiTheme="minorHAnsi" w:hAnsiTheme="minorHAnsi" w:cstheme="minorHAnsi"/>
        </w:rPr>
      </w:pPr>
      <w:r w:rsidRPr="000D08FE">
        <w:rPr>
          <w:rFonts w:asciiTheme="minorHAnsi" w:hAnsiTheme="minorHAnsi" w:cstheme="minorHAnsi"/>
        </w:rPr>
        <w:t xml:space="preserve">O método do cotovelo aplicado aos dados com Min-Max </w:t>
      </w:r>
      <w:proofErr w:type="spellStart"/>
      <w:r w:rsidRPr="000D08FE">
        <w:rPr>
          <w:rFonts w:asciiTheme="minorHAnsi" w:hAnsiTheme="minorHAnsi" w:cstheme="minorHAnsi"/>
        </w:rPr>
        <w:t>Scaler</w:t>
      </w:r>
      <w:proofErr w:type="spellEnd"/>
      <w:r w:rsidRPr="000D08FE">
        <w:rPr>
          <w:rFonts w:asciiTheme="minorHAnsi" w:hAnsiTheme="minorHAnsi" w:cstheme="minorHAnsi"/>
        </w:rPr>
        <w:t xml:space="preserve"> demonstra que a queda mais acentuada de inércia ocorre até K=3, iniciando um comportamento de estabilização gradual a partir desse ponto. Paralelamente, a análise isolada do </w:t>
      </w:r>
      <w:proofErr w:type="spellStart"/>
      <w:r w:rsidRPr="000D08FE">
        <w:rPr>
          <w:rFonts w:asciiTheme="minorHAnsi" w:hAnsiTheme="minorHAnsi" w:cstheme="minorHAnsi"/>
        </w:rPr>
        <w:t>Silhouette</w:t>
      </w:r>
      <w:proofErr w:type="spellEnd"/>
      <w:r w:rsidRPr="000D08FE">
        <w:rPr>
          <w:rFonts w:asciiTheme="minorHAnsi" w:hAnsiTheme="minorHAnsi" w:cstheme="minorHAnsi"/>
        </w:rPr>
        <w:t xml:space="preserve"> Score indica K=2 como o pico máximo de coesão e separação dos agrupamentos</w:t>
      </w:r>
      <w:r w:rsidR="000D08FE" w:rsidRPr="000D08FE">
        <w:rPr>
          <w:rFonts w:asciiTheme="minorHAnsi" w:hAnsiTheme="minorHAnsi" w:cstheme="minorHAnsi"/>
        </w:rPr>
        <w:t xml:space="preserve">. </w:t>
      </w:r>
      <w:r w:rsidRPr="000D08FE">
        <w:rPr>
          <w:rFonts w:asciiTheme="minorHAnsi" w:hAnsiTheme="minorHAnsi" w:cstheme="minorHAnsi"/>
        </w:rPr>
        <w:t>Decisão: K = 6</w:t>
      </w:r>
    </w:p>
    <w:p w14:paraId="65F14A32" w14:textId="77777777" w:rsidR="00C92F38" w:rsidRPr="000D08FE" w:rsidRDefault="00C92F38" w:rsidP="00C92F38">
      <w:pPr>
        <w:pStyle w:val="NormalWeb"/>
        <w:rPr>
          <w:rFonts w:asciiTheme="minorHAnsi" w:hAnsiTheme="minorHAnsi" w:cstheme="minorHAnsi"/>
        </w:rPr>
      </w:pPr>
      <w:r w:rsidRPr="000D08FE">
        <w:rPr>
          <w:rFonts w:asciiTheme="minorHAnsi" w:hAnsiTheme="minorHAnsi" w:cstheme="minorHAnsi"/>
        </w:rPr>
        <w:t>Apesar de a análise puramente estatística sugerir K=2 ou K=3 como escolhas óbvias pelas métricas de silhueta e cotovelo, optou-se pela definição de K=6. Essa decisão fundamenta-se na natureza do problema, que possui 6 classes reais conhecidas (os 6 tipos de gás). Manter K=6 nesta etapa de normalização viabiliza a comparação direta com a variável de referência na tabela cruzada e assegura a consistência metodológica entre os diferentes cenários de pré-processamento testados.</w:t>
      </w:r>
    </w:p>
    <w:p w14:paraId="304C884B" w14:textId="77777777" w:rsidR="00C92F38" w:rsidRPr="00C92F38" w:rsidRDefault="00C92F38" w:rsidP="00C92F38">
      <w:pPr>
        <w:pStyle w:val="Ttulo2"/>
        <w:rPr>
          <w:sz w:val="24"/>
          <w:szCs w:val="24"/>
        </w:rPr>
      </w:pPr>
      <w:r w:rsidRPr="00C92F38">
        <w:rPr>
          <w:sz w:val="24"/>
          <w:szCs w:val="24"/>
        </w:rPr>
        <w:t>Diferenças Conceituais entre K-</w:t>
      </w:r>
      <w:proofErr w:type="spellStart"/>
      <w:r w:rsidRPr="00C92F38">
        <w:rPr>
          <w:sz w:val="24"/>
          <w:szCs w:val="24"/>
        </w:rPr>
        <w:t>Means</w:t>
      </w:r>
      <w:proofErr w:type="spellEnd"/>
      <w:r w:rsidRPr="00C92F38">
        <w:rPr>
          <w:sz w:val="24"/>
          <w:szCs w:val="24"/>
        </w:rPr>
        <w:t xml:space="preserve"> e DBSCAN</w:t>
      </w:r>
    </w:p>
    <w:p w14:paraId="03157FD7" w14:textId="77777777" w:rsidR="00C92F38" w:rsidRDefault="00C92F38" w:rsidP="00C92F38">
      <w:pPr>
        <w:spacing w:after="120"/>
      </w:pPr>
      <w:r>
        <w:rPr>
          <w:b/>
          <w:bCs/>
        </w:rPr>
        <w:t>K-</w:t>
      </w:r>
      <w:proofErr w:type="spellStart"/>
      <w:r>
        <w:rPr>
          <w:b/>
          <w:bCs/>
        </w:rPr>
        <w:t>Means</w:t>
      </w:r>
      <w:proofErr w:type="spellEnd"/>
      <w:r>
        <w:rPr>
          <w:b/>
          <w:bCs/>
        </w:rPr>
        <w:t>:</w:t>
      </w:r>
    </w:p>
    <w:p w14:paraId="6AD5FF5E" w14:textId="77777777" w:rsidR="00C92F38" w:rsidRDefault="00C92F38" w:rsidP="00C92F38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Baseado em centroides: cada cluster é definido pela média dos pontos atribuídos a ele.</w:t>
      </w:r>
    </w:p>
    <w:p w14:paraId="2EB2B60F" w14:textId="77777777" w:rsidR="00C92F38" w:rsidRDefault="00C92F38" w:rsidP="00C92F38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Exige definir o número de clusters K antecipadamente.</w:t>
      </w:r>
    </w:p>
    <w:p w14:paraId="18FF2010" w14:textId="77777777" w:rsidR="00C92F38" w:rsidRDefault="00C92F38" w:rsidP="00C92F38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lastRenderedPageBreak/>
        <w:t>Assume clusters de formato aproximadamente esférico/convexo e tamanhos parecidos.</w:t>
      </w:r>
    </w:p>
    <w:p w14:paraId="0E7DCBA6" w14:textId="77777777" w:rsidR="00C92F38" w:rsidRDefault="00C92F38" w:rsidP="00C92F38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Todo ponto é forçado a pertencer a algum cluster (não há “ruído”).</w:t>
      </w:r>
    </w:p>
    <w:p w14:paraId="0AFA5DE0" w14:textId="77777777" w:rsidR="00C92F38" w:rsidRDefault="00C92F38" w:rsidP="00C92F38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Sensível a outliers, pois eles distorcem a posição dos centroides.</w:t>
      </w:r>
    </w:p>
    <w:p w14:paraId="41F00130" w14:textId="77777777" w:rsidR="00C92F38" w:rsidRDefault="00C92F38" w:rsidP="00C92F38">
      <w:pPr>
        <w:spacing w:after="120"/>
      </w:pPr>
      <w:r>
        <w:rPr>
          <w:b/>
          <w:bCs/>
        </w:rPr>
        <w:t>DBSCAN:</w:t>
      </w:r>
    </w:p>
    <w:p w14:paraId="2F6A6BB9" w14:textId="77777777" w:rsidR="00C92F38" w:rsidRDefault="00C92F38" w:rsidP="00C92F38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 xml:space="preserve">Baseado em densidade: clusters são regiões onde os pontos estão suficientemente próximos uns dos outros (definido por </w:t>
      </w:r>
      <w:proofErr w:type="spellStart"/>
      <w:r>
        <w:t>eps</w:t>
      </w:r>
      <w:proofErr w:type="spellEnd"/>
      <w:r>
        <w:t xml:space="preserve"> e </w:t>
      </w:r>
      <w:proofErr w:type="spellStart"/>
      <w:r>
        <w:t>min_samples</w:t>
      </w:r>
      <w:proofErr w:type="spellEnd"/>
      <w:r>
        <w:t>).</w:t>
      </w:r>
    </w:p>
    <w:p w14:paraId="20B37785" w14:textId="77777777" w:rsidR="00C92F38" w:rsidRDefault="00C92F38" w:rsidP="00C92F38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Não exige definir o número de clusters — ele é consequência da densidade dos dados.</w:t>
      </w:r>
    </w:p>
    <w:p w14:paraId="1FFCDE98" w14:textId="77777777" w:rsidR="00C92F38" w:rsidRDefault="00C92F38" w:rsidP="00C92F38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Consegue identificar clusters de formato arbitrário (não apenas esféricos).</w:t>
      </w:r>
    </w:p>
    <w:p w14:paraId="42F42650" w14:textId="77777777" w:rsidR="00C92F38" w:rsidRDefault="00C92F38" w:rsidP="00C92F38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Identifica explicitamente pontos de ruído (outliers), rotulados como -1.</w:t>
      </w:r>
    </w:p>
    <w:p w14:paraId="6DF55A64" w14:textId="5DEC52E3" w:rsidR="009362D4" w:rsidRDefault="00C92F38" w:rsidP="009362D4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Mais robusto a outliers, pois eles tendem a virar ruído em vez de distorcer os clusters.</w:t>
      </w:r>
    </w:p>
    <w:p w14:paraId="5845C62F" w14:textId="77777777" w:rsidR="009362D4" w:rsidRPr="000D08FE" w:rsidRDefault="009362D4" w:rsidP="009362D4">
      <w:pPr>
        <w:spacing w:after="80" w:line="240" w:lineRule="auto"/>
        <w:rPr>
          <w:rFonts w:asciiTheme="minorHAnsi" w:hAnsiTheme="minorHAnsi" w:cstheme="minorHAnsi"/>
        </w:rPr>
      </w:pPr>
    </w:p>
    <w:p w14:paraId="2D414E35" w14:textId="4C64445E" w:rsidR="009362D4" w:rsidRPr="009362D4" w:rsidRDefault="009362D4" w:rsidP="009362D4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362D4">
        <w:rPr>
          <w:rFonts w:asciiTheme="minorHAnsi" w:eastAsia="Times New Roman" w:hAnsiTheme="minorHAnsi" w:cstheme="minorHAnsi"/>
          <w:sz w:val="24"/>
          <w:szCs w:val="24"/>
        </w:rPr>
        <w:t xml:space="preserve">Regra prática para </w:t>
      </w:r>
      <w:proofErr w:type="spellStart"/>
      <w:r w:rsidRPr="009362D4">
        <w:rPr>
          <w:rFonts w:asciiTheme="minorHAnsi" w:eastAsia="Times New Roman" w:hAnsiTheme="minorHAnsi" w:cstheme="minorHAnsi"/>
          <w:sz w:val="24"/>
          <w:szCs w:val="24"/>
        </w:rPr>
        <w:t>min_samples</w:t>
      </w:r>
      <w:proofErr w:type="spellEnd"/>
      <w:r w:rsidRPr="009362D4">
        <w:rPr>
          <w:rFonts w:asciiTheme="minorHAnsi" w:eastAsia="Times New Roman" w:hAnsiTheme="minorHAnsi" w:cstheme="minorHAnsi"/>
          <w:sz w:val="24"/>
          <w:szCs w:val="24"/>
        </w:rPr>
        <w:t xml:space="preserve">: </w:t>
      </w:r>
      <w:proofErr w:type="spellStart"/>
      <w:r w:rsidRPr="009362D4">
        <w:rPr>
          <w:rFonts w:asciiTheme="minorHAnsi" w:eastAsia="Times New Roman" w:hAnsiTheme="minorHAnsi" w:cstheme="minorHAnsi"/>
          <w:sz w:val="24"/>
          <w:szCs w:val="24"/>
        </w:rPr>
        <w:t>min_samples</w:t>
      </w:r>
      <w:proofErr w:type="spellEnd"/>
      <w:r w:rsidRPr="009362D4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0D08FE">
        <w:rPr>
          <w:rFonts w:asciiTheme="minorHAnsi" w:eastAsia="Times New Roman" w:hAnsiTheme="minorHAnsi" w:cstheme="minorHAnsi"/>
          <w:sz w:val="24"/>
          <w:szCs w:val="24"/>
        </w:rPr>
        <w:t>&gt;=</w:t>
      </w:r>
      <w:r w:rsidRPr="009362D4">
        <w:rPr>
          <w:rFonts w:asciiTheme="minorHAnsi" w:eastAsia="Times New Roman" w:hAnsiTheme="minorHAnsi" w:cstheme="minorHAnsi"/>
          <w:sz w:val="24"/>
          <w:szCs w:val="24"/>
        </w:rPr>
        <w:t xml:space="preserve"> 2 </w:t>
      </w:r>
      <w:r w:rsidRPr="000D08FE">
        <w:rPr>
          <w:rFonts w:asciiTheme="minorHAnsi" w:eastAsia="Times New Roman" w:hAnsiTheme="minorHAnsi" w:cstheme="minorHAnsi"/>
          <w:sz w:val="24"/>
          <w:szCs w:val="24"/>
        </w:rPr>
        <w:t xml:space="preserve">x </w:t>
      </w:r>
      <w:r w:rsidRPr="009362D4">
        <w:rPr>
          <w:rFonts w:asciiTheme="minorHAnsi" w:eastAsia="Times New Roman" w:hAnsiTheme="minorHAnsi" w:cstheme="minorHAnsi"/>
          <w:sz w:val="24"/>
          <w:szCs w:val="24"/>
        </w:rPr>
        <w:t xml:space="preserve">dimensões. Com 5 dimensões selecionadas, isso sugere </w:t>
      </w:r>
      <w:proofErr w:type="spellStart"/>
      <w:r w:rsidRPr="009362D4">
        <w:rPr>
          <w:rFonts w:asciiTheme="minorHAnsi" w:eastAsia="Times New Roman" w:hAnsiTheme="minorHAnsi" w:cstheme="minorHAnsi"/>
          <w:sz w:val="24"/>
          <w:szCs w:val="24"/>
        </w:rPr>
        <w:t>min_samples</w:t>
      </w:r>
      <w:proofErr w:type="spellEnd"/>
      <w:r w:rsidRPr="009362D4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0D08FE">
        <w:rPr>
          <w:rFonts w:asciiTheme="minorHAnsi" w:eastAsia="Times New Roman" w:hAnsiTheme="minorHAnsi" w:cstheme="minorHAnsi"/>
          <w:sz w:val="24"/>
          <w:szCs w:val="24"/>
        </w:rPr>
        <w:t>&gt;=</w:t>
      </w:r>
      <w:r w:rsidRPr="009362D4">
        <w:rPr>
          <w:rFonts w:asciiTheme="minorHAnsi" w:eastAsia="Times New Roman" w:hAnsiTheme="minorHAnsi" w:cstheme="minorHAnsi"/>
          <w:sz w:val="24"/>
          <w:szCs w:val="24"/>
        </w:rPr>
        <w:t xml:space="preserve"> 10. Para uma configuração que equilibre a formação de clusters densos sem gerar ruído excessivo, optamos por </w:t>
      </w:r>
      <w:proofErr w:type="spellStart"/>
      <w:r w:rsidRPr="009362D4">
        <w:rPr>
          <w:rFonts w:asciiTheme="minorHAnsi" w:eastAsia="Times New Roman" w:hAnsiTheme="minorHAnsi" w:cstheme="minorHAnsi"/>
          <w:sz w:val="24"/>
          <w:szCs w:val="24"/>
        </w:rPr>
        <w:t>min_samples</w:t>
      </w:r>
      <w:proofErr w:type="spellEnd"/>
      <w:r w:rsidRPr="009362D4">
        <w:rPr>
          <w:rFonts w:asciiTheme="minorHAnsi" w:eastAsia="Times New Roman" w:hAnsiTheme="minorHAnsi" w:cstheme="minorHAnsi"/>
          <w:sz w:val="24"/>
          <w:szCs w:val="24"/>
        </w:rPr>
        <w:t xml:space="preserve"> = 10.</w:t>
      </w:r>
    </w:p>
    <w:p w14:paraId="11137A95" w14:textId="1FA4BF91" w:rsidR="00C92F38" w:rsidRDefault="009362D4" w:rsidP="001827A2">
      <w:pPr>
        <w:pStyle w:val="NormalWeb"/>
      </w:pPr>
      <w:r w:rsidRPr="009362D4">
        <w:drawing>
          <wp:inline distT="0" distB="0" distL="0" distR="0" wp14:anchorId="0E55E3BD" wp14:editId="45BD68B0">
            <wp:extent cx="4213860" cy="3063239"/>
            <wp:effectExtent l="0" t="0" r="0" b="4445"/>
            <wp:docPr id="1381089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9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5214" cy="307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429" w14:textId="30CDA890" w:rsidR="009362D4" w:rsidRPr="000D08FE" w:rsidRDefault="009362D4" w:rsidP="001827A2">
      <w:pPr>
        <w:pStyle w:val="NormalWeb"/>
        <w:rPr>
          <w:rFonts w:asciiTheme="minorHAnsi" w:hAnsiTheme="minorHAnsi" w:cstheme="minorHAnsi"/>
        </w:rPr>
      </w:pPr>
      <w:r w:rsidRPr="000D08FE">
        <w:rPr>
          <w:rFonts w:asciiTheme="minorHAnsi" w:hAnsiTheme="minorHAnsi" w:cstheme="minorHAnsi"/>
        </w:rPr>
        <w:t xml:space="preserve">O valor </w:t>
      </w:r>
      <w:proofErr w:type="spellStart"/>
      <w:r w:rsidRPr="000D08FE">
        <w:rPr>
          <w:rFonts w:asciiTheme="minorHAnsi" w:hAnsiTheme="minorHAnsi" w:cstheme="minorHAnsi"/>
        </w:rPr>
        <w:t>eps</w:t>
      </w:r>
      <w:proofErr w:type="spellEnd"/>
      <w:r w:rsidRPr="000D08FE">
        <w:rPr>
          <w:rFonts w:asciiTheme="minorHAnsi" w:hAnsiTheme="minorHAnsi" w:cstheme="minorHAnsi"/>
        </w:rPr>
        <w:t xml:space="preserve"> = 4000 foi escolhido próximo ao “cotovelo” do gráfico k-</w:t>
      </w:r>
      <w:proofErr w:type="spellStart"/>
      <w:r w:rsidRPr="000D08FE">
        <w:rPr>
          <w:rFonts w:asciiTheme="minorHAnsi" w:hAnsiTheme="minorHAnsi" w:cstheme="minorHAnsi"/>
        </w:rPr>
        <w:t>distance</w:t>
      </w:r>
      <w:proofErr w:type="spellEnd"/>
      <w:r w:rsidRPr="000D08FE">
        <w:rPr>
          <w:rFonts w:asciiTheme="minorHAnsi" w:hAnsiTheme="minorHAnsi" w:cstheme="minorHAnsi"/>
        </w:rPr>
        <w:t xml:space="preserve"> (calculado com base na distância ao 10º vizinho mais próximo). Esse é o ponto exato onde a curva de distâncias começa a subir abruptamente, servindo como o limiar ideal para separar os pontos densos (pertencentes aos clusters) dos pontos isolados (ruídos).</w:t>
      </w:r>
    </w:p>
    <w:p w14:paraId="096850AD" w14:textId="77777777" w:rsidR="00024C05" w:rsidRPr="00024C05" w:rsidRDefault="00024C05" w:rsidP="00024C05">
      <w:pPr>
        <w:pStyle w:val="Ttulo2"/>
        <w:rPr>
          <w:sz w:val="24"/>
          <w:szCs w:val="24"/>
        </w:rPr>
      </w:pPr>
      <w:r w:rsidRPr="00024C05">
        <w:rPr>
          <w:sz w:val="24"/>
          <w:szCs w:val="24"/>
        </w:rPr>
        <w:lastRenderedPageBreak/>
        <w:t>Comparação Formal entre os Algoritmos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24C05" w14:paraId="111D69FA" w14:textId="77777777" w:rsidTr="008B2AF6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A995" w14:textId="77777777" w:rsidR="00024C05" w:rsidRDefault="00024C05" w:rsidP="008B2AF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7D77" w14:textId="77777777" w:rsidR="00024C05" w:rsidRDefault="00024C05" w:rsidP="008B2AF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Means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B0AE2" w14:textId="77777777" w:rsidR="00024C05" w:rsidRDefault="00024C05" w:rsidP="008B2AF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DBSCAN</w:t>
            </w:r>
          </w:p>
        </w:tc>
      </w:tr>
      <w:tr w:rsidR="00024C05" w14:paraId="418EBC91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77688C" w14:textId="77777777" w:rsidR="00024C05" w:rsidRDefault="00024C05" w:rsidP="008B2AF6">
            <w:r>
              <w:rPr>
                <w:sz w:val="19"/>
                <w:szCs w:val="19"/>
              </w:rPr>
              <w:t>Número de clusters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29CB2" w14:textId="77777777" w:rsidR="00024C05" w:rsidRDefault="00024C05" w:rsidP="008B2AF6">
            <w:pPr>
              <w:jc w:val="center"/>
            </w:pPr>
            <w:r>
              <w:rPr>
                <w:sz w:val="19"/>
                <w:szCs w:val="19"/>
              </w:rPr>
              <w:t>6 (definido manualmente)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250B3" w14:textId="77777777" w:rsidR="00024C05" w:rsidRDefault="00024C05" w:rsidP="008B2AF6">
            <w:pPr>
              <w:jc w:val="center"/>
            </w:pPr>
            <w:r>
              <w:rPr>
                <w:sz w:val="19"/>
                <w:szCs w:val="19"/>
              </w:rPr>
              <w:t>3 (encontrado automaticamente)</w:t>
            </w:r>
          </w:p>
        </w:tc>
      </w:tr>
      <w:tr w:rsidR="00024C05" w14:paraId="54167477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4E2D7" w14:textId="77777777" w:rsidR="00024C05" w:rsidRDefault="00024C05" w:rsidP="008B2AF6">
            <w:r>
              <w:rPr>
                <w:sz w:val="19"/>
                <w:szCs w:val="19"/>
              </w:rPr>
              <w:t>Pontos de ruído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DF159E" w14:textId="77777777" w:rsidR="00024C05" w:rsidRDefault="00024C05" w:rsidP="008B2AF6">
            <w:pPr>
              <w:jc w:val="center"/>
            </w:pPr>
            <w:r>
              <w:rPr>
                <w:sz w:val="19"/>
                <w:szCs w:val="19"/>
              </w:rPr>
              <w:t>0 (todos atribuídos)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4D1B20" w14:textId="77777777" w:rsidR="00024C05" w:rsidRDefault="00024C05" w:rsidP="008B2AF6">
            <w:pPr>
              <w:jc w:val="center"/>
            </w:pPr>
            <w:r>
              <w:rPr>
                <w:sz w:val="19"/>
                <w:szCs w:val="19"/>
              </w:rPr>
              <w:t>317 (2,3%)</w:t>
            </w:r>
          </w:p>
        </w:tc>
      </w:tr>
      <w:tr w:rsidR="00024C05" w14:paraId="41E824B9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ECAE6" w14:textId="77777777" w:rsidR="00024C05" w:rsidRDefault="00024C05" w:rsidP="008B2AF6">
            <w:r>
              <w:rPr>
                <w:sz w:val="19"/>
                <w:szCs w:val="19"/>
              </w:rPr>
              <w:t>Necessita definir K?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AD94F" w14:textId="77777777" w:rsidR="00024C05" w:rsidRDefault="00024C05" w:rsidP="008B2AF6">
            <w:pPr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F7A01" w14:textId="77777777" w:rsidR="00024C05" w:rsidRDefault="00024C05" w:rsidP="008B2AF6">
            <w:pPr>
              <w:jc w:val="center"/>
            </w:pPr>
            <w:r>
              <w:rPr>
                <w:sz w:val="19"/>
                <w:szCs w:val="19"/>
              </w:rPr>
              <w:t xml:space="preserve">Não (mas </w:t>
            </w:r>
            <w:proofErr w:type="spellStart"/>
            <w:r>
              <w:rPr>
                <w:sz w:val="19"/>
                <w:szCs w:val="19"/>
              </w:rPr>
              <w:t>eps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min_samples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24C05" w14:paraId="7133C52C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D59511" w14:textId="77777777" w:rsidR="00024C05" w:rsidRDefault="00024C05" w:rsidP="008B2AF6">
            <w:r>
              <w:rPr>
                <w:sz w:val="19"/>
                <w:szCs w:val="19"/>
              </w:rPr>
              <w:t>Sensível à escala?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46811" w14:textId="77777777" w:rsidR="00024C05" w:rsidRDefault="00024C05" w:rsidP="008B2AF6">
            <w:pPr>
              <w:jc w:val="center"/>
            </w:pPr>
            <w:r>
              <w:rPr>
                <w:sz w:val="19"/>
                <w:szCs w:val="19"/>
              </w:rPr>
              <w:t>Sim (muito)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D94B89" w14:textId="77777777" w:rsidR="00024C05" w:rsidRDefault="00024C05" w:rsidP="008B2AF6">
            <w:pPr>
              <w:jc w:val="center"/>
            </w:pPr>
            <w:r>
              <w:rPr>
                <w:sz w:val="19"/>
                <w:szCs w:val="19"/>
              </w:rPr>
              <w:t>Sim (muito)</w:t>
            </w:r>
          </w:p>
        </w:tc>
      </w:tr>
      <w:tr w:rsidR="00024C05" w14:paraId="66C6785E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0134E" w14:textId="77777777" w:rsidR="00024C05" w:rsidRDefault="00024C05" w:rsidP="008B2AF6">
            <w:r>
              <w:rPr>
                <w:sz w:val="19"/>
                <w:szCs w:val="19"/>
              </w:rPr>
              <w:t>Formato dos clusters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18DF2" w14:textId="77777777" w:rsidR="00024C05" w:rsidRDefault="00024C05" w:rsidP="008B2AF6">
            <w:pPr>
              <w:jc w:val="center"/>
            </w:pPr>
            <w:r>
              <w:rPr>
                <w:sz w:val="19"/>
                <w:szCs w:val="19"/>
              </w:rPr>
              <w:t>Esférico / convexo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FF6B5C" w14:textId="77777777" w:rsidR="00024C05" w:rsidRDefault="00024C05" w:rsidP="008B2AF6">
            <w:pPr>
              <w:jc w:val="center"/>
            </w:pPr>
            <w:r>
              <w:rPr>
                <w:sz w:val="19"/>
                <w:szCs w:val="19"/>
              </w:rPr>
              <w:t>Arbitrário</w:t>
            </w:r>
          </w:p>
        </w:tc>
      </w:tr>
      <w:tr w:rsidR="00024C05" w14:paraId="2DBE8FB1" w14:textId="77777777" w:rsidTr="008B2AF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04A715" w14:textId="77777777" w:rsidR="00024C05" w:rsidRDefault="00024C05" w:rsidP="008B2AF6">
            <w:r>
              <w:rPr>
                <w:sz w:val="19"/>
                <w:szCs w:val="19"/>
              </w:rPr>
              <w:t>Robustez a outliers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8AB0EA" w14:textId="77777777" w:rsidR="00024C05" w:rsidRDefault="00024C05" w:rsidP="008B2AF6">
            <w:pPr>
              <w:jc w:val="center"/>
            </w:pPr>
            <w:r>
              <w:rPr>
                <w:sz w:val="19"/>
                <w:szCs w:val="19"/>
              </w:rPr>
              <w:t>Baixa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B1C425" w14:textId="77777777" w:rsidR="00024C05" w:rsidRDefault="00024C05" w:rsidP="008B2AF6">
            <w:pPr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78911105" w14:textId="77777777" w:rsidR="00024C05" w:rsidRDefault="00024C05" w:rsidP="00024C05"/>
    <w:p w14:paraId="3DE3FBF3" w14:textId="60BE2749" w:rsidR="00024C05" w:rsidRDefault="00024C05" w:rsidP="00024C05">
      <w:r>
        <w:t>O K-</w:t>
      </w:r>
      <w:proofErr w:type="spellStart"/>
      <w:r>
        <w:t>Means</w:t>
      </w:r>
      <w:proofErr w:type="spellEnd"/>
      <w:r>
        <w:t xml:space="preserve"> foi forçado a usar K=6</w:t>
      </w:r>
      <w:r>
        <w:t xml:space="preserve">, </w:t>
      </w:r>
      <w:r>
        <w:t>enquanto o DBSCAN encontrou apenas 3 clusters naturalmente, baseado na densidade dos dados — sem precisar saber de antemão quantos gases existem.</w:t>
      </w:r>
      <w:r>
        <w:t xml:space="preserve"> </w:t>
      </w:r>
      <w:r>
        <w:t>O K-</w:t>
      </w:r>
      <w:proofErr w:type="spellStart"/>
      <w:r>
        <w:t>Means</w:t>
      </w:r>
      <w:proofErr w:type="spellEnd"/>
      <w:r>
        <w:t xml:space="preserve"> não identifica ruído: todo ponto pertence a algum cluster, mesmo que seja um outlier isolado. O DBSCAN isolou 317 pontos (2,3%) como ruído, sinalizando amostras atípicas — provavelmente relacionadas à deriva dos sensores em certos batches.</w:t>
      </w:r>
    </w:p>
    <w:p w14:paraId="7A35ADDE" w14:textId="77777777" w:rsidR="00024C05" w:rsidRDefault="00024C05" w:rsidP="00024C05">
      <w:r>
        <w:t>O DBSCAN concentrou a maior parte das amostras em um único cluster muito grande, com pouca correspondência direta a gases individuais — isso sugere que a densidade real dos dados não se alinha naturalmente às 6 classes de gás. O K-</w:t>
      </w:r>
      <w:proofErr w:type="spellStart"/>
      <w:r>
        <w:t>Means</w:t>
      </w:r>
      <w:proofErr w:type="spellEnd"/>
      <w:r>
        <w:t>, por ser forçado a K=6, conseguiu capturar clusters com pureza razoável para alguns gases (Etanol, Etileno).</w:t>
      </w:r>
    </w:p>
    <w:p w14:paraId="00904A58" w14:textId="1EA0CE79" w:rsidR="00024C05" w:rsidRDefault="00024C05" w:rsidP="00024C05">
      <w:r>
        <w:t xml:space="preserve">Para este </w:t>
      </w:r>
      <w:proofErr w:type="spellStart"/>
      <w:r>
        <w:t>dataset</w:t>
      </w:r>
      <w:proofErr w:type="spellEnd"/>
      <w:r>
        <w:t>, o K-</w:t>
      </w:r>
      <w:proofErr w:type="spellStart"/>
      <w:r>
        <w:t>Means</w:t>
      </w:r>
      <w:proofErr w:type="spellEnd"/>
      <w:r>
        <w:t xml:space="preserve"> apresentou resultado mais coerente com a variável de referência</w:t>
      </w:r>
      <w:r>
        <w:t xml:space="preserve">, </w:t>
      </w:r>
      <w:r>
        <w:t xml:space="preserve">pois sabemos a priori que existem 6 classes e podemos fixar K=6. O DBSCAN, por sua vez, é mais honesto sobre a estrutura natural dos dados (densidade), revelando que as classes de gás não formam regiões de densidade clara e separada no espaço de </w:t>
      </w:r>
      <w:proofErr w:type="spellStart"/>
      <w:r>
        <w:t>features</w:t>
      </w:r>
      <w:proofErr w:type="spellEnd"/>
      <w:r>
        <w:t xml:space="preserve"> utilizado</w:t>
      </w:r>
      <w:r>
        <w:t>.</w:t>
      </w:r>
    </w:p>
    <w:p w14:paraId="5C582FE9" w14:textId="77777777" w:rsidR="00A641CA" w:rsidRPr="00A641CA" w:rsidRDefault="00A641CA" w:rsidP="00A641CA">
      <w:pPr>
        <w:pStyle w:val="Ttulo1"/>
        <w:rPr>
          <w:sz w:val="24"/>
          <w:szCs w:val="24"/>
        </w:rPr>
      </w:pPr>
      <w:proofErr w:type="spellStart"/>
      <w:r w:rsidRPr="00A641CA">
        <w:rPr>
          <w:sz w:val="24"/>
          <w:szCs w:val="24"/>
        </w:rPr>
        <w:t>Clusterização</w:t>
      </w:r>
      <w:proofErr w:type="spellEnd"/>
      <w:r w:rsidRPr="00A641CA">
        <w:rPr>
          <w:sz w:val="24"/>
          <w:szCs w:val="24"/>
        </w:rPr>
        <w:t xml:space="preserve"> Hierárquica e Dendrograma</w:t>
      </w:r>
    </w:p>
    <w:p w14:paraId="400B7B83" w14:textId="060BA178" w:rsidR="00A641CA" w:rsidRDefault="00A641CA" w:rsidP="00A641CA">
      <w:r>
        <w:t xml:space="preserve">Foram utilizadas as mesmas 20 </w:t>
      </w:r>
      <w:proofErr w:type="spellStart"/>
      <w:r>
        <w:t>features</w:t>
      </w:r>
      <w:proofErr w:type="spellEnd"/>
      <w:r>
        <w:t xml:space="preserve"> selecionadas pelo critério de Fisher, garantindo consistência na comparação entre os métodos de </w:t>
      </w:r>
      <w:proofErr w:type="spellStart"/>
      <w:r>
        <w:t>clusterização</w:t>
      </w:r>
      <w:proofErr w:type="spellEnd"/>
      <w:r>
        <w:t>.</w:t>
      </w:r>
    </w:p>
    <w:p w14:paraId="4F075AC1" w14:textId="6C7CC845" w:rsidR="00A641CA" w:rsidRDefault="00A641CA" w:rsidP="00A641CA">
      <w:r>
        <w:t xml:space="preserve">Normalização: </w:t>
      </w:r>
      <w:proofErr w:type="spellStart"/>
      <w:r>
        <w:t>StandardScaler</w:t>
      </w:r>
      <w:proofErr w:type="spellEnd"/>
      <w:r>
        <w:t xml:space="preserve"> (Z-score), a normalização demonstrou melhorar a correspondência dos clusters com a variável de referência (gás real).</w:t>
      </w:r>
    </w:p>
    <w:p w14:paraId="53567C0C" w14:textId="77777777" w:rsidR="00A641CA" w:rsidRDefault="00A641CA" w:rsidP="00A641CA">
      <w:r>
        <w:t>Com 13.910 amostras, um dendrograma completo seria ilegível e computacionalmente pesado. A estratégia adotada foi amostragem estratificada por gás, com 50 amostras de cada um dos 6 gases, totalizando 300 amostras no dendrograma. Isso preserva a representatividade de todas as classes.</w:t>
      </w:r>
      <w:bookmarkStart w:id="0" w:name="_Toc233013124"/>
    </w:p>
    <w:p w14:paraId="4E210E4F" w14:textId="37E1BA5E" w:rsidR="00A641CA" w:rsidRPr="00A641CA" w:rsidRDefault="00A641CA" w:rsidP="00A641CA">
      <w:pPr>
        <w:rPr>
          <w:b/>
          <w:bCs/>
        </w:rPr>
      </w:pPr>
      <w:r w:rsidRPr="00A641CA">
        <w:rPr>
          <w:b/>
          <w:bCs/>
        </w:rPr>
        <w:lastRenderedPageBreak/>
        <w:t>Métodos de Ligação Testados</w:t>
      </w:r>
      <w:bookmarkEnd w:id="0"/>
      <w:r w:rsidRPr="00A641CA">
        <w:rPr>
          <w:b/>
          <w:bCs/>
        </w:rPr>
        <w:t>:</w:t>
      </w:r>
    </w:p>
    <w:p w14:paraId="652EDAC4" w14:textId="77777777" w:rsidR="00A641CA" w:rsidRDefault="00A641CA" w:rsidP="00A641CA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 xml:space="preserve">single: distância mínima entre pontos de clusters diferentes (sensível a “encadeamento” — </w:t>
      </w:r>
      <w:proofErr w:type="spellStart"/>
      <w:r>
        <w:t>chaining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>).</w:t>
      </w:r>
    </w:p>
    <w:p w14:paraId="518B8AE3" w14:textId="77777777" w:rsidR="00A641CA" w:rsidRDefault="00A641CA" w:rsidP="00A641CA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complete: distância máxima entre pontos de clusters diferentes (clusters mais compactos e esféricos).</w:t>
      </w:r>
    </w:p>
    <w:p w14:paraId="715BFFB4" w14:textId="77777777" w:rsidR="00A641CA" w:rsidRDefault="00A641CA" w:rsidP="00A641CA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proofErr w:type="spellStart"/>
      <w:r>
        <w:t>average</w:t>
      </w:r>
      <w:proofErr w:type="spellEnd"/>
      <w:r>
        <w:t>: média das distâncias entre todos os pares (equilíbrio entre single e complete).</w:t>
      </w:r>
    </w:p>
    <w:p w14:paraId="716D830A" w14:textId="1339C205" w:rsidR="00A641CA" w:rsidRDefault="00A641CA" w:rsidP="00A641CA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 w:rsidRPr="00A641CA">
        <w:drawing>
          <wp:anchor distT="0" distB="0" distL="114300" distR="114300" simplePos="0" relativeHeight="251659264" behindDoc="0" locked="0" layoutInCell="1" allowOverlap="1" wp14:anchorId="7E953396" wp14:editId="7F4DA909">
            <wp:simplePos x="0" y="0"/>
            <wp:positionH relativeFrom="column">
              <wp:posOffset>3133725</wp:posOffset>
            </wp:positionH>
            <wp:positionV relativeFrom="paragraph">
              <wp:posOffset>382270</wp:posOffset>
            </wp:positionV>
            <wp:extent cx="3002280" cy="1981835"/>
            <wp:effectExtent l="0" t="0" r="7620" b="0"/>
            <wp:wrapSquare wrapText="bothSides"/>
            <wp:docPr id="512037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3728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ward</w:t>
      </w:r>
      <w:proofErr w:type="spellEnd"/>
      <w:r>
        <w:t xml:space="preserve">: minimiza o aumento da variância </w:t>
      </w:r>
      <w:proofErr w:type="spellStart"/>
      <w:r>
        <w:t>intra-cluster</w:t>
      </w:r>
      <w:proofErr w:type="spellEnd"/>
      <w:r>
        <w:t xml:space="preserve"> (tende a produzir clusters de tamanho mais parecido).</w:t>
      </w:r>
    </w:p>
    <w:p w14:paraId="2F707C96" w14:textId="4A105BD3" w:rsidR="00024C05" w:rsidRDefault="00A641CA" w:rsidP="00A641CA">
      <w:pPr>
        <w:spacing w:after="80" w:line="240" w:lineRule="auto"/>
      </w:pPr>
      <w:r w:rsidRPr="00A641CA">
        <w:rPr>
          <w:noProof/>
        </w:rPr>
        <w:t xml:space="preserve"> </w:t>
      </w:r>
      <w:r w:rsidRPr="00A641CA">
        <w:drawing>
          <wp:inline distT="0" distB="0" distL="0" distR="0" wp14:anchorId="06602955" wp14:editId="2F364120">
            <wp:extent cx="2975302" cy="2004060"/>
            <wp:effectExtent l="0" t="0" r="0" b="0"/>
            <wp:docPr id="610904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43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2036" cy="200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A3FD" w14:textId="5D59EB80" w:rsidR="001827A2" w:rsidRDefault="00A641CA" w:rsidP="001827A2">
      <w:pPr>
        <w:pStyle w:val="NormalWeb"/>
      </w:pPr>
      <w:r w:rsidRPr="00A641CA">
        <w:drawing>
          <wp:inline distT="0" distB="0" distL="0" distR="0" wp14:anchorId="5DAC8250" wp14:editId="55E32D4B">
            <wp:extent cx="3064510" cy="1994958"/>
            <wp:effectExtent l="0" t="0" r="2540" b="5715"/>
            <wp:docPr id="34767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7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4017" cy="200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662F" w14:textId="00980348" w:rsidR="00B872BA" w:rsidRDefault="00B872BA" w:rsidP="00B872BA">
      <w:pPr>
        <w:pStyle w:val="NormalWeb"/>
        <w:ind w:firstLine="720"/>
        <w:jc w:val="center"/>
      </w:pPr>
      <w:r>
        <w:rPr>
          <w:i/>
          <w:iCs/>
          <w:color w:val="595959"/>
          <w:sz w:val="20"/>
          <w:szCs w:val="20"/>
        </w:rPr>
        <w:t xml:space="preserve">Dendrogramas com os </w:t>
      </w:r>
      <w:r>
        <w:rPr>
          <w:i/>
          <w:iCs/>
          <w:color w:val="595959"/>
          <w:sz w:val="20"/>
          <w:szCs w:val="20"/>
        </w:rPr>
        <w:t>3</w:t>
      </w:r>
      <w:r>
        <w:rPr>
          <w:i/>
          <w:iCs/>
          <w:color w:val="595959"/>
          <w:sz w:val="20"/>
          <w:szCs w:val="20"/>
        </w:rPr>
        <w:t xml:space="preserve"> métodos de ligação (single, complete, </w:t>
      </w:r>
      <w:proofErr w:type="spellStart"/>
      <w:r>
        <w:rPr>
          <w:i/>
          <w:iCs/>
          <w:color w:val="595959"/>
          <w:sz w:val="20"/>
          <w:szCs w:val="20"/>
        </w:rPr>
        <w:t>average</w:t>
      </w:r>
      <w:proofErr w:type="spellEnd"/>
      <w:r>
        <w:rPr>
          <w:i/>
          <w:iCs/>
          <w:color w:val="595959"/>
          <w:sz w:val="20"/>
          <w:szCs w:val="20"/>
        </w:rPr>
        <w:t>)</w:t>
      </w:r>
    </w:p>
    <w:p w14:paraId="20968FE9" w14:textId="0FE776AE" w:rsidR="00B872BA" w:rsidRDefault="00B872BA" w:rsidP="00B872BA">
      <w:pPr>
        <w:spacing w:after="120"/>
      </w:pPr>
      <w:r>
        <w:rPr>
          <w:b/>
          <w:bCs/>
        </w:rPr>
        <w:t xml:space="preserve">Observações sobre os </w:t>
      </w:r>
      <w:r>
        <w:rPr>
          <w:b/>
          <w:bCs/>
        </w:rPr>
        <w:t>3</w:t>
      </w:r>
      <w:r>
        <w:rPr>
          <w:b/>
          <w:bCs/>
        </w:rPr>
        <w:t xml:space="preserve"> métodos:</w:t>
      </w:r>
    </w:p>
    <w:p w14:paraId="4B1B9025" w14:textId="77777777" w:rsidR="00B872BA" w:rsidRDefault="00B872BA" w:rsidP="00B872BA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Single: apresenta o clássico efeito de encadeamento (</w:t>
      </w:r>
      <w:proofErr w:type="spellStart"/>
      <w:r>
        <w:t>chaining</w:t>
      </w:r>
      <w:proofErr w:type="spellEnd"/>
      <w:r>
        <w:t xml:space="preserve">) — forma poucos clusters muito desbalanceados, com um cluster gigante “engolindo” quase todos os pontos. Pouco útil para este </w:t>
      </w:r>
      <w:proofErr w:type="spellStart"/>
      <w:r>
        <w:t>dataset</w:t>
      </w:r>
      <w:proofErr w:type="spellEnd"/>
      <w:r>
        <w:t>.</w:t>
      </w:r>
    </w:p>
    <w:p w14:paraId="7B75C59D" w14:textId="77777777" w:rsidR="00B872BA" w:rsidRDefault="00B872BA" w:rsidP="00B872BA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>Complete: gera clusters mais compactos e equilibrados, mas tende a separar até pontos que pertencem ao mesmo gás caso estejam mais distantes entre si (sensível a outliers extremos).</w:t>
      </w:r>
    </w:p>
    <w:p w14:paraId="4B5C57D5" w14:textId="524EDCBE" w:rsidR="001827A2" w:rsidRDefault="00B872BA" w:rsidP="001827A2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proofErr w:type="spellStart"/>
      <w:r>
        <w:lastRenderedPageBreak/>
        <w:t>Average</w:t>
      </w:r>
      <w:proofErr w:type="spellEnd"/>
      <w:r>
        <w:t>: comportamento intermediário entre single e complete, com agrupamentos razoavelmente equilibrados.</w:t>
      </w:r>
    </w:p>
    <w:p w14:paraId="18027C71" w14:textId="77777777" w:rsidR="00B872BA" w:rsidRDefault="00B872BA" w:rsidP="00B872BA">
      <w:pPr>
        <w:spacing w:after="80" w:line="240" w:lineRule="auto"/>
      </w:pPr>
    </w:p>
    <w:p w14:paraId="0BC8E7E0" w14:textId="77777777" w:rsidR="00B872BA" w:rsidRDefault="00B872BA" w:rsidP="00B872BA">
      <w:pPr>
        <w:spacing w:after="80" w:line="240" w:lineRule="auto"/>
      </w:pPr>
      <w:r>
        <w:t xml:space="preserve">A </w:t>
      </w:r>
      <w:proofErr w:type="spellStart"/>
      <w:r>
        <w:t>clusterização</w:t>
      </w:r>
      <w:proofErr w:type="spellEnd"/>
      <w:r>
        <w:t xml:space="preserve"> hierárquica gera uma estrutura de clusters com pureza similar à do K-</w:t>
      </w:r>
      <w:proofErr w:type="spellStart"/>
      <w:r>
        <w:t>Means</w:t>
      </w:r>
      <w:proofErr w:type="spellEnd"/>
      <w:r>
        <w:t xml:space="preserve"> normalizado, sugerindo que ambos os algoritmos captam o mesmo padrão subjacente nos dados.</w:t>
      </w:r>
      <w:r>
        <w:t xml:space="preserve"> </w:t>
      </w:r>
      <w:r>
        <w:t>Assim como no K-</w:t>
      </w:r>
      <w:proofErr w:type="spellStart"/>
      <w:r>
        <w:t>Means</w:t>
      </w:r>
      <w:proofErr w:type="spellEnd"/>
      <w:r>
        <w:t xml:space="preserve"> e DBSCAN</w:t>
      </w:r>
      <w:r>
        <w:t xml:space="preserve">, </w:t>
      </w:r>
      <w:r>
        <w:t>a hierárquica também não consegue separar perfeitamente os 6 gases — há sobreposição significativa, especialmente entre Etileno e Amônia</w:t>
      </w:r>
      <w:r>
        <w:t xml:space="preserve">. </w:t>
      </w:r>
      <w:r>
        <w:t>O dendrograma reforça visualmente que alguns gases (como Acetona) tendem a se agrupar em ramos mais isolados, enquanto outros pares (Etileno/Amônia, Acetaldeído/Tolueno) aparecem misturados em ramos próximos.</w:t>
      </w:r>
    </w:p>
    <w:p w14:paraId="37AD4AA9" w14:textId="0BB531D9" w:rsidR="00B872BA" w:rsidRDefault="00B872BA" w:rsidP="00B872BA">
      <w:pPr>
        <w:spacing w:after="80" w:line="240" w:lineRule="auto"/>
      </w:pPr>
      <w:r>
        <w:t>Diferente do K-</w:t>
      </w:r>
      <w:proofErr w:type="spellStart"/>
      <w:r>
        <w:t>Means</w:t>
      </w:r>
      <w:proofErr w:type="spellEnd"/>
      <w:r>
        <w:t>, o dendrograma permite visualizar a estrutura em múltiplas escalas simultaneamente, o que ajuda a entender melhor a hierarquia natural de similaridade entre os gases.</w:t>
      </w:r>
    </w:p>
    <w:p w14:paraId="0E161202" w14:textId="77777777" w:rsidR="00B872BA" w:rsidRDefault="00B872BA" w:rsidP="00B872BA">
      <w:r>
        <w:t xml:space="preserve">A </w:t>
      </w:r>
      <w:proofErr w:type="spellStart"/>
      <w:r>
        <w:t>clusterização</w:t>
      </w:r>
      <w:proofErr w:type="spellEnd"/>
      <w:r>
        <w:t xml:space="preserve"> hierárquica confirma, em linhas gerais, os resultados obtidos pelo K-</w:t>
      </w:r>
      <w:proofErr w:type="spellStart"/>
      <w:r>
        <w:t>Means</w:t>
      </w:r>
      <w:proofErr w:type="spellEnd"/>
      <w:r>
        <w:t>: existe alguma estrutura de agrupamento nos dados, mas ela não corresponde perfeitamente às 6 classes de gás, havendo sobreposição relevante entre pares específicos de gases.</w:t>
      </w:r>
    </w:p>
    <w:p w14:paraId="1CDFAFA9" w14:textId="77777777" w:rsidR="00B872BA" w:rsidRDefault="00B872BA" w:rsidP="00B872BA">
      <w:pPr>
        <w:spacing w:after="80" w:line="240" w:lineRule="auto"/>
      </w:pPr>
    </w:p>
    <w:p w14:paraId="335C53CA" w14:textId="77777777" w:rsidR="00C13864" w:rsidRPr="00C13864" w:rsidRDefault="00C13864" w:rsidP="00C13864">
      <w:pPr>
        <w:pStyle w:val="Ttulo1"/>
        <w:rPr>
          <w:sz w:val="24"/>
          <w:szCs w:val="24"/>
        </w:rPr>
      </w:pPr>
      <w:r w:rsidRPr="00C13864">
        <w:rPr>
          <w:sz w:val="24"/>
          <w:szCs w:val="24"/>
        </w:rPr>
        <w:t>Redução de Dimensionalidade com PCA e Comparação em Classificação</w:t>
      </w:r>
    </w:p>
    <w:p w14:paraId="56E5F364" w14:textId="77AF57CE" w:rsidR="00C13864" w:rsidRDefault="00C13864" w:rsidP="00C13864">
      <w:r>
        <w:t xml:space="preserve">Atributos de entrada (X): todas as 128 </w:t>
      </w:r>
      <w:proofErr w:type="spellStart"/>
      <w:r>
        <w:t>features</w:t>
      </w:r>
      <w:proofErr w:type="spellEnd"/>
      <w:r>
        <w:t xml:space="preserve"> originais. Variável-alvo (y): </w:t>
      </w:r>
      <w:proofErr w:type="spellStart"/>
      <w:r>
        <w:t>gas</w:t>
      </w:r>
      <w:proofErr w:type="spellEnd"/>
      <w:r>
        <w:t xml:space="preserve"> (6 classes).</w:t>
      </w:r>
      <w:r>
        <w:t xml:space="preserve"> </w:t>
      </w:r>
      <w:r>
        <w:t xml:space="preserve">Diferente das Questões, aqui foram usadas todas as 128 </w:t>
      </w:r>
      <w:proofErr w:type="spellStart"/>
      <w:r>
        <w:t>features</w:t>
      </w:r>
      <w:proofErr w:type="spellEnd"/>
      <w:r>
        <w:t>, pois o objetivo desta questão é avaliar especificamente o poder do PCA em reduzir um espaço de alta dimensionalidade preservando a informação útil para classificação.</w:t>
      </w:r>
    </w:p>
    <w:p w14:paraId="7819F1F8" w14:textId="57EC1BE9" w:rsidR="00C13864" w:rsidRDefault="00C13864" w:rsidP="00C13864">
      <w:r>
        <w:t>A t</w:t>
      </w:r>
      <w:r>
        <w:t>écnica</w:t>
      </w:r>
      <w:r>
        <w:t xml:space="preserve"> usada foi</w:t>
      </w:r>
      <w:r>
        <w:t xml:space="preserve"> </w:t>
      </w:r>
      <w:proofErr w:type="spellStart"/>
      <w:r>
        <w:t>StandardScaler</w:t>
      </w:r>
      <w:proofErr w:type="spellEnd"/>
      <w:r>
        <w:t xml:space="preserve"> (Z-score).</w:t>
      </w:r>
      <w:r>
        <w:t xml:space="preserve"> O</w:t>
      </w:r>
      <w:r>
        <w:t xml:space="preserve"> PCA é extremamente sensível à escala dos atributos, pois busca direções de máxima variância. Sem normalizar, as </w:t>
      </w:r>
      <w:proofErr w:type="spellStart"/>
      <w:r>
        <w:t>features</w:t>
      </w:r>
      <w:proofErr w:type="spellEnd"/>
      <w:r>
        <w:t xml:space="preserve"> de maior variância bruta dominariam completamente os primeiros componentes principais, mascarando a contribuição das demais 124 </w:t>
      </w:r>
      <w:proofErr w:type="spellStart"/>
      <w:r>
        <w:t>features</w:t>
      </w:r>
      <w:proofErr w:type="spellEnd"/>
      <w:r>
        <w:t>. O Z-score garante que o PCA capture a estrutura de correlação real dos dados, não apenas a escala.</w:t>
      </w:r>
    </w:p>
    <w:p w14:paraId="2EC076E8" w14:textId="025553C2" w:rsidR="00E9413F" w:rsidRDefault="00E9413F" w:rsidP="00E9413F">
      <w:pPr>
        <w:jc w:val="center"/>
        <w:rPr>
          <w:i/>
          <w:iCs/>
          <w:color w:val="595959"/>
          <w:sz w:val="20"/>
          <w:szCs w:val="20"/>
        </w:rPr>
      </w:pPr>
      <w:r w:rsidRPr="00E9413F">
        <w:drawing>
          <wp:anchor distT="0" distB="0" distL="114300" distR="114300" simplePos="0" relativeHeight="251660288" behindDoc="0" locked="0" layoutInCell="1" allowOverlap="1" wp14:anchorId="1BED8380" wp14:editId="2D616E57">
            <wp:simplePos x="0" y="0"/>
            <wp:positionH relativeFrom="column">
              <wp:posOffset>3453765</wp:posOffset>
            </wp:positionH>
            <wp:positionV relativeFrom="paragraph">
              <wp:posOffset>144145</wp:posOffset>
            </wp:positionV>
            <wp:extent cx="2796540" cy="1798320"/>
            <wp:effectExtent l="0" t="0" r="3810" b="0"/>
            <wp:wrapSquare wrapText="bothSides"/>
            <wp:docPr id="1623538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819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3864" w:rsidRPr="00C13864">
        <w:drawing>
          <wp:inline distT="0" distB="0" distL="0" distR="0" wp14:anchorId="0CCB7785" wp14:editId="74B4D213">
            <wp:extent cx="3314987" cy="2179509"/>
            <wp:effectExtent l="0" t="0" r="0" b="0"/>
            <wp:docPr id="2041728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28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20"/>
          <w:szCs w:val="20"/>
        </w:rPr>
        <w:t>Variância explicada individual (</w:t>
      </w:r>
      <w:r>
        <w:rPr>
          <w:i/>
          <w:iCs/>
          <w:color w:val="595959"/>
          <w:sz w:val="20"/>
          <w:szCs w:val="20"/>
        </w:rPr>
        <w:t>direita</w:t>
      </w:r>
      <w:r>
        <w:rPr>
          <w:i/>
          <w:iCs/>
          <w:color w:val="595959"/>
          <w:sz w:val="20"/>
          <w:szCs w:val="20"/>
        </w:rPr>
        <w:t>) e acumulada (</w:t>
      </w:r>
      <w:r>
        <w:rPr>
          <w:i/>
          <w:iCs/>
          <w:color w:val="595959"/>
          <w:sz w:val="20"/>
          <w:szCs w:val="20"/>
        </w:rPr>
        <w:t>esquerda</w:t>
      </w:r>
      <w:r>
        <w:rPr>
          <w:i/>
          <w:iCs/>
          <w:color w:val="595959"/>
          <w:sz w:val="20"/>
          <w:szCs w:val="20"/>
        </w:rPr>
        <w:t>) pelos componentes principais.</w:t>
      </w:r>
    </w:p>
    <w:p w14:paraId="7BC6E582" w14:textId="637586C7" w:rsidR="00E9413F" w:rsidRDefault="00C13864" w:rsidP="00E9413F">
      <w:r>
        <w:lastRenderedPageBreak/>
        <w:t>Para determinar a quantidade ideal de componentes principais a serem retidos, analisou-se o comportamento da variância acumulada em função do número de componentes</w:t>
      </w:r>
      <w:r w:rsidR="00E9413F">
        <w:t xml:space="preserve">. </w:t>
      </w:r>
      <w:r>
        <w:t>A curva de variância acumulada apresenta um crescimento acentuado inicial, indicando que os primeiros componentes absorvem rapidamente a maior parte da informação do conjunto de dados original (o qual ultrapassa 120 variáveis). Para a seleção do ponto de corte, adotou-se o critério metodológico de reter uma fração mínima de 95% da variância total, patamar representado pela linha tracejada horizontal.</w:t>
      </w:r>
    </w:p>
    <w:p w14:paraId="3B6B0C92" w14:textId="303BA8C9" w:rsidR="00C13864" w:rsidRDefault="00C13864" w:rsidP="00E9413F">
      <w:r>
        <w:t xml:space="preserve">Como destacado no gráfico, o ponto de interseção revela que a combinação dos </w:t>
      </w:r>
      <w:r>
        <w:rPr>
          <w:b/>
          <w:bCs/>
        </w:rPr>
        <w:t>13 primeiros componentes principais é suficiente para explicar 95,7%</w:t>
      </w:r>
      <w:r>
        <w:t xml:space="preserve"> da variância acumulada dos dados. Essa escolha justifica a redução de dimensionalidade adotada, uma vez que possibilita simplificar o modelo e reduzir o custo computacional, preservando a quase totalidade da informação original com apenas uma fração do número total de variáveis.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413F" w14:paraId="6A35E0DD" w14:textId="77777777" w:rsidTr="008B2AF6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1E9E" w14:textId="77777777" w:rsidR="00E9413F" w:rsidRDefault="00E9413F" w:rsidP="008B2AF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Nº de Componentes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87EA" w14:textId="77777777" w:rsidR="00E9413F" w:rsidRDefault="00E9413F" w:rsidP="008B2AF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Variância Acumulada Explicada</w:t>
            </w:r>
          </w:p>
        </w:tc>
      </w:tr>
      <w:tr w:rsidR="00E9413F" w14:paraId="4722505C" w14:textId="77777777" w:rsidTr="008B2AF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07BB8" w14:textId="77777777" w:rsidR="00E9413F" w:rsidRDefault="00E9413F" w:rsidP="008B2AF6">
            <w:r>
              <w:rPr>
                <w:sz w:val="19"/>
                <w:szCs w:val="19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970EDF" w14:textId="77777777" w:rsidR="00E9413F" w:rsidRDefault="00E9413F" w:rsidP="008B2AF6">
            <w:pPr>
              <w:jc w:val="center"/>
            </w:pPr>
            <w:r>
              <w:rPr>
                <w:sz w:val="19"/>
                <w:szCs w:val="19"/>
              </w:rPr>
              <w:t>68,56%</w:t>
            </w:r>
          </w:p>
        </w:tc>
      </w:tr>
      <w:tr w:rsidR="00E9413F" w14:paraId="5CC57578" w14:textId="77777777" w:rsidTr="008B2AF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1C0FA" w14:textId="77777777" w:rsidR="00E9413F" w:rsidRDefault="00E9413F" w:rsidP="008B2AF6">
            <w:r>
              <w:rPr>
                <w:sz w:val="19"/>
                <w:szCs w:val="19"/>
              </w:rPr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04EB58" w14:textId="77777777" w:rsidR="00E9413F" w:rsidRDefault="00E9413F" w:rsidP="008B2AF6">
            <w:pPr>
              <w:jc w:val="center"/>
            </w:pPr>
            <w:r>
              <w:rPr>
                <w:sz w:val="19"/>
                <w:szCs w:val="19"/>
              </w:rPr>
              <w:t>83,21%</w:t>
            </w:r>
          </w:p>
        </w:tc>
      </w:tr>
      <w:tr w:rsidR="00E9413F" w14:paraId="23E7F1EA" w14:textId="77777777" w:rsidTr="008B2AF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86904" w14:textId="77777777" w:rsidR="00E9413F" w:rsidRDefault="00E9413F" w:rsidP="008B2AF6">
            <w:r>
              <w:rPr>
                <w:sz w:val="19"/>
                <w:szCs w:val="19"/>
              </w:rPr>
              <w:t>10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2191EC" w14:textId="77777777" w:rsidR="00E9413F" w:rsidRDefault="00E9413F" w:rsidP="008B2AF6">
            <w:pPr>
              <w:jc w:val="center"/>
            </w:pPr>
            <w:r>
              <w:rPr>
                <w:sz w:val="19"/>
                <w:szCs w:val="19"/>
              </w:rPr>
              <w:t>92,64%</w:t>
            </w:r>
          </w:p>
        </w:tc>
      </w:tr>
      <w:tr w:rsidR="00E9413F" w14:paraId="36C6B875" w14:textId="77777777" w:rsidTr="008B2AF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85622" w14:textId="77777777" w:rsidR="00E9413F" w:rsidRDefault="00E9413F" w:rsidP="008B2AF6">
            <w:r>
              <w:rPr>
                <w:sz w:val="19"/>
                <w:szCs w:val="19"/>
              </w:rPr>
              <w:t>13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D0BB3" w14:textId="77777777" w:rsidR="00E9413F" w:rsidRDefault="00E9413F" w:rsidP="008B2AF6">
            <w:pPr>
              <w:jc w:val="center"/>
            </w:pPr>
            <w:r>
              <w:rPr>
                <w:sz w:val="19"/>
                <w:szCs w:val="19"/>
              </w:rPr>
              <w:t>≥ 95,00%</w:t>
            </w:r>
          </w:p>
        </w:tc>
      </w:tr>
      <w:tr w:rsidR="00E9413F" w14:paraId="5862A900" w14:textId="77777777" w:rsidTr="008B2AF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9F1F99" w14:textId="77777777" w:rsidR="00E9413F" w:rsidRDefault="00E9413F" w:rsidP="008B2AF6">
            <w:r>
              <w:rPr>
                <w:sz w:val="19"/>
                <w:szCs w:val="19"/>
              </w:rPr>
              <w:t>20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BE1CF" w14:textId="77777777" w:rsidR="00E9413F" w:rsidRDefault="00E9413F" w:rsidP="008B2AF6">
            <w:pPr>
              <w:jc w:val="center"/>
            </w:pPr>
            <w:r>
              <w:rPr>
                <w:sz w:val="19"/>
                <w:szCs w:val="19"/>
              </w:rPr>
              <w:t>98,05%</w:t>
            </w:r>
          </w:p>
        </w:tc>
      </w:tr>
    </w:tbl>
    <w:p w14:paraId="23152ECC" w14:textId="77777777" w:rsidR="00C13864" w:rsidRDefault="00C13864" w:rsidP="00C13864"/>
    <w:p w14:paraId="383583B7" w14:textId="0F30E039" w:rsidR="004B0726" w:rsidRDefault="004B0726" w:rsidP="00C13864">
      <w:r w:rsidRPr="004B0726">
        <w:drawing>
          <wp:inline distT="0" distB="0" distL="0" distR="0" wp14:anchorId="6116B2C9" wp14:editId="3ED5BF2F">
            <wp:extent cx="3977985" cy="3314987"/>
            <wp:effectExtent l="0" t="0" r="3810" b="0"/>
            <wp:docPr id="1547970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70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3248" w14:textId="08CA6E85" w:rsidR="004B0726" w:rsidRDefault="004B0726" w:rsidP="00C13864">
      <w:r>
        <w:lastRenderedPageBreak/>
        <w:t xml:space="preserve">A matriz de confusão do modelo KNN original reflete o excelente desempenho global do classificador, com acurácia de </w:t>
      </w:r>
      <w:r w:rsidRPr="002511D6">
        <w:t xml:space="preserve">99,10%. </w:t>
      </w:r>
      <w:r>
        <w:t>Os acertos concentram-se fortemente na diagonal principal, com destaque para as classes 4 (598 acertos) e 1 (582 acertos). Os erros foram mínimos e dispersos, ocorrendo principalmente na classificação incorreta de algumas instâncias das classes 3 e 4 como classe 0. Isso confirma que, utilizando todas as variáveis, o modelo mapeou com alta precisão os padrões dos dados.</w:t>
      </w:r>
    </w:p>
    <w:p w14:paraId="07DC1695" w14:textId="1D82D295" w:rsidR="004B0726" w:rsidRDefault="004B0726" w:rsidP="00C13864">
      <w:r w:rsidRPr="004B0726">
        <w:drawing>
          <wp:inline distT="0" distB="0" distL="0" distR="0" wp14:anchorId="3ED55307" wp14:editId="18DF1687">
            <wp:extent cx="4016088" cy="3292125"/>
            <wp:effectExtent l="0" t="0" r="3810" b="3810"/>
            <wp:docPr id="703454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542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DF7A" w14:textId="593C0557" w:rsidR="004B0726" w:rsidRDefault="004B0726" w:rsidP="00C13864">
      <w:r>
        <w:t xml:space="preserve">A matriz de confusão após a aplicação do PCA demonstra visualmente que a redução para 13 componentes não degradou o desempenho do modelo, mantendo a acurácia estável em </w:t>
      </w:r>
      <w:r w:rsidRPr="002511D6">
        <w:t>99,10%.</w:t>
      </w:r>
      <w:r>
        <w:t xml:space="preserve"> A distribuição dos acertos na diagonal principal permaneceu praticamente idêntica, com a classe 4 mantendo 598 acertos e a classe 1 subindo para 583. As variações nos erros residuais foram insignificantes, provando empiricamente que as variáveis descartadas eram redundantes e que a essência dos dados foi preservada.</w:t>
      </w:r>
    </w:p>
    <w:p w14:paraId="21B974BC" w14:textId="28FCC7EF" w:rsidR="000D08FE" w:rsidRPr="000D08FE" w:rsidRDefault="000D08FE" w:rsidP="000D08FE">
      <w:pPr>
        <w:pStyle w:val="Ttulo1"/>
        <w:rPr>
          <w:sz w:val="24"/>
          <w:szCs w:val="24"/>
        </w:rPr>
      </w:pPr>
      <w:bookmarkStart w:id="1" w:name="_Toc233013137"/>
      <w:r w:rsidRPr="000D08FE">
        <w:rPr>
          <w:sz w:val="24"/>
          <w:szCs w:val="24"/>
        </w:rPr>
        <w:t>Conclusão</w:t>
      </w:r>
      <w:bookmarkEnd w:id="1"/>
    </w:p>
    <w:p w14:paraId="62C0215E" w14:textId="77777777" w:rsidR="000D08FE" w:rsidRDefault="000D08FE" w:rsidP="000D08FE">
      <w:r>
        <w:t xml:space="preserve">Este trabalho explorou o </w:t>
      </w:r>
      <w:proofErr w:type="spellStart"/>
      <w:r>
        <w:t>Gas</w:t>
      </w:r>
      <w:proofErr w:type="spellEnd"/>
      <w:r>
        <w:t xml:space="preserve"> Sensor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sob diversas perspectivas de aprendizado não supervisionado, permitindo extrair conclusões consistentes sobre a estrutura dos dados:</w:t>
      </w:r>
    </w:p>
    <w:p w14:paraId="7FCD0184" w14:textId="77777777" w:rsidR="000D08FE" w:rsidRDefault="000D08FE" w:rsidP="000D08FE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 xml:space="preserve">O </w:t>
      </w:r>
      <w:proofErr w:type="spellStart"/>
      <w:r>
        <w:t>dataset</w:t>
      </w:r>
      <w:proofErr w:type="spellEnd"/>
      <w:r>
        <w:t xml:space="preserve"> é limpo (sem valores ausentes ou duplicados), mas possui escalas extremamente desproporcionais entre </w:t>
      </w:r>
      <w:proofErr w:type="spellStart"/>
      <w:r>
        <w:t>features</w:t>
      </w:r>
      <w:proofErr w:type="spellEnd"/>
      <w:r>
        <w:t xml:space="preserve"> — algumas com variância na casa de bilhões, outras na casa de unidades. Essa característica se mostrou central em praticamente todas as questões.</w:t>
      </w:r>
    </w:p>
    <w:p w14:paraId="76C01425" w14:textId="2B59FE28" w:rsidR="000D08FE" w:rsidRDefault="000D08FE" w:rsidP="000D08FE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lastRenderedPageBreak/>
        <w:t>A normalização (Z-score) é essencial para qualquer algoritmo baseado em distância (K-</w:t>
      </w:r>
      <w:proofErr w:type="spellStart"/>
      <w:r>
        <w:t>Means</w:t>
      </w:r>
      <w:proofErr w:type="spellEnd"/>
      <w:r>
        <w:t xml:space="preserve">, DBSCAN, Hierárquico): sem ela, poucas </w:t>
      </w:r>
      <w:proofErr w:type="spellStart"/>
      <w:r>
        <w:t>features</w:t>
      </w:r>
      <w:proofErr w:type="spellEnd"/>
      <w:r>
        <w:t xml:space="preserve"> de alta variância dominam o resultado, capturando majoritariamente a concentração do gás, e não o tipo de gás</w:t>
      </w:r>
      <w:r>
        <w:t>.</w:t>
      </w:r>
    </w:p>
    <w:p w14:paraId="41D1BE8F" w14:textId="5F4F060F" w:rsidR="000D08FE" w:rsidRDefault="000D08FE" w:rsidP="000D08FE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 xml:space="preserve">Os três algoritmos de </w:t>
      </w:r>
      <w:proofErr w:type="spellStart"/>
      <w:r>
        <w:t>clusterização</w:t>
      </w:r>
      <w:proofErr w:type="spellEnd"/>
      <w:r>
        <w:t xml:space="preserve"> testados (K-</w:t>
      </w:r>
      <w:proofErr w:type="spellStart"/>
      <w:r>
        <w:t>Means</w:t>
      </w:r>
      <w:proofErr w:type="spellEnd"/>
      <w:r>
        <w:t>, DBSCAN e Hierárquico) convergem para uma conclusão semelhante: existe alguma estrutura de agrupamento nos dados, mas ela não corresponde perfeitamente às 6 classes de gás, havendo sobreposição relevante entre pares específicos (especialmente Etileno/Amônia).</w:t>
      </w:r>
    </w:p>
    <w:p w14:paraId="26885C2D" w14:textId="7EA8625E" w:rsidR="000D08FE" w:rsidRDefault="000D08FE" w:rsidP="000D08FE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 xml:space="preserve">O DBSCAN revelou que, do ponto de vista puramente de densidade, os dados não se organizam naturalmente em 6 grupos — a maioria das amostras forma um único cluster denso, sugerindo que a separação entre gases não é trivial no espaço de </w:t>
      </w:r>
      <w:proofErr w:type="spellStart"/>
      <w:r>
        <w:t>features</w:t>
      </w:r>
      <w:proofErr w:type="spellEnd"/>
      <w:r>
        <w:t xml:space="preserve"> bruto.</w:t>
      </w:r>
    </w:p>
    <w:p w14:paraId="5844F739" w14:textId="572D9836" w:rsidR="000D08FE" w:rsidRDefault="000D08FE" w:rsidP="000D08FE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 xml:space="preserve">O PCA demonstrou forte redundância entre as 128 </w:t>
      </w:r>
      <w:proofErr w:type="spellStart"/>
      <w:r>
        <w:t>features</w:t>
      </w:r>
      <w:proofErr w:type="spellEnd"/>
      <w:r>
        <w:t>: apenas 13 componentes (10,2% do total) preservam 95% da variância. Essa redução beneficia a maioria dos modelos de classificação testados, com ganhos expressivos de velocidade e perda mínima de acurácia — exceto para a Regressão Logística, cujo desempenho dependeu mais das direções de menor variância descartadas pelo PCA.</w:t>
      </w:r>
    </w:p>
    <w:p w14:paraId="68CD2D7B" w14:textId="77777777" w:rsidR="000D08FE" w:rsidRDefault="000D08FE" w:rsidP="000D08FE">
      <w:pPr>
        <w:pStyle w:val="PargrafodaLista"/>
        <w:numPr>
          <w:ilvl w:val="0"/>
          <w:numId w:val="3"/>
        </w:numPr>
        <w:spacing w:after="80" w:line="240" w:lineRule="auto"/>
        <w:contextualSpacing w:val="0"/>
      </w:pPr>
      <w:r>
        <w:t xml:space="preserve">Em conjunto, os resultados indicam que a separação entre os 6 gases é parcialmente possível com as </w:t>
      </w:r>
      <w:proofErr w:type="spellStart"/>
      <w:r>
        <w:t>features</w:t>
      </w:r>
      <w:proofErr w:type="spellEnd"/>
      <w:r>
        <w:t xml:space="preserve"> disponíveis, mas que a deriva temporal dos sensores (presente nos 10 batches distintos) provavelmente introduz variabilidade adicional que dificulta uma separação perfeita — um desafio conhecido na literatura sobre esse </w:t>
      </w:r>
      <w:proofErr w:type="spellStart"/>
      <w:r>
        <w:t>dataset</w:t>
      </w:r>
      <w:proofErr w:type="spellEnd"/>
      <w:r>
        <w:t>.</w:t>
      </w:r>
    </w:p>
    <w:p w14:paraId="2256B77B" w14:textId="77777777" w:rsidR="000D08FE" w:rsidRDefault="000D08FE" w:rsidP="000D08FE">
      <w:r>
        <w:t>Este estudo reforça a importância de combinar diferentes técnicas (</w:t>
      </w:r>
      <w:proofErr w:type="spellStart"/>
      <w:r>
        <w:t>clusterização</w:t>
      </w:r>
      <w:proofErr w:type="spellEnd"/>
      <w:r>
        <w:t xml:space="preserve">, normalização e redução de dimensionalidade) e de validar métricas internas (como o </w:t>
      </w:r>
      <w:proofErr w:type="spellStart"/>
      <w:r>
        <w:t>Silhouette</w:t>
      </w:r>
      <w:proofErr w:type="spellEnd"/>
      <w:r>
        <w:t xml:space="preserve"> Score) com uma variável de referência externa sempre que disponível, evitando conclusões equivocadas baseadas apenas em métricas que não capturam totalmente o objetivo do problema.</w:t>
      </w:r>
    </w:p>
    <w:p w14:paraId="19614E6C" w14:textId="37B1DEC3" w:rsidR="001B4501" w:rsidRPr="000D08FE" w:rsidRDefault="00000000" w:rsidP="000D08F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sz w:val="24"/>
          <w:szCs w:val="24"/>
        </w:rPr>
      </w:pPr>
      <w:r w:rsidRPr="000D08FE">
        <w:rPr>
          <w:i/>
          <w:sz w:val="24"/>
          <w:szCs w:val="24"/>
        </w:rPr>
        <w:t xml:space="preserve"> </w:t>
      </w:r>
    </w:p>
    <w:sectPr w:rsidR="001B4501" w:rsidRPr="000D08FE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82273" w14:textId="77777777" w:rsidR="00C20632" w:rsidRDefault="00C20632">
      <w:pPr>
        <w:spacing w:after="0" w:line="240" w:lineRule="auto"/>
      </w:pPr>
      <w:r>
        <w:separator/>
      </w:r>
    </w:p>
  </w:endnote>
  <w:endnote w:type="continuationSeparator" w:id="0">
    <w:p w14:paraId="72F80F69" w14:textId="77777777" w:rsidR="00C20632" w:rsidRDefault="00C20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66695" w14:textId="77777777" w:rsidR="001B45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65E2F">
      <w:rPr>
        <w:noProof/>
        <w:color w:val="000000"/>
      </w:rPr>
      <w:t>1</w:t>
    </w:r>
    <w:r>
      <w:rPr>
        <w:color w:val="000000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65DA967C" wp14:editId="0DCC0F95">
              <wp:simplePos x="0" y="0"/>
              <wp:positionH relativeFrom="column">
                <wp:posOffset>1</wp:posOffset>
              </wp:positionH>
              <wp:positionV relativeFrom="paragraph">
                <wp:posOffset>152400</wp:posOffset>
              </wp:positionV>
              <wp:extent cx="5937250" cy="31115"/>
              <wp:effectExtent l="0" t="0" r="0" b="0"/>
              <wp:wrapSquare wrapText="bothSides" distT="0" distB="0" distL="114300" distR="114300"/>
              <wp:docPr id="222" name="Retângulo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83725" y="3770793"/>
                        <a:ext cx="5924550" cy="18415"/>
                      </a:xfrm>
                      <a:prstGeom prst="rect">
                        <a:avLst/>
                      </a:prstGeom>
                      <a:solidFill>
                        <a:srgbClr val="EB6012"/>
                      </a:solidFill>
                      <a:ln w="12700" cap="flat" cmpd="sng">
                        <a:solidFill>
                          <a:srgbClr val="EC660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5AC21ED" w14:textId="77777777" w:rsidR="001B4501" w:rsidRDefault="001B450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5DA967C" id="Retângulo 222" o:spid="_x0000_s1028" style="position:absolute;left:0;text-align:left;margin-left:0;margin-top:12pt;width:467.5pt;height: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" fillcolor="#eb6012" strokecolor="#ec6601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45AC21ED" w14:textId="77777777" w:rsidR="001B4501" w:rsidRDefault="001B4501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0C7A5200" w14:textId="77777777" w:rsidR="001B4501" w:rsidRDefault="001B45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AC4F3" w14:textId="77777777" w:rsidR="00C20632" w:rsidRDefault="00C20632">
      <w:pPr>
        <w:spacing w:after="0" w:line="240" w:lineRule="auto"/>
      </w:pPr>
      <w:r>
        <w:separator/>
      </w:r>
    </w:p>
  </w:footnote>
  <w:footnote w:type="continuationSeparator" w:id="0">
    <w:p w14:paraId="26A2FF64" w14:textId="77777777" w:rsidR="00C20632" w:rsidRDefault="00C20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FDEED" w14:textId="77777777" w:rsidR="001B45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7920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8BCACF2" wp14:editId="5943B2D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53125" cy="323333"/>
              <wp:effectExtent l="0" t="0" r="0" b="0"/>
              <wp:wrapNone/>
              <wp:docPr id="221" name="Retângulo 2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7E7642" w14:textId="77777777" w:rsidR="001B4501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Relatório para Inteligência Artificial</w:t>
                          </w:r>
                        </w:p>
                        <w:p w14:paraId="568BA57B" w14:textId="77777777" w:rsidR="001B4501" w:rsidRDefault="001B450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BCACF2" id="Retângulo 221" o:spid="_x0000_s1026" style="position:absolute;left:0;text-align:left;margin-left:0;margin-top:0;width:468.75pt;height:25.45pt;z-index:251658240;visibility:visible;mso-wrap-style:square;mso-wrap-distance-left:9pt;mso-wrap-distance-top:0;mso-wrap-distance-right:9pt;mso-wrap-distance-bottom:0;mso-position-horizontal:left;mso-position-horizontal-relative:margin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" filled="f" stroked="f">
              <v:textbox inset="2.53958mm,0,2.53958mm,0">
                <w:txbxContent>
                  <w:p w14:paraId="687E7642" w14:textId="77777777" w:rsidR="001B4501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>Relatório para Inteligência Artificial</w:t>
                    </w:r>
                  </w:p>
                  <w:p w14:paraId="568BA57B" w14:textId="77777777" w:rsidR="001B4501" w:rsidRDefault="001B4501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5314777" wp14:editId="1E8F53C9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23925" cy="180340"/>
              <wp:effectExtent l="0" t="0" r="0" b="0"/>
              <wp:wrapNone/>
              <wp:docPr id="220" name="Retângulo 2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222C55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E58CDE" w14:textId="77777777" w:rsidR="001B4501" w:rsidRDefault="001B4501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314777" id="Retângulo 220" o:spid="_x0000_s1027" style="position:absolute;left:0;text-align:left;margin-left:0;margin-top:0;width:72.75pt;height:14.2pt;z-index:251659264;visibility:visible;mso-wrap-style:square;mso-wrap-distance-left:9pt;mso-wrap-distance-top:0;mso-wrap-distance-right:9pt;mso-wrap-distance-bottom:0;mso-position-horizontal:left;mso-position-horizontal-relative:page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" fillcolor="#222c55" stroked="f">
              <v:textbox inset="2.53958mm,0,2.53958mm,0">
                <w:txbxContent>
                  <w:p w14:paraId="42E58CDE" w14:textId="77777777" w:rsidR="001B4501" w:rsidRDefault="001B4501">
                    <w:pPr>
                      <w:spacing w:after="0" w:line="240" w:lineRule="auto"/>
                      <w:jc w:val="right"/>
                      <w:textDirection w:val="btLr"/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7B8DF84B" wp14:editId="107B50E2">
          <wp:simplePos x="0" y="0"/>
          <wp:positionH relativeFrom="column">
            <wp:posOffset>5048250</wp:posOffset>
          </wp:positionH>
          <wp:positionV relativeFrom="paragraph">
            <wp:posOffset>19051</wp:posOffset>
          </wp:positionV>
          <wp:extent cx="1220153" cy="809014"/>
          <wp:effectExtent l="0" t="0" r="0" b="0"/>
          <wp:wrapSquare wrapText="bothSides" distT="114300" distB="114300" distL="114300" distR="114300"/>
          <wp:docPr id="2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0153" cy="8090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811E1"/>
    <w:multiLevelType w:val="hybridMultilevel"/>
    <w:tmpl w:val="412ED918"/>
    <w:lvl w:ilvl="0" w:tplc="1B3AC47E">
      <w:start w:val="1"/>
      <w:numFmt w:val="bullet"/>
      <w:lvlText w:val="●"/>
      <w:lvlJc w:val="left"/>
      <w:pPr>
        <w:ind w:left="720" w:hanging="360"/>
      </w:pPr>
    </w:lvl>
    <w:lvl w:ilvl="1" w:tplc="898AF41E">
      <w:start w:val="1"/>
      <w:numFmt w:val="bullet"/>
      <w:lvlText w:val="○"/>
      <w:lvlJc w:val="left"/>
      <w:pPr>
        <w:ind w:left="1440" w:hanging="360"/>
      </w:pPr>
    </w:lvl>
    <w:lvl w:ilvl="2" w:tplc="E0F47E26">
      <w:start w:val="1"/>
      <w:numFmt w:val="bullet"/>
      <w:lvlText w:val="■"/>
      <w:lvlJc w:val="left"/>
      <w:pPr>
        <w:ind w:left="2160" w:hanging="360"/>
      </w:pPr>
    </w:lvl>
    <w:lvl w:ilvl="3" w:tplc="E7847964">
      <w:start w:val="1"/>
      <w:numFmt w:val="bullet"/>
      <w:lvlText w:val="●"/>
      <w:lvlJc w:val="left"/>
      <w:pPr>
        <w:ind w:left="2880" w:hanging="360"/>
      </w:pPr>
    </w:lvl>
    <w:lvl w:ilvl="4" w:tplc="9106F746">
      <w:start w:val="1"/>
      <w:numFmt w:val="bullet"/>
      <w:lvlText w:val="○"/>
      <w:lvlJc w:val="left"/>
      <w:pPr>
        <w:ind w:left="3600" w:hanging="360"/>
      </w:pPr>
    </w:lvl>
    <w:lvl w:ilvl="5" w:tplc="BD32D2EC">
      <w:start w:val="1"/>
      <w:numFmt w:val="bullet"/>
      <w:lvlText w:val="■"/>
      <w:lvlJc w:val="left"/>
      <w:pPr>
        <w:ind w:left="4320" w:hanging="360"/>
      </w:pPr>
    </w:lvl>
    <w:lvl w:ilvl="6" w:tplc="5DEA35DE">
      <w:start w:val="1"/>
      <w:numFmt w:val="bullet"/>
      <w:lvlText w:val="●"/>
      <w:lvlJc w:val="left"/>
      <w:pPr>
        <w:ind w:left="5040" w:hanging="360"/>
      </w:pPr>
    </w:lvl>
    <w:lvl w:ilvl="7" w:tplc="EF3C8ACA">
      <w:start w:val="1"/>
      <w:numFmt w:val="bullet"/>
      <w:lvlText w:val="●"/>
      <w:lvlJc w:val="left"/>
      <w:pPr>
        <w:ind w:left="5760" w:hanging="360"/>
      </w:pPr>
    </w:lvl>
    <w:lvl w:ilvl="8" w:tplc="E74274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F313E3"/>
    <w:multiLevelType w:val="hybridMultilevel"/>
    <w:tmpl w:val="75129292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54356"/>
    <w:multiLevelType w:val="multilevel"/>
    <w:tmpl w:val="DCF0A2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D72AD0"/>
    <w:multiLevelType w:val="hybridMultilevel"/>
    <w:tmpl w:val="3DF082E6"/>
    <w:lvl w:ilvl="0" w:tplc="46A2448E">
      <w:start w:val="1"/>
      <w:numFmt w:val="bullet"/>
      <w:lvlText w:val="•"/>
      <w:lvlJc w:val="left"/>
      <w:pPr>
        <w:ind w:left="720" w:hanging="360"/>
      </w:pPr>
    </w:lvl>
    <w:lvl w:ilvl="1" w:tplc="786C6D0E">
      <w:numFmt w:val="decimal"/>
      <w:lvlText w:val=""/>
      <w:lvlJc w:val="left"/>
    </w:lvl>
    <w:lvl w:ilvl="2" w:tplc="30269BE0">
      <w:numFmt w:val="decimal"/>
      <w:lvlText w:val=""/>
      <w:lvlJc w:val="left"/>
    </w:lvl>
    <w:lvl w:ilvl="3" w:tplc="4B7C3AF2">
      <w:numFmt w:val="decimal"/>
      <w:lvlText w:val=""/>
      <w:lvlJc w:val="left"/>
    </w:lvl>
    <w:lvl w:ilvl="4" w:tplc="E33ABAEE">
      <w:numFmt w:val="decimal"/>
      <w:lvlText w:val=""/>
      <w:lvlJc w:val="left"/>
    </w:lvl>
    <w:lvl w:ilvl="5" w:tplc="E4E6DBAA">
      <w:numFmt w:val="decimal"/>
      <w:lvlText w:val=""/>
      <w:lvlJc w:val="left"/>
    </w:lvl>
    <w:lvl w:ilvl="6" w:tplc="BD2CD384">
      <w:numFmt w:val="decimal"/>
      <w:lvlText w:val=""/>
      <w:lvlJc w:val="left"/>
    </w:lvl>
    <w:lvl w:ilvl="7" w:tplc="FCA0270A">
      <w:numFmt w:val="decimal"/>
      <w:lvlText w:val=""/>
      <w:lvlJc w:val="left"/>
    </w:lvl>
    <w:lvl w:ilvl="8" w:tplc="EC82D04E">
      <w:numFmt w:val="decimal"/>
      <w:lvlText w:val=""/>
      <w:lvlJc w:val="left"/>
    </w:lvl>
  </w:abstractNum>
  <w:abstractNum w:abstractNumId="4" w15:restartNumberingAfterBreak="0">
    <w:nsid w:val="73E029B8"/>
    <w:multiLevelType w:val="hybridMultilevel"/>
    <w:tmpl w:val="D3BC64D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238051">
    <w:abstractNumId w:val="2"/>
  </w:num>
  <w:num w:numId="2" w16cid:durableId="373847492">
    <w:abstractNumId w:val="0"/>
    <w:lvlOverride w:ilvl="0">
      <w:startOverride w:val="1"/>
    </w:lvlOverride>
  </w:num>
  <w:num w:numId="3" w16cid:durableId="491216159">
    <w:abstractNumId w:val="3"/>
    <w:lvlOverride w:ilvl="0">
      <w:startOverride w:val="1"/>
    </w:lvlOverride>
  </w:num>
  <w:num w:numId="4" w16cid:durableId="1401170939">
    <w:abstractNumId w:val="4"/>
  </w:num>
  <w:num w:numId="5" w16cid:durableId="342823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501"/>
    <w:rsid w:val="00024C05"/>
    <w:rsid w:val="000D08FE"/>
    <w:rsid w:val="001827A2"/>
    <w:rsid w:val="001B4501"/>
    <w:rsid w:val="001B5E60"/>
    <w:rsid w:val="002511D6"/>
    <w:rsid w:val="004B0726"/>
    <w:rsid w:val="00565E2F"/>
    <w:rsid w:val="0066189D"/>
    <w:rsid w:val="00665E6C"/>
    <w:rsid w:val="006771F7"/>
    <w:rsid w:val="009362D4"/>
    <w:rsid w:val="00A641CA"/>
    <w:rsid w:val="00B872BA"/>
    <w:rsid w:val="00C13864"/>
    <w:rsid w:val="00C20632"/>
    <w:rsid w:val="00C92F38"/>
    <w:rsid w:val="00D35E10"/>
    <w:rsid w:val="00E67C4A"/>
    <w:rsid w:val="00E9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EA686"/>
  <w15:docId w15:val="{04881E14-2502-472C-8CCF-2FA08F98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6075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75B2"/>
  </w:style>
  <w:style w:type="paragraph" w:styleId="Rodap">
    <w:name w:val="footer"/>
    <w:basedOn w:val="Normal"/>
    <w:link w:val="RodapChar"/>
    <w:uiPriority w:val="99"/>
    <w:unhideWhenUsed/>
    <w:rsid w:val="006075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75B2"/>
  </w:style>
  <w:style w:type="paragraph" w:styleId="PargrafodaLista">
    <w:name w:val="List Paragraph"/>
    <w:basedOn w:val="Normal"/>
    <w:qFormat/>
    <w:rsid w:val="006075B2"/>
    <w:pPr>
      <w:ind w:left="720"/>
      <w:contextualSpacing/>
    </w:pPr>
  </w:style>
  <w:style w:type="table" w:styleId="Tabelacomgrade">
    <w:name w:val="Table Grid"/>
    <w:basedOn w:val="Tabelanormal"/>
    <w:uiPriority w:val="39"/>
    <w:rsid w:val="00607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A44EE2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82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Fontepargpadro"/>
    <w:rsid w:val="00677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uw9D2/q/XIz7dy28M8P7Lq7pA==">CgMxLjA4AGomChRzdWdnZXN0LnVmeTViaHBmMHl2dhIOQWx5c29uIC0gTnV2ZW5qJgoUc3VnZ2VzdC51Z2ZobWF0MHRnN3MSDkFseXNvbiAtIE51dmVuaiYKFHN1Z2dlc3QudHJqZHp0MTlleGF6Eg5BbHlzb24gLSBOdXZlbmomChRzdWdnZXN0LjhibmZja2U0a2xmNxIOQWx5c29uIC0gTnV2ZW5qJgoUc3VnZ2VzdC5qdm95OGNxeHJiNnoSDkFseXNvbiAtIE51dmVuaiYKFHN1Z2dlc3QudzljazU5eXdycGY1Eg5BbHlzb24gLSBOdXZlbmomChRzdWdnZXN0Lm15NnBiOGFraHRxcBIOQWx5c29uIC0gTnV2ZW5qJgoUc3VnZ2VzdC5sa2F5OHdhbm5vbnYSDkFseXNvbiAtIE51dmVuciExaEl3UHg5Vy1rM0xuWFJKcmtXWVRzYnJ0eDROZlA4O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2866</Words>
  <Characters>15482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Thomaz</dc:creator>
  <cp:lastModifiedBy>Marcos Matias</cp:lastModifiedBy>
  <cp:revision>2</cp:revision>
  <dcterms:created xsi:type="dcterms:W3CDTF">2026-06-23T00:26:00Z</dcterms:created>
  <dcterms:modified xsi:type="dcterms:W3CDTF">2026-06-23T00:26:00Z</dcterms:modified>
</cp:coreProperties>
</file>