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5.png" ContentType="image/png"/>
  <Override PartName="/word/media/rId22.png" ContentType="image/png"/>
  <Override PartName="/word/media/rId31.jpg" ContentType="image/jpeg"/>
  <Override PartName="/word/media/rId28.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 Volunteer Lake Assessment Program</w:t>
      </w:r>
    </w:p>
    <w:bookmarkStart w:id="20" w:name="individual-lake-report-lake-name-town"/>
    <w:p>
      <w:pPr>
        <w:pStyle w:val="Heading3"/>
      </w:pPr>
      <w:r>
        <w:rPr>
          <w:b/>
          <w:bCs/>
        </w:rPr>
        <w:t xml:space="preserve">Individual Lake Report: LAKE NAME – TOWN</w:t>
      </w:r>
    </w:p>
    <w:p>
      <w:pPr>
        <w:pStyle w:val="FirstParagraph"/>
      </w:pPr>
      <w:r>
        <w:rPr>
          <w:b/>
          <w:bCs/>
        </w:rPr>
        <w:t xml:space="preserve">RECOMMENDED ACTIONS:</w:t>
      </w:r>
      <w:r>
        <w:t xml:space="preserve"> </w:t>
      </w:r>
      <w:r>
        <w:t xml:space="preserve">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watershed. Encourage local road agents and private winter maintenance companies to obtain Green SnowPro Certification. Refer to fact sheet WMB-4 Road Salt and Water Quality for additional information. Keep up the great work!</w:t>
      </w:r>
    </w:p>
    <w:bookmarkEnd w:id="20"/>
    <w:bookmarkStart w:id="21" w:name="historical-water-quality-trend-analysis"/>
    <w:p>
      <w:pPr>
        <w:pStyle w:val="Heading3"/>
      </w:pPr>
      <w:r>
        <w:rPr>
          <w:b/>
          <w:bCs/>
        </w:rPr>
        <w:t xml:space="preserve">HISTORICAL WATER QUALITY TREND ANALYSIS</w:t>
      </w:r>
    </w:p>
    <w:p>
      <w:pPr>
        <w:pStyle w:val="TableCaption"/>
      </w:pPr>
      <w:r>
        <w:t xml:space="preserve">Historical Water Quality Trend Summary for OSSOSSD</w:t>
      </w:r>
    </w:p>
    <w:tbl>
      <w:tblPr>
        <w:tblStyle w:val="Table"/>
        <w:tblW w:type="pct" w:w="5000"/>
        <w:tblLayout w:type="fixed"/>
        <w:tblLook w:firstRow="1" w:lastRow="0" w:firstColumn="0" w:lastColumn="0" w:noHBand="0" w:noVBand="0" w:val="0020"/>
        <w:tblCaption w:val="Historical Water Quality Trend Summary for OSSOSSD"/>
      </w:tblPr>
      <w:tblGrid>
        <w:gridCol w:w="749"/>
        <w:gridCol w:w="2568"/>
        <w:gridCol w:w="856"/>
        <w:gridCol w:w="2675"/>
        <w:gridCol w:w="1070"/>
      </w:tblGrid>
      <w:tr>
        <w:trPr>
          <w:tblHeader w:val="on"/>
        </w:trPr>
        <w:tc>
          <w:tcPr/>
          <w:p>
            <w:pPr>
              <w:pStyle w:val="Compact"/>
              <w:jc w:val="right"/>
            </w:pPr>
            <w:r>
              <w:t xml:space="preserve">row id</w:t>
            </w:r>
          </w:p>
        </w:tc>
        <w:tc>
          <w:tcPr/>
          <w:p>
            <w:pPr>
              <w:pStyle w:val="Compact"/>
              <w:jc w:val="left"/>
            </w:pPr>
            <w:r>
              <w:t xml:space="preserve">PARAMETER 1</w:t>
            </w:r>
          </w:p>
        </w:tc>
        <w:tc>
          <w:tcPr/>
          <w:p>
            <w:pPr>
              <w:pStyle w:val="Compact"/>
              <w:jc w:val="left"/>
            </w:pPr>
            <w:r>
              <w:t xml:space="preserve">TREND 1</w:t>
            </w:r>
          </w:p>
        </w:tc>
        <w:tc>
          <w:tcPr/>
          <w:p>
            <w:pPr>
              <w:pStyle w:val="Compact"/>
              <w:jc w:val="left"/>
            </w:pPr>
            <w:r>
              <w:t xml:space="preserve">PARAMETER 2</w:t>
            </w:r>
          </w:p>
        </w:tc>
        <w:tc>
          <w:tcPr/>
          <w:p>
            <w:pPr>
              <w:pStyle w:val="Compact"/>
              <w:jc w:val="left"/>
            </w:pPr>
            <w:r>
              <w:t xml:space="preserve">TREND 2</w:t>
            </w:r>
          </w:p>
        </w:tc>
      </w:tr>
      <w:tr>
        <w:tc>
          <w:tcPr/>
          <w:p>
            <w:pPr>
              <w:pStyle w:val="Compact"/>
              <w:jc w:val="right"/>
            </w:pPr>
            <w:r>
              <w:t xml:space="preserve">1</w:t>
            </w:r>
          </w:p>
        </w:tc>
        <w:tc>
          <w:tcPr/>
          <w:p>
            <w:pPr>
              <w:pStyle w:val="Compact"/>
              <w:jc w:val="left"/>
            </w:pPr>
            <w:r>
              <w:t xml:space="preserve">Chlorophyll-a</w:t>
            </w:r>
          </w:p>
        </w:tc>
        <w:tc>
          <w:tcPr/>
          <w:p>
            <w:pPr>
              <w:pStyle w:val="Compact"/>
              <w:jc w:val="left"/>
            </w:pPr>
            <w:r>
              <w:t xml:space="preserve">Stable</w:t>
            </w:r>
          </w:p>
        </w:tc>
        <w:tc>
          <w:tcPr/>
          <w:p>
            <w:pPr>
              <w:pStyle w:val="Compact"/>
              <w:jc w:val="left"/>
            </w:pPr>
            <w:r>
              <w:t xml:space="preserve">pH (epilimnion)</w:t>
            </w:r>
          </w:p>
        </w:tc>
        <w:tc>
          <w:tcPr/>
          <w:p>
            <w:pPr>
              <w:pStyle w:val="Compact"/>
              <w:jc w:val="left"/>
            </w:pPr>
            <w:r>
              <w:t xml:space="preserve">Stable</w:t>
            </w:r>
          </w:p>
        </w:tc>
      </w:tr>
      <w:tr>
        <w:tc>
          <w:tcPr/>
          <w:p>
            <w:pPr>
              <w:pStyle w:val="Compact"/>
              <w:jc w:val="right"/>
            </w:pPr>
            <w:r>
              <w:t xml:space="preserve">2</w:t>
            </w:r>
          </w:p>
        </w:tc>
        <w:tc>
          <w:tcPr/>
          <w:p>
            <w:pPr>
              <w:pStyle w:val="Compact"/>
              <w:jc w:val="left"/>
            </w:pPr>
            <w:r>
              <w:t xml:space="preserve">Transparency</w:t>
            </w:r>
          </w:p>
        </w:tc>
        <w:tc>
          <w:tcPr/>
          <w:p>
            <w:pPr>
              <w:pStyle w:val="Compact"/>
              <w:jc w:val="left"/>
            </w:pPr>
            <w:r>
              <w:t xml:space="preserve">Stable</w:t>
            </w:r>
          </w:p>
        </w:tc>
        <w:tc>
          <w:tcPr/>
          <w:p>
            <w:pPr>
              <w:pStyle w:val="Compact"/>
              <w:jc w:val="left"/>
            </w:pPr>
            <w:r>
              <w:t xml:space="preserve">Conductivity</w:t>
            </w:r>
          </w:p>
        </w:tc>
        <w:tc>
          <w:tcPr/>
          <w:p>
            <w:pPr>
              <w:pStyle w:val="Compact"/>
              <w:jc w:val="left"/>
            </w:pPr>
            <w:r>
              <w:t xml:space="preserve">Worsening</w:t>
            </w:r>
          </w:p>
        </w:tc>
      </w:tr>
      <w:tr>
        <w:tc>
          <w:tcPr/>
          <w:p>
            <w:pPr>
              <w:pStyle w:val="Compact"/>
              <w:jc w:val="right"/>
            </w:pPr>
            <w:r>
              <w:t xml:space="preserve">3</w:t>
            </w:r>
          </w:p>
        </w:tc>
        <w:tc>
          <w:tcPr/>
          <w:p>
            <w:pPr>
              <w:pStyle w:val="Compact"/>
              <w:jc w:val="left"/>
            </w:pPr>
            <w:r>
              <w:t xml:space="preserve">Phosphorus (epilimnion)</w:t>
            </w:r>
          </w:p>
        </w:tc>
        <w:tc>
          <w:tcPr/>
          <w:p>
            <w:pPr>
              <w:pStyle w:val="Compact"/>
              <w:jc w:val="left"/>
            </w:pPr>
            <w:r>
              <w:t xml:space="preserve">Stable</w:t>
            </w:r>
          </w:p>
        </w:tc>
        <w:tc>
          <w:tcPr/>
          <w:p>
            <w:pPr>
              <w:pStyle w:val="Compact"/>
              <w:jc w:val="left"/>
            </w:pPr>
            <w:r>
              <w:t xml:space="preserve">Phosphorus (hypolimnion)</w:t>
            </w:r>
          </w:p>
        </w:tc>
        <w:tc>
          <w:tcPr/>
          <w:p>
            <w:pPr>
              <w:pStyle w:val="Compact"/>
              <w:jc w:val="left"/>
            </w:pPr>
            <w:r>
              <w:t xml:space="preserve">Stable</w:t>
            </w:r>
          </w:p>
        </w:tc>
      </w:tr>
    </w:tbl>
    <w:bookmarkEnd w:id="21"/>
    <w:bookmarkStart w:id="34" w:name="historical-water-quality-graphics"/>
    <w:p>
      <w:pPr>
        <w:pStyle w:val="Heading3"/>
      </w:pPr>
      <w:r>
        <w:rPr>
          <w:b/>
          <w:bCs/>
        </w:rPr>
        <w:t xml:space="preserve">HISTORICAL WATER QUALITY GRAPHICS</w:t>
      </w:r>
    </w:p>
    <w:p>
      <w:pPr>
        <w:pStyle w:val="FirstParagraph"/>
      </w:pPr>
      <w:r>
        <w:drawing>
          <wp:inline>
            <wp:extent cx="3291840" cy="1881051"/>
            <wp:effectExtent b="0" l="0" r="0" t="0"/>
            <wp:docPr descr="" title="" id="23" name="Picture"/>
            <a:graphic>
              <a:graphicData uri="http://schemas.openxmlformats.org/drawingml/2006/picture">
                <pic:pic>
                  <pic:nvPicPr>
                    <pic:cNvPr descr="S:/WD-Watershed/Monitoring/Volunteer/VLAP/Data%20Reporting/Annual%20reports/2025/VLAP-Annual-Reports/plots/pH_conduc/OSSOSSD_pH_conduc.png" id="24" name="Picture"/>
                    <pic:cNvPicPr>
                      <a:picLocks noChangeArrowheads="1" noChangeAspect="1"/>
                    </pic:cNvPicPr>
                  </pic:nvPicPr>
                  <pic:blipFill>
                    <a:blip r:embed="rId22"/>
                    <a:stretch>
                      <a:fillRect/>
                    </a:stretch>
                  </pic:blipFill>
                  <pic:spPr bwMode="auto">
                    <a:xfrm>
                      <a:off x="0" y="0"/>
                      <a:ext cx="3291840" cy="1881051"/>
                    </a:xfrm>
                    <a:prstGeom prst="rect">
                      <a:avLst/>
                    </a:prstGeom>
                    <a:noFill/>
                    <a:ln w="9525">
                      <a:noFill/>
                      <a:headEnd/>
                      <a:tailEnd/>
                    </a:ln>
                  </pic:spPr>
                </pic:pic>
              </a:graphicData>
            </a:graphic>
          </wp:inline>
        </w:drawing>
      </w:r>
      <w:r>
        <w:drawing>
          <wp:inline>
            <wp:extent cx="3291840" cy="1881051"/>
            <wp:effectExtent b="0" l="0" r="0" t="0"/>
            <wp:docPr descr="" title="" id="26" name="Picture"/>
            <a:graphic>
              <a:graphicData uri="http://schemas.openxmlformats.org/drawingml/2006/picture">
                <pic:pic>
                  <pic:nvPicPr>
                    <pic:cNvPr descr="S:/WD-Watershed/Monitoring/Volunteer/VLAP/Data%20Reporting/Annual%20reports/2025/VLAP-Annual-Reports/plots/chl_tp_secchi/OSSOSSD_tp_chl_secchi.png" id="27" name="Picture"/>
                    <pic:cNvPicPr>
                      <a:picLocks noChangeArrowheads="1" noChangeAspect="1"/>
                    </pic:cNvPicPr>
                  </pic:nvPicPr>
                  <pic:blipFill>
                    <a:blip r:embed="rId25"/>
                    <a:stretch>
                      <a:fillRect/>
                    </a:stretch>
                  </pic:blipFill>
                  <pic:spPr bwMode="auto">
                    <a:xfrm>
                      <a:off x="0" y="0"/>
                      <a:ext cx="3291840" cy="1881051"/>
                    </a:xfrm>
                    <a:prstGeom prst="rect">
                      <a:avLst/>
                    </a:prstGeom>
                    <a:noFill/>
                    <a:ln w="9525">
                      <a:noFill/>
                      <a:headEnd/>
                      <a:tailEnd/>
                    </a:ln>
                  </pic:spPr>
                </pic:pic>
              </a:graphicData>
            </a:graphic>
          </wp:inline>
        </w:drawing>
      </w:r>
      <w:r>
        <w:drawing>
          <wp:inline>
            <wp:extent cx="3291840" cy="2194560"/>
            <wp:effectExtent b="0" l="0" r="0" t="0"/>
            <wp:docPr descr="" title="" id="29" name="Picture"/>
            <a:graphic>
              <a:graphicData uri="http://schemas.openxmlformats.org/drawingml/2006/picture">
                <pic:pic>
                  <pic:nvPicPr>
                    <pic:cNvPr descr="S:/WD-Watershed/Monitoring/Volunteer/VLAP/Data%20Reporting/Annual%20reports/2025/VLAP-Annual-Reports/plots/temp_DO/OSSOSSD_profile.jpg" id="30" name="Picture"/>
                    <pic:cNvPicPr>
                      <a:picLocks noChangeArrowheads="1" noChangeAspect="1"/>
                    </pic:cNvPicPr>
                  </pic:nvPicPr>
                  <pic:blipFill>
                    <a:blip r:embed="rId28"/>
                    <a:stretch>
                      <a:fillRect/>
                    </a:stretch>
                  </pic:blipFill>
                  <pic:spPr bwMode="auto">
                    <a:xfrm>
                      <a:off x="0" y="0"/>
                      <a:ext cx="3291840" cy="2194560"/>
                    </a:xfrm>
                    <a:prstGeom prst="rect">
                      <a:avLst/>
                    </a:prstGeom>
                    <a:noFill/>
                    <a:ln w="9525">
                      <a:noFill/>
                      <a:headEnd/>
                      <a:tailEnd/>
                    </a:ln>
                  </pic:spPr>
                </pic:pic>
              </a:graphicData>
            </a:graphic>
          </wp:inline>
        </w:drawing>
      </w:r>
      <w:r>
        <w:drawing>
          <wp:inline>
            <wp:extent cx="3291840" cy="2194560"/>
            <wp:effectExtent b="0" l="0" r="0" t="0"/>
            <wp:docPr descr="" title="" id="32" name="Picture"/>
            <a:graphic>
              <a:graphicData uri="http://schemas.openxmlformats.org/drawingml/2006/picture">
                <pic:pic>
                  <pic:nvPicPr>
                    <pic:cNvPr descr="S:/WD-Watershed/Monitoring/Volunteer/VLAP/Data%20Reporting/Annual%20reports/2025/VLAP-Annual-Reports/plots/plankton/OSSOSSD_plankton.jpg" id="33" name="Picture"/>
                    <pic:cNvPicPr>
                      <a:picLocks noChangeArrowheads="1" noChangeAspect="1"/>
                    </pic:cNvPicPr>
                  </pic:nvPicPr>
                  <pic:blipFill>
                    <a:blip r:embed="rId31"/>
                    <a:stretch>
                      <a:fillRect/>
                    </a:stretch>
                  </pic:blipFill>
                  <pic:spPr bwMode="auto">
                    <a:xfrm>
                      <a:off x="0" y="0"/>
                      <a:ext cx="3291840" cy="2194560"/>
                    </a:xfrm>
                    <a:prstGeom prst="rect">
                      <a:avLst/>
                    </a:prstGeom>
                    <a:noFill/>
                    <a:ln w="9525">
                      <a:noFill/>
                      <a:headEnd/>
                      <a:tailEnd/>
                    </a:ln>
                  </pic:spPr>
                </pic:pic>
              </a:graphicData>
            </a:graphic>
          </wp:inline>
        </w:drawing>
      </w:r>
    </w:p>
    <w:p>
      <w:pPr>
        <w:pStyle w:val="BodyText"/>
      </w:pPr>
      <w:r>
        <w:rPr>
          <w:b/>
          <w:bCs/>
        </w:rPr>
        <w:t xml:space="preserve">OBSERVATIONS</w:t>
      </w:r>
      <w:r>
        <w:t xml:space="preserve"> </w:t>
      </w:r>
      <w:r>
        <w:rPr>
          <w:i/>
          <w:iCs/>
        </w:rPr>
        <w:t xml:space="preserve">(Refer to Table 1 and Historical Deep Spot Data Graphics)</w:t>
      </w:r>
      <w:r>
        <w:t xml:space="preserve">:</w:t>
      </w:r>
    </w:p>
    <w:p>
      <w:pPr>
        <w:numPr>
          <w:ilvl w:val="0"/>
          <w:numId w:val="1001"/>
        </w:numPr>
      </w:pPr>
      <w:r>
        <w:rPr>
          <w:b/>
          <w:bCs/>
        </w:rPr>
        <w:t xml:space="preserve">CHLOROPHYLL-A:</w:t>
      </w:r>
      <w:r>
        <w:t xml:space="preserve"> </w:t>
      </w:r>
      <w:r>
        <w:t xml:space="preserve">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pPr>
        <w:numPr>
          <w:ilvl w:val="0"/>
          <w:numId w:val="1001"/>
        </w:numPr>
      </w:pPr>
      <w:r>
        <w:rPr>
          <w:b/>
          <w:bCs/>
        </w:rPr>
        <w:t xml:space="preserve">CONDUCTIVITY / CHLORIDE:</w:t>
      </w:r>
      <w:r>
        <w:t xml:space="preserve"> </w:t>
      </w:r>
      <w:r>
        <w:t xml:space="preserve">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pPr>
        <w:numPr>
          <w:ilvl w:val="0"/>
          <w:numId w:val="1001"/>
        </w:numPr>
      </w:pPr>
      <w:r>
        <w:rPr>
          <w:b/>
          <w:bCs/>
        </w:rPr>
        <w:t xml:space="preserve">COLOR:</w:t>
      </w:r>
      <w:r>
        <w:t xml:space="preserve"> </w:t>
      </w:r>
      <w:r>
        <w:t xml:space="preserve">Apparent color measured in the epilimnion indicates the water was borderline clear to lightly tea-colored from June through August.</w:t>
      </w:r>
    </w:p>
    <w:p>
      <w:pPr>
        <w:numPr>
          <w:ilvl w:val="0"/>
          <w:numId w:val="1001"/>
        </w:numPr>
      </w:pPr>
      <w:r>
        <w:rPr>
          <w:b/>
          <w:bCs/>
        </w:rPr>
        <w:t xml:space="preserve">TOTAL PHOSPHORUS:</w:t>
      </w:r>
      <w:r>
        <w:t xml:space="preserve"> </w:t>
      </w:r>
      <w:r>
        <w:t xml:space="preserve">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phosphorus since monitoring began. Inlet phosphorus fluctuated within an average range and was lowest in August.</w:t>
      </w:r>
    </w:p>
    <w:p>
      <w:pPr>
        <w:numPr>
          <w:ilvl w:val="0"/>
          <w:numId w:val="1001"/>
        </w:numPr>
      </w:pPr>
      <w:r>
        <w:rPr>
          <w:b/>
          <w:bCs/>
        </w:rPr>
        <w:t xml:space="preserve">TRANSPARENCY:</w:t>
      </w:r>
      <w:r>
        <w:t xml:space="preserve"> </w:t>
      </w:r>
      <w:r>
        <w:t xml:space="preserve">Transparency measured with (VS) and without (NVS) the viewscope was below average in June and July during elevated algal growth, then improved to normal levels in August. Average NVS transparency increased slightly from 2023 but remained below the pond average, although it exceeded the state median. Historical trends indicate stable NVS transparency since monitoring began.</w:t>
      </w:r>
    </w:p>
    <w:p>
      <w:pPr>
        <w:numPr>
          <w:ilvl w:val="0"/>
          <w:numId w:val="1001"/>
        </w:numPr>
      </w:pPr>
      <w:r>
        <w:rPr>
          <w:b/>
          <w:bCs/>
        </w:rPr>
        <w:t xml:space="preserve">TURBIDITY:</w:t>
      </w:r>
      <w:r>
        <w:t xml:space="preserve"> </w:t>
      </w:r>
      <w:r>
        <w:t xml:space="preserve">Deep Spot and Outlet turbidity were slightly elevated in July during elevated algal growth. Inlet turbidity fluctuated within a low range.</w:t>
      </w:r>
    </w:p>
    <w:p>
      <w:pPr>
        <w:numPr>
          <w:ilvl w:val="0"/>
          <w:numId w:val="1001"/>
        </w:numPr>
      </w:pPr>
      <w:r>
        <w:rPr>
          <w:b/>
          <w:bCs/>
        </w:rPr>
        <w:t xml:space="preserve">PH:</w:t>
      </w:r>
      <w:r>
        <w:t xml:space="preserve"> </w:t>
      </w:r>
      <w:r>
        <w:t xml:space="preserve">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p>
    <w:bookmarkEnd w:id="34"/>
    <w:sectPr w:rsidR="00E56FBC" w:rsidSect="00920CA5">
      <w:headerReference r:id="rId10" w:type="even"/>
      <w:headerReference r:id="rId9" w:type="default"/>
      <w:footerReference r:id="rId12" w:type="even"/>
      <w:footerReference r:id="rId14" w:type="default"/>
      <w:headerReference r:id="rId11" w:type="first"/>
      <w:footerReference r:id="rId13" w:type="first"/>
      <w:pgSz w:h="15840" w:w="12240"/>
      <w:pgMar w:bottom="720" w:footer="720" w:gutter="0" w:header="720" w:left="720" w:right="720" w:top="72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197EC" w14:textId="77777777" w:rsidR="00920CA5" w:rsidRDefault="0092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1AA0" w14:textId="0BDDD8C3" w:rsidR="004B7480" w:rsidRDefault="004B7480" w:rsidP="004B7480">
    <w:pPr>
      <w:pStyle w:val="Footer"/>
      <w:jc w:val="center"/>
    </w:pPr>
    <w:hyperlink r:id="rId1" w:history="1">
      <w:r w:rsidRPr="00460B91">
        <w:rPr>
          <w:rStyle w:val="Hyperlink"/>
        </w:rPr>
        <w:t>NHDES Volunteer Lake Assessment Program</w:t>
      </w:r>
    </w:hyperlink>
    <w:r>
      <w:t xml:space="preserve"> (VLAP) | </w:t>
    </w:r>
    <w:hyperlink r:id="rId2" w:history="1">
      <w:r>
        <w:rPr>
          <w:rStyle w:val="Hyperlink"/>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EE4" w14:textId="77777777" w:rsidR="00920CA5" w:rsidRDefault="00920CA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4514" w14:textId="77777777" w:rsidR="00920CA5" w:rsidRDefault="0092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E2F8" w14:textId="6A122254" w:rsidR="004B7480" w:rsidRPr="00920CA5" w:rsidRDefault="004B7480" w:rsidP="0092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95E1" w14:textId="77777777" w:rsidR="00920CA5" w:rsidRDefault="00920CA5" w:rsidP="00920CA5">
    <w:pPr>
      <w:pStyle w:val="Header"/>
      <w:tabs>
        <w:tab w:val="left" w:pos="11340"/>
      </w:tabs>
      <w:ind w:right="270"/>
      <w:jc w:val="right"/>
    </w:pPr>
    <w:r>
      <w:t>LM-001</w:t>
    </w:r>
  </w:p>
  <w:p w14:paraId="594A8FAD" w14:textId="19B0CCAB" w:rsidR="00920CA5" w:rsidRDefault="00920CA5">
    <w:pPr>
      <w:pStyle w:val="Header"/>
    </w:pPr>
    <w:r w:rsidRPr="00383002">
      <w:rPr>
        <w:smallCaps/>
        <w:noProof/>
        <w:sz w:val="36"/>
        <w:szCs w:val="44"/>
      </w:rPr>
      <w:drawing>
        <wp:anchor distT="0" distB="0" distL="114300" distR="114300" simplePos="0" relativeHeight="251659264" behindDoc="1" locked="0" layoutInCell="1" allowOverlap="1" wp14:anchorId="1D245BBD" wp14:editId="0746FA99">
          <wp:simplePos x="0" y="0"/>
          <wp:positionH relativeFrom="column">
            <wp:posOffset>-262122</wp:posOffset>
          </wp:positionH>
          <wp:positionV relativeFrom="paragraph">
            <wp:posOffset>-313055</wp:posOffset>
          </wp:positionV>
          <wp:extent cx="1013996" cy="637369"/>
          <wp:effectExtent l="0" t="0" r="0" b="0"/>
          <wp:wrapTight wrapText="bothSides">
            <wp:wrapPolygon edited="0">
              <wp:start x="4060" y="0"/>
              <wp:lineTo x="0" y="4522"/>
              <wp:lineTo x="0" y="17444"/>
              <wp:lineTo x="1624" y="20674"/>
              <wp:lineTo x="13805" y="20674"/>
              <wp:lineTo x="21113" y="15505"/>
              <wp:lineTo x="21113" y="9691"/>
              <wp:lineTo x="10962" y="0"/>
              <wp:lineTo x="406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3996" cy="637369"/>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95C7A"/>
    <w:rsid w:val="0018173C"/>
    <w:rsid w:val="00401AA4"/>
    <w:rsid w:val="004B7480"/>
    <w:rsid w:val="00625B7E"/>
    <w:rsid w:val="007A0018"/>
    <w:rsid w:val="00920CA5"/>
    <w:rsid w:val="009D1F38"/>
    <w:rsid w:val="00A85323"/>
    <w:rsid w:val="00AE0ECA"/>
    <w:rsid w:val="00C175D1"/>
    <w:rsid w:val="00C64F97"/>
    <w:rsid w:val="00CB72FC"/>
    <w:rsid w:val="00DC0EE5"/>
    <w:rsid w:val="00E56FBC"/>
    <w:rsid w:val="00E76113"/>
    <w:rsid w:val="00F54A1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F54A12"/>
    <w:pPr>
      <w:keepNext/>
      <w:keepLines/>
      <w:spacing w:after="80" w:before="360"/>
      <w:jc w:val="center"/>
      <w:outlineLvl w:val="0"/>
    </w:pPr>
    <w:rPr>
      <w:rFonts w:asciiTheme="majorHAnsi" w:cstheme="majorBidi" w:eastAsiaTheme="majorEastAsia" w:hAnsiTheme="majorHAnsi"/>
      <w:color w:themeColor="text1" w:val="000000"/>
      <w:sz w:val="40"/>
      <w:szCs w:val="40"/>
    </w:rPr>
  </w:style>
  <w:style w:styleId="Heading2" w:type="paragraph">
    <w:name w:val="heading 2"/>
    <w:basedOn w:val="Normal"/>
    <w:next w:val="Normal"/>
    <w:link w:val="Heading2Char"/>
    <w:uiPriority w:val="9"/>
    <w:unhideWhenUsed/>
    <w:qFormat/>
    <w:rsid w:val="00F54A12"/>
    <w:pPr>
      <w:keepNext/>
      <w:keepLines/>
      <w:spacing w:after="80" w:before="160"/>
      <w:jc w:val="center"/>
      <w:outlineLvl w:val="1"/>
    </w:pPr>
    <w:rPr>
      <w:rFonts w:asciiTheme="majorHAnsi" w:cstheme="majorBidi" w:eastAsiaTheme="majorEastAsia" w:hAnsiTheme="majorHAnsi"/>
      <w:color w:themeColor="text1" w:val="000000"/>
      <w:sz w:val="32"/>
      <w:szCs w:val="32"/>
    </w:rPr>
  </w:style>
  <w:style w:styleId="Heading3" w:type="paragraph">
    <w:name w:val="heading 3"/>
    <w:basedOn w:val="Normal"/>
    <w:next w:val="Normal"/>
    <w:link w:val="Heading3Char"/>
    <w:uiPriority w:val="9"/>
    <w:unhideWhenUsed/>
    <w:qFormat/>
    <w:rsid w:val="00F54A12"/>
    <w:pPr>
      <w:keepNext/>
      <w:keepLines/>
      <w:spacing w:after="80" w:before="160"/>
      <w:jc w:val="center"/>
      <w:outlineLvl w:val="2"/>
    </w:pPr>
    <w:rPr>
      <w:rFonts w:cstheme="majorBidi" w:eastAsiaTheme="majorEastAsia"/>
      <w:color w:themeColor="text1" w:val="000000"/>
      <w:sz w:val="28"/>
      <w:szCs w:val="28"/>
    </w:rPr>
  </w:style>
  <w:style w:styleId="Heading4" w:type="paragraph">
    <w:name w:val="heading 4"/>
    <w:basedOn w:val="Normal"/>
    <w:next w:val="Normal"/>
    <w:link w:val="Heading4Char"/>
    <w:uiPriority w:val="9"/>
    <w:unhideWhenUsed/>
    <w:qFormat/>
    <w:rsid w:val="00F54A12"/>
    <w:pPr>
      <w:keepNext/>
      <w:keepLines/>
      <w:spacing w:after="40" w:before="80"/>
      <w:jc w:val="center"/>
      <w:outlineLvl w:val="3"/>
    </w:pPr>
    <w:rPr>
      <w:rFonts w:cstheme="majorBidi" w:eastAsiaTheme="majorEastAsia"/>
      <w:iCs/>
      <w:color w:themeColor="text1" w:val="000000"/>
    </w:rPr>
  </w:style>
  <w:style w:styleId="Heading5" w:type="paragraph">
    <w:name w:val="heading 5"/>
    <w:basedOn w:val="Normal"/>
    <w:next w:val="Normal"/>
    <w:link w:val="Heading5Char"/>
    <w:uiPriority w:val="9"/>
    <w:unhideWhenUsed/>
    <w:qFormat/>
    <w:rsid w:val="00F54A12"/>
    <w:pPr>
      <w:keepNext/>
      <w:keepLines/>
      <w:spacing w:after="40" w:before="80"/>
      <w:jc w:val="center"/>
      <w:outlineLvl w:val="4"/>
    </w:pPr>
    <w:rPr>
      <w:rFonts w:cstheme="majorBidi" w:eastAsiaTheme="majorEastAsia"/>
      <w:color w:themeColor="text1" w:val="000000"/>
    </w:rPr>
  </w:style>
  <w:style w:styleId="Heading6" w:type="paragraph">
    <w:name w:val="heading 6"/>
    <w:basedOn w:val="Normal"/>
    <w:next w:val="Normal"/>
    <w:link w:val="Heading6Char"/>
    <w:uiPriority w:val="9"/>
    <w:unhideWhenUsed/>
    <w:qFormat/>
    <w:rsid w:val="004B748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unhideWhenUsed/>
    <w:qFormat/>
    <w:rsid w:val="004B748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B748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B748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54A12"/>
    <w:rPr>
      <w:rFonts w:asciiTheme="majorHAnsi" w:cstheme="majorBidi" w:eastAsiaTheme="majorEastAsia" w:hAnsiTheme="majorHAnsi"/>
      <w:color w:themeColor="text1" w:val="000000"/>
      <w:sz w:val="40"/>
      <w:szCs w:val="40"/>
    </w:rPr>
  </w:style>
  <w:style w:customStyle="1" w:styleId="Heading2Char" w:type="character">
    <w:name w:val="Heading 2 Char"/>
    <w:basedOn w:val="DefaultParagraphFont"/>
    <w:link w:val="Heading2"/>
    <w:uiPriority w:val="9"/>
    <w:rsid w:val="00F54A12"/>
    <w:rPr>
      <w:rFonts w:asciiTheme="majorHAnsi" w:cstheme="majorBidi" w:eastAsiaTheme="majorEastAsia" w:hAnsiTheme="majorHAnsi"/>
      <w:color w:themeColor="text1" w:val="000000"/>
      <w:sz w:val="32"/>
      <w:szCs w:val="32"/>
    </w:rPr>
  </w:style>
  <w:style w:customStyle="1" w:styleId="Heading3Char" w:type="character">
    <w:name w:val="Heading 3 Char"/>
    <w:basedOn w:val="DefaultParagraphFont"/>
    <w:link w:val="Heading3"/>
    <w:uiPriority w:val="9"/>
    <w:rsid w:val="00F54A12"/>
    <w:rPr>
      <w:rFonts w:cstheme="majorBidi" w:eastAsiaTheme="majorEastAsia"/>
      <w:color w:themeColor="text1" w:val="000000"/>
      <w:sz w:val="28"/>
      <w:szCs w:val="28"/>
    </w:rPr>
  </w:style>
  <w:style w:customStyle="1" w:styleId="Heading4Char" w:type="character">
    <w:name w:val="Heading 4 Char"/>
    <w:basedOn w:val="DefaultParagraphFont"/>
    <w:link w:val="Heading4"/>
    <w:uiPriority w:val="9"/>
    <w:rsid w:val="00F54A12"/>
    <w:rPr>
      <w:rFonts w:cstheme="majorBidi" w:eastAsiaTheme="majorEastAsia"/>
      <w:iCs/>
      <w:color w:themeColor="text1" w:val="000000"/>
    </w:rPr>
  </w:style>
  <w:style w:customStyle="1" w:styleId="Heading5Char" w:type="character">
    <w:name w:val="Heading 5 Char"/>
    <w:basedOn w:val="DefaultParagraphFont"/>
    <w:link w:val="Heading5"/>
    <w:uiPriority w:val="9"/>
    <w:rsid w:val="00F54A12"/>
    <w:rPr>
      <w:rFonts w:cstheme="majorBidi" w:eastAsiaTheme="majorEastAsia"/>
      <w:color w:themeColor="text1" w:val="000000"/>
    </w:rPr>
  </w:style>
  <w:style w:customStyle="1" w:styleId="Heading6Char" w:type="character">
    <w:name w:val="Heading 6 Char"/>
    <w:basedOn w:val="DefaultParagraphFont"/>
    <w:link w:val="Heading6"/>
    <w:uiPriority w:val="9"/>
    <w:rsid w:val="004B748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rsid w:val="004B748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B748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B7480"/>
    <w:rPr>
      <w:rFonts w:cstheme="majorBidi" w:eastAsiaTheme="majorEastAsia"/>
      <w:color w:themeColor="text1" w:themeTint="D8" w:val="272727"/>
    </w:rPr>
  </w:style>
  <w:style w:styleId="Title" w:type="paragraph">
    <w:name w:val="Title"/>
    <w:basedOn w:val="Normal"/>
    <w:next w:val="Normal"/>
    <w:link w:val="TitleChar"/>
    <w:uiPriority w:val="10"/>
    <w:qFormat/>
    <w:rsid w:val="004B7480"/>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B7480"/>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4B748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B748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B7480"/>
    <w:pPr>
      <w:spacing w:before="160"/>
      <w:jc w:val="center"/>
    </w:pPr>
    <w:rPr>
      <w:i/>
      <w:iCs/>
      <w:color w:themeColor="text1" w:themeTint="BF" w:val="404040"/>
    </w:rPr>
  </w:style>
  <w:style w:customStyle="1" w:styleId="QuoteChar" w:type="character">
    <w:name w:val="Quote Char"/>
    <w:basedOn w:val="DefaultParagraphFont"/>
    <w:link w:val="Quote"/>
    <w:uiPriority w:val="29"/>
    <w:rsid w:val="004B7480"/>
    <w:rPr>
      <w:i/>
      <w:iCs/>
      <w:color w:themeColor="text1" w:themeTint="BF" w:val="404040"/>
    </w:rPr>
  </w:style>
  <w:style w:styleId="ListParagraph" w:type="paragraph">
    <w:name w:val="List Paragraph"/>
    <w:basedOn w:val="Normal"/>
    <w:uiPriority w:val="34"/>
    <w:qFormat/>
    <w:rsid w:val="004B7480"/>
    <w:pPr>
      <w:ind w:left="720"/>
      <w:contextualSpacing/>
    </w:pPr>
  </w:style>
  <w:style w:styleId="IntenseEmphasis" w:type="character">
    <w:name w:val="Intense Emphasis"/>
    <w:basedOn w:val="DefaultParagraphFont"/>
    <w:uiPriority w:val="21"/>
    <w:qFormat/>
    <w:rsid w:val="004B7480"/>
    <w:rPr>
      <w:i/>
      <w:iCs/>
      <w:color w:themeColor="accent1" w:themeShade="BF" w:val="0F4761"/>
    </w:rPr>
  </w:style>
  <w:style w:styleId="IntenseQuote" w:type="paragraph">
    <w:name w:val="Intense Quote"/>
    <w:basedOn w:val="Normal"/>
    <w:next w:val="Normal"/>
    <w:link w:val="IntenseQuoteChar"/>
    <w:uiPriority w:val="30"/>
    <w:qFormat/>
    <w:rsid w:val="004B748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B7480"/>
    <w:rPr>
      <w:i/>
      <w:iCs/>
      <w:color w:themeColor="accent1" w:themeShade="BF" w:val="0F4761"/>
    </w:rPr>
  </w:style>
  <w:style w:styleId="IntenseReference" w:type="character">
    <w:name w:val="Intense Reference"/>
    <w:basedOn w:val="DefaultParagraphFont"/>
    <w:uiPriority w:val="32"/>
    <w:qFormat/>
    <w:rsid w:val="004B7480"/>
    <w:rPr>
      <w:b/>
      <w:bCs/>
      <w:smallCaps/>
      <w:color w:themeColor="accent1" w:themeShade="BF" w:val="0F4761"/>
      <w:spacing w:val="5"/>
    </w:rPr>
  </w:style>
  <w:style w:styleId="Header" w:type="paragraph">
    <w:name w:val="header"/>
    <w:basedOn w:val="Normal"/>
    <w:link w:val="HeaderChar"/>
    <w:uiPriority w:val="99"/>
    <w:unhideWhenUsed/>
    <w:rsid w:val="004B7480"/>
    <w:pPr>
      <w:tabs>
        <w:tab w:pos="4680" w:val="center"/>
        <w:tab w:pos="9360" w:val="right"/>
      </w:tabs>
      <w:spacing w:after="0" w:line="240" w:lineRule="auto"/>
    </w:pPr>
  </w:style>
  <w:style w:customStyle="1" w:styleId="HeaderChar" w:type="character">
    <w:name w:val="Header Char"/>
    <w:basedOn w:val="DefaultParagraphFont"/>
    <w:link w:val="Header"/>
    <w:uiPriority w:val="99"/>
    <w:rsid w:val="004B7480"/>
  </w:style>
  <w:style w:styleId="Footer" w:type="paragraph">
    <w:name w:val="footer"/>
    <w:basedOn w:val="Normal"/>
    <w:link w:val="FooterChar"/>
    <w:uiPriority w:val="99"/>
    <w:unhideWhenUsed/>
    <w:rsid w:val="004B7480"/>
    <w:pPr>
      <w:tabs>
        <w:tab w:pos="4680" w:val="center"/>
        <w:tab w:pos="9360" w:val="right"/>
      </w:tabs>
      <w:spacing w:after="0" w:line="240" w:lineRule="auto"/>
    </w:pPr>
  </w:style>
  <w:style w:customStyle="1" w:styleId="FooterChar" w:type="character">
    <w:name w:val="Footer Char"/>
    <w:basedOn w:val="DefaultParagraphFont"/>
    <w:link w:val="Footer"/>
    <w:uiPriority w:val="99"/>
    <w:rsid w:val="004B7480"/>
  </w:style>
  <w:style w:styleId="Hyperlink" w:type="character">
    <w:name w:val="Hyperlink"/>
    <w:basedOn w:val="DefaultParagraphFont"/>
    <w:uiPriority w:val="99"/>
    <w:unhideWhenUsed/>
    <w:rsid w:val="004B7480"/>
    <w:rPr>
      <w:color w:themeColor="hyperlink" w:val="467886"/>
      <w:u w:val="single"/>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1" Target="media/rId31.jpg" /><Relationship Type="http://schemas.openxmlformats.org/officeDocument/2006/relationships/image" Id="rId28" Target="media/rId28.jpg" /></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dcterms:created xsi:type="dcterms:W3CDTF">2025-10-10T14:15:10Z</dcterms:created>
  <dcterms:modified xsi:type="dcterms:W3CDTF">2025-10-10T14:15:10Z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