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B9DE5" w14:textId="77777777" w:rsidR="00D36EBE" w:rsidRDefault="0030223B">
      <w:pPr>
        <w:pStyle w:val="Title"/>
      </w:pPr>
      <w:r>
        <w:t>2025 Volunteer Lake Assessment Program</w:t>
      </w:r>
    </w:p>
    <w:p w14:paraId="1C55456B" w14:textId="605DC6D2" w:rsidR="00D36EBE" w:rsidRDefault="0030223B">
      <w:pPr>
        <w:pStyle w:val="Heading3"/>
      </w:pPr>
      <w:bookmarkStart w:id="0" w:name="individual-lake-report-lake-name-town"/>
      <w:r>
        <w:rPr>
          <w:b/>
          <w:bCs/>
        </w:rPr>
        <w:t>Individual Lake Report: SPOFFORD LAKE, CHESTERFIELD</w:t>
      </w:r>
    </w:p>
    <w:p w14:paraId="0E54CA94" w14:textId="77777777" w:rsidR="00D36EBE" w:rsidRDefault="0030223B">
      <w:r>
        <w:rPr>
          <w:b/>
          <w:bCs/>
        </w:rPr>
        <w:t>RECOMMENDED ACTIONS:</w:t>
      </w:r>
      <w:r>
        <w:t xml:space="preserve"> </w:t>
      </w:r>
      <w:r>
        <w:t>Great job monitoring water quality in 2024! Pond phosphorus and chlorophyll levels (algal growth) remained elevated in 2024, causing a decrease in water clarity. This highlights the delicate balance of the pond ecosystem. Prior timber harvesting activities could contribute t nutrient inputs from groundwater as well as surface runoff for years to come. If possible, add tributary sampling stations within the timber harvest sub-watershed to better understand nutrient loading from the area. The above average po</w:t>
      </w:r>
      <w:r>
        <w:t>nd nutrient levels measured in the past four years are a concern and residents should continue to be on alert for Cyanobacteria surface scums and blooms and notify NHDES’ Harmful Algal Bloom Program if observed. In-lake and Inlet conductivity levels decreased in 2024 after many years of elevated levels, potentially due to the excessive rainfall in 2023 flushing minerals from soils. However, historical data indicate that efforts should be made to better manage use and application of road salt within the wate</w:t>
      </w:r>
      <w:r>
        <w:t>rshed. Encourage local road agents and private winter maintenance companies to obtain Green SnowPro Certification. Refer to fact sheet WMB-4 Road Salt and Water Quality for additional information. Keep up the great work!</w:t>
      </w:r>
    </w:p>
    <w:p w14:paraId="65EC45C9" w14:textId="77777777" w:rsidR="00D36EBE" w:rsidRDefault="0030223B">
      <w:pPr>
        <w:pStyle w:val="Heading3"/>
      </w:pPr>
      <w:bookmarkStart w:id="1" w:name="historical-water-quality-trend-analysis"/>
      <w:bookmarkEnd w:id="0"/>
      <w:r>
        <w:rPr>
          <w:b/>
          <w:bCs/>
        </w:rPr>
        <w:t>HISTORICAL WATER QUALITY TREND ANALYSIS</w:t>
      </w:r>
    </w:p>
    <w:tbl>
      <w:tblPr>
        <w:tblW w:w="2000" w:type="pct"/>
        <w:jc w:val="center"/>
        <w:tblLook w:val="0420" w:firstRow="1" w:lastRow="0" w:firstColumn="0" w:lastColumn="0" w:noHBand="0" w:noVBand="1"/>
      </w:tblPr>
      <w:tblGrid>
        <w:gridCol w:w="3003"/>
        <w:gridCol w:w="1309"/>
      </w:tblGrid>
      <w:tr w:rsidR="00D36EBE" w14:paraId="2C8FA2B5" w14:textId="77777777">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43E2ECD"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20"/>
                <w:szCs w:val="20"/>
              </w:rPr>
            </w:pPr>
            <w:r>
              <w:rPr>
                <w:rFonts w:ascii="Aptos" w:eastAsia="Aptos" w:hAnsi="Aptos" w:cs="Aptos"/>
                <w:b/>
                <w:color w:val="000000"/>
                <w:sz w:val="20"/>
                <w:szCs w:val="20"/>
              </w:rPr>
              <w:t>Parameter</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0962ED6"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20"/>
                <w:szCs w:val="20"/>
              </w:rPr>
            </w:pPr>
            <w:r>
              <w:rPr>
                <w:rFonts w:ascii="Aptos" w:eastAsia="Aptos" w:hAnsi="Aptos" w:cs="Aptos"/>
                <w:b/>
                <w:color w:val="000000"/>
                <w:sz w:val="20"/>
                <w:szCs w:val="20"/>
              </w:rPr>
              <w:t>Trend</w:t>
            </w:r>
          </w:p>
        </w:tc>
      </w:tr>
      <w:tr w:rsidR="00D36EBE" w14:paraId="467F7E8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D61C0DD"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Chlorophyll-a</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A30A039"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Stable</w:t>
            </w:r>
          </w:p>
        </w:tc>
      </w:tr>
      <w:tr w:rsidR="00D36EBE" w14:paraId="1DC3221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426CAE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pH (epilimnion)</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F41E38A"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Stable</w:t>
            </w:r>
          </w:p>
        </w:tc>
      </w:tr>
      <w:tr w:rsidR="00D36EBE" w14:paraId="2038AD9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2008B79"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Transparency</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9F39219"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Stable</w:t>
            </w:r>
          </w:p>
        </w:tc>
      </w:tr>
      <w:tr w:rsidR="00D36EBE" w14:paraId="6369470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967370B"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Conductivity</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7B770A5"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Worsening</w:t>
            </w:r>
          </w:p>
        </w:tc>
      </w:tr>
      <w:tr w:rsidR="00D36EBE" w14:paraId="4FD9473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8D5BBC4"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Phosphorus (epilimnion)</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A913635"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Stable</w:t>
            </w:r>
          </w:p>
        </w:tc>
      </w:tr>
      <w:tr w:rsidR="00D36EBE" w14:paraId="2B916D6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D8E49D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Phosphorus (hypolimnion)</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6B3D224"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Worsening</w:t>
            </w:r>
          </w:p>
        </w:tc>
      </w:tr>
    </w:tbl>
    <w:p w14:paraId="20BFA4EC" w14:textId="77777777" w:rsidR="0030223B" w:rsidRDefault="0030223B">
      <w:pPr>
        <w:pStyle w:val="Heading3"/>
        <w:rPr>
          <w:b/>
          <w:bCs/>
        </w:rPr>
      </w:pPr>
      <w:bookmarkStart w:id="2" w:name="Xc21299347e4c77f867f11e9faa563abd65f6c4e"/>
      <w:bookmarkEnd w:id="1"/>
    </w:p>
    <w:p w14:paraId="051F8082" w14:textId="79E351A2" w:rsidR="00D36EBE" w:rsidRDefault="0030223B">
      <w:pPr>
        <w:pStyle w:val="Heading3"/>
      </w:pPr>
      <w:r>
        <w:rPr>
          <w:b/>
          <w:bCs/>
        </w:rPr>
        <w:t>HISTORICAL WATER QUALITY GRAPHICS - DEEP SPOT</w:t>
      </w:r>
    </w:p>
    <w:p w14:paraId="2491BE84" w14:textId="77777777" w:rsidR="00D36EBE" w:rsidRDefault="0030223B" w:rsidP="0030223B">
      <w:pPr>
        <w:jc w:val="center"/>
      </w:pPr>
      <w:r>
        <w:rPr>
          <w:noProof/>
        </w:rPr>
        <w:drawing>
          <wp:inline distT="0" distB="0" distL="0" distR="0" wp14:anchorId="256BFEAE" wp14:editId="3B160F89">
            <wp:extent cx="4800600" cy="275682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lots/pH_conduc/SPOCHED_pH_conduc.png"/>
                    <pic:cNvPicPr>
                      <a:picLocks noChangeAspect="1" noChangeArrowheads="1"/>
                    </pic:cNvPicPr>
                  </pic:nvPicPr>
                  <pic:blipFill>
                    <a:blip r:embed="rId7"/>
                    <a:stretch>
                      <a:fillRect/>
                    </a:stretch>
                  </pic:blipFill>
                  <pic:spPr bwMode="auto">
                    <a:xfrm>
                      <a:off x="0" y="0"/>
                      <a:ext cx="4800600" cy="2756825"/>
                    </a:xfrm>
                    <a:prstGeom prst="rect">
                      <a:avLst/>
                    </a:prstGeom>
                    <a:noFill/>
                    <a:ln w="9525">
                      <a:noFill/>
                      <a:headEnd/>
                      <a:tailEnd/>
                    </a:ln>
                  </pic:spPr>
                </pic:pic>
              </a:graphicData>
            </a:graphic>
          </wp:inline>
        </w:drawing>
      </w:r>
    </w:p>
    <w:p w14:paraId="064685C7" w14:textId="77777777" w:rsidR="00D36EBE" w:rsidRDefault="0030223B" w:rsidP="0030223B">
      <w:pPr>
        <w:jc w:val="center"/>
      </w:pPr>
      <w:r>
        <w:rPr>
          <w:noProof/>
        </w:rPr>
        <w:lastRenderedPageBreak/>
        <w:drawing>
          <wp:inline distT="0" distB="0" distL="0" distR="0" wp14:anchorId="585EDFB2" wp14:editId="4AB8A334">
            <wp:extent cx="4800600" cy="275682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lots/chl_tp_secchi/SPOCHED_tp_chl_secchi.png"/>
                    <pic:cNvPicPr>
                      <a:picLocks noChangeAspect="1" noChangeArrowheads="1"/>
                    </pic:cNvPicPr>
                  </pic:nvPicPr>
                  <pic:blipFill>
                    <a:blip r:embed="rId8"/>
                    <a:stretch>
                      <a:fillRect/>
                    </a:stretch>
                  </pic:blipFill>
                  <pic:spPr bwMode="auto">
                    <a:xfrm>
                      <a:off x="0" y="0"/>
                      <a:ext cx="4800600" cy="2756825"/>
                    </a:xfrm>
                    <a:prstGeom prst="rect">
                      <a:avLst/>
                    </a:prstGeom>
                    <a:noFill/>
                    <a:ln w="9525">
                      <a:noFill/>
                      <a:headEnd/>
                      <a:tailEnd/>
                    </a:ln>
                  </pic:spPr>
                </pic:pic>
              </a:graphicData>
            </a:graphic>
          </wp:inline>
        </w:drawing>
      </w:r>
    </w:p>
    <w:p w14:paraId="5A86E321" w14:textId="77777777" w:rsidR="00D36EBE" w:rsidRDefault="0030223B" w:rsidP="0030223B">
      <w:pPr>
        <w:jc w:val="center"/>
      </w:pPr>
      <w:r>
        <w:rPr>
          <w:noProof/>
        </w:rPr>
        <w:drawing>
          <wp:inline distT="0" distB="0" distL="0" distR="0" wp14:anchorId="2859DF2E" wp14:editId="1AD3A0A9">
            <wp:extent cx="4800600" cy="275682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lots/temp_DO/SPOCHED_profile.png"/>
                    <pic:cNvPicPr>
                      <a:picLocks noChangeAspect="1" noChangeArrowheads="1"/>
                    </pic:cNvPicPr>
                  </pic:nvPicPr>
                  <pic:blipFill>
                    <a:blip r:embed="rId9"/>
                    <a:stretch>
                      <a:fillRect/>
                    </a:stretch>
                  </pic:blipFill>
                  <pic:spPr bwMode="auto">
                    <a:xfrm>
                      <a:off x="0" y="0"/>
                      <a:ext cx="4800600" cy="2756825"/>
                    </a:xfrm>
                    <a:prstGeom prst="rect">
                      <a:avLst/>
                    </a:prstGeom>
                    <a:noFill/>
                    <a:ln w="9525">
                      <a:noFill/>
                      <a:headEnd/>
                      <a:tailEnd/>
                    </a:ln>
                  </pic:spPr>
                </pic:pic>
              </a:graphicData>
            </a:graphic>
          </wp:inline>
        </w:drawing>
      </w:r>
    </w:p>
    <w:p w14:paraId="03C45FE7" w14:textId="77777777" w:rsidR="00D36EBE" w:rsidRDefault="0030223B" w:rsidP="0030223B">
      <w:pPr>
        <w:jc w:val="center"/>
      </w:pPr>
      <w:r>
        <w:rPr>
          <w:noProof/>
        </w:rPr>
        <w:drawing>
          <wp:inline distT="0" distB="0" distL="0" distR="0" wp14:anchorId="43C728AB" wp14:editId="4A700794">
            <wp:extent cx="4800600" cy="2756825"/>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lots/plankton/SPOCHED_plankton.png"/>
                    <pic:cNvPicPr>
                      <a:picLocks noChangeAspect="1" noChangeArrowheads="1"/>
                    </pic:cNvPicPr>
                  </pic:nvPicPr>
                  <pic:blipFill>
                    <a:blip r:embed="rId10"/>
                    <a:stretch>
                      <a:fillRect/>
                    </a:stretch>
                  </pic:blipFill>
                  <pic:spPr bwMode="auto">
                    <a:xfrm>
                      <a:off x="0" y="0"/>
                      <a:ext cx="4800600" cy="2756825"/>
                    </a:xfrm>
                    <a:prstGeom prst="rect">
                      <a:avLst/>
                    </a:prstGeom>
                    <a:noFill/>
                    <a:ln w="9525">
                      <a:noFill/>
                      <a:headEnd/>
                      <a:tailEnd/>
                    </a:ln>
                  </pic:spPr>
                </pic:pic>
              </a:graphicData>
            </a:graphic>
          </wp:inline>
        </w:drawing>
      </w:r>
    </w:p>
    <w:p w14:paraId="1F9FDE83" w14:textId="10BB3B6C" w:rsidR="00D36EBE" w:rsidRDefault="0030223B">
      <w:pPr>
        <w:pStyle w:val="Heading3"/>
      </w:pPr>
      <w:bookmarkStart w:id="3" w:name="average-water-quality-data-for"/>
      <w:bookmarkEnd w:id="2"/>
      <w:r>
        <w:rPr>
          <w:b/>
          <w:bCs/>
        </w:rPr>
        <w:lastRenderedPageBreak/>
        <w:t>2025 Average Water Quality Data for SPOFFORD LAKE, CHESTERFIELD</w:t>
      </w:r>
    </w:p>
    <w:tbl>
      <w:tblPr>
        <w:tblW w:w="4988" w:type="pct"/>
        <w:jc w:val="center"/>
        <w:tblLook w:val="0420" w:firstRow="1" w:lastRow="0" w:firstColumn="0" w:lastColumn="0" w:noHBand="0" w:noVBand="1"/>
      </w:tblPr>
      <w:tblGrid>
        <w:gridCol w:w="2852"/>
        <w:gridCol w:w="916"/>
        <w:gridCol w:w="998"/>
        <w:gridCol w:w="884"/>
        <w:gridCol w:w="1065"/>
        <w:gridCol w:w="884"/>
        <w:gridCol w:w="976"/>
        <w:gridCol w:w="783"/>
        <w:gridCol w:w="813"/>
        <w:gridCol w:w="583"/>
      </w:tblGrid>
      <w:tr w:rsidR="0030223B" w14:paraId="1E8999B0" w14:textId="77777777" w:rsidTr="0030223B">
        <w:trPr>
          <w:tblHeade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32806E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Station</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19DB86A"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Chlor-a (ug/L)</w:t>
            </w: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AB894F2"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Chloride (mg/L)</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636EAF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Color (</w:t>
            </w:r>
            <w:proofErr w:type="spellStart"/>
            <w:r>
              <w:rPr>
                <w:rFonts w:ascii="Aptos" w:eastAsia="Aptos" w:hAnsi="Aptos" w:cs="Aptos"/>
                <w:b/>
                <w:color w:val="000000"/>
                <w:sz w:val="19"/>
                <w:szCs w:val="19"/>
              </w:rPr>
              <w:t>pcu</w:t>
            </w:r>
            <w:proofErr w:type="spellEnd"/>
            <w:r>
              <w:rPr>
                <w:rFonts w:ascii="Aptos" w:eastAsia="Aptos" w:hAnsi="Aptos" w:cs="Aptos"/>
                <w:b/>
                <w:color w:val="000000"/>
                <w:sz w:val="19"/>
                <w:szCs w:val="19"/>
              </w:rPr>
              <w:t>)</w:t>
            </w: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3E10AE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Cond. (us/cm)</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B6B2B09"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Total P (ug/L)</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95ED52E"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Trans. NVS (m)</w:t>
            </w: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625288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Trans. VS (m)</w:t>
            </w: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A912660"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Turb. (</w:t>
            </w:r>
            <w:proofErr w:type="spellStart"/>
            <w:r>
              <w:rPr>
                <w:rFonts w:ascii="Aptos" w:eastAsia="Aptos" w:hAnsi="Aptos" w:cs="Aptos"/>
                <w:b/>
                <w:color w:val="000000"/>
                <w:sz w:val="19"/>
                <w:szCs w:val="19"/>
              </w:rPr>
              <w:t>ntu</w:t>
            </w:r>
            <w:proofErr w:type="spellEnd"/>
            <w:r>
              <w:rPr>
                <w:rFonts w:ascii="Aptos" w:eastAsia="Aptos" w:hAnsi="Aptos" w:cs="Aptos"/>
                <w:b/>
                <w:color w:val="000000"/>
                <w:sz w:val="19"/>
                <w:szCs w:val="19"/>
              </w:rPr>
              <w:t>)</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D7A0E7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pH</w:t>
            </w:r>
          </w:p>
        </w:tc>
      </w:tr>
      <w:tr w:rsidR="0030223B" w14:paraId="7B27872C"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FD9C01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Epilimnion</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FAB134F"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1.97</w:t>
            </w: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110BF8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27.87</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A9155D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28</w:t>
            </w: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4962BB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142.50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017B776"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8E61B9D"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7.12</w:t>
            </w: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EBDFF2B"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7.67</w:t>
            </w: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9F30A1B"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0.42</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BD7A6D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7.17</w:t>
            </w:r>
          </w:p>
        </w:tc>
      </w:tr>
      <w:tr w:rsidR="0030223B" w14:paraId="12C1E11A"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679AEBA"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Metalimnion</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530E644"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FFEB09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27.67</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8C994A8"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858B7FE"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140.03</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E973F46"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B633C85"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91576DC"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77DA6C5"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0.68</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A73AD09"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7.11</w:t>
            </w:r>
          </w:p>
        </w:tc>
      </w:tr>
      <w:tr w:rsidR="0030223B" w14:paraId="59CC6B87"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2E56A14"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Hypolimnion</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6234D9F"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36583C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27.40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87C8FC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23</w:t>
            </w: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DA3B6A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145.90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CA21E52"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27215D8"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DBCC214"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D6E6576"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1.02</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F375BE0"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6.72</w:t>
            </w:r>
          </w:p>
        </w:tc>
      </w:tr>
      <w:tr w:rsidR="0030223B" w14:paraId="2A179FDC"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245FB0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 xml:space="preserve">855 </w:t>
            </w:r>
            <w:proofErr w:type="spellStart"/>
            <w:r>
              <w:rPr>
                <w:rFonts w:ascii="Aptos" w:eastAsia="Aptos" w:hAnsi="Aptos" w:cs="Aptos"/>
                <w:color w:val="000000"/>
                <w:sz w:val="19"/>
                <w:szCs w:val="19"/>
              </w:rPr>
              <w:t>Rte</w:t>
            </w:r>
            <w:proofErr w:type="spellEnd"/>
            <w:r>
              <w:rPr>
                <w:rFonts w:ascii="Aptos" w:eastAsia="Aptos" w:hAnsi="Aptos" w:cs="Aptos"/>
                <w:color w:val="000000"/>
                <w:sz w:val="19"/>
                <w:szCs w:val="19"/>
              </w:rPr>
              <w:t xml:space="preserve"> 63</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1BB0A7D"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F8E2EEF"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3.00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CAB5247"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380444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45.45</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AC7895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3ECC7FD"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DC118A3"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3DB1C5A"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1.30</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7DB7B5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7.06</w:t>
            </w:r>
          </w:p>
        </w:tc>
      </w:tr>
      <w:tr w:rsidR="0030223B" w14:paraId="0340C022"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75C79EF"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Camp Spofford Inlet</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1BEBCCF"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D5E3C1F"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60.60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33552D1"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FB708F2"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289.35</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BDF10C4"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0.02</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7931BC6"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19D5C6A"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CEF0E0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1.58</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9FABD65"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6.86</w:t>
            </w:r>
          </w:p>
        </w:tc>
      </w:tr>
      <w:tr w:rsidR="0030223B" w14:paraId="00FB6F93"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617962A"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Camp Spofford Inlet Watershed</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1E8C3D8"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9AE063E"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32.80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4324B05"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874D822"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150.60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594579D"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0.02</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6F1CB8C"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51A8577"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57EE446"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0.40</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0081430"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7.06</w:t>
            </w:r>
          </w:p>
        </w:tc>
      </w:tr>
      <w:tr w:rsidR="0030223B" w14:paraId="3CA56ED7"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8F410E0"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Camp Spofford Watershed 2</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6383D3D"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69226A0"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28.30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FE09D51"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7001A6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157.35</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A026D95"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0.03</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A32F0DA"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F4EC1A0"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B66D63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1.13</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334D39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6.98</w:t>
            </w:r>
          </w:p>
        </w:tc>
      </w:tr>
      <w:tr w:rsidR="0030223B" w14:paraId="74C47CAE"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19A100A"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Clarkdale Pipe</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E66129D"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CE5201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25.90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D0C494C"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B64E4FE"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134.30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8B1ABD5"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319CFC4"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0444D52"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75728B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1.08</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5C0E95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6.58</w:t>
            </w:r>
          </w:p>
        </w:tc>
      </w:tr>
      <w:tr w:rsidR="0030223B" w14:paraId="429EDEC8"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0F00364"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Lachance Inlet</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2BEE7A0"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0C8A5D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4.75</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C8FE6BA"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7935D7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52.92</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B7472C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0.02</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D64BF2C"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D06C443"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7A430E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0.62</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0F503C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6.30</w:t>
            </w:r>
          </w:p>
        </w:tc>
      </w:tr>
      <w:tr w:rsidR="0030223B" w14:paraId="11B8E37D"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3D5714D"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Lachance Inlet Watershed</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E687E3A"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9BF3615"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4.15</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78ABA9E"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02603F5"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49.35</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D72AF90"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0.02</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3C5EDD3"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B416834"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74787B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0.63</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E2DE50D"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6.05</w:t>
            </w:r>
          </w:p>
        </w:tc>
      </w:tr>
      <w:tr w:rsidR="0030223B" w14:paraId="0BE1C776"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CFBFBFD"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Moose Hollow Inlet</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9FF00FC"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6D5A8E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24.53</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DBE5CB8"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AF7E9C5"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164.27</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3CFE5D5"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0.13</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9B11038"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8C80723"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CC6BEE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22.49</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F96810E"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7.15</w:t>
            </w:r>
          </w:p>
        </w:tc>
      </w:tr>
      <w:tr w:rsidR="0030223B" w14:paraId="3B66B57D"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FADB76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Moose Hollow Watershed</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661094F"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3AF0C52"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19.70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D785990"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D10D6D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149.10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A0F7EFA"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0.05</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F871A7B"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D0FBC79"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FBE34FE"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3.91</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F03AF3E"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6.75</w:t>
            </w:r>
          </w:p>
        </w:tc>
      </w:tr>
      <w:tr w:rsidR="0030223B" w14:paraId="448039DC"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E4D5FB0"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Outlet</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95CD6A1"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9A2A35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32.93</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F616467"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6557970"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174.37</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820BC7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0.03</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AEB07F5"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59D1CF8"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76D1D3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4.10</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00615D4"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6.94</w:t>
            </w:r>
          </w:p>
        </w:tc>
      </w:tr>
      <w:tr w:rsidR="0030223B" w14:paraId="09CC35B3"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6389095"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Pinnacle Springs</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30F4792"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C3982A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38.20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5563FFA"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8E0FE3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172.60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A86284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0.02</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7C3F586"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3AEE554"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7A0A49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0.96</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8D68C2B"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6.01</w:t>
            </w:r>
          </w:p>
        </w:tc>
      </w:tr>
      <w:tr w:rsidR="0030223B" w14:paraId="474DA97C"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A34D2F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Rt 63 #3 Inlet</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78E3DBF"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6E3B782"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267.50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903B803"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EB7375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961.55</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5D3B05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0.03</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52002D9"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819F621"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7042BC6"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3.52</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610385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7.11</w:t>
            </w:r>
          </w:p>
        </w:tc>
      </w:tr>
      <w:tr w:rsidR="0030223B" w14:paraId="53C1FACA"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96BD204"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proofErr w:type="spellStart"/>
            <w:r>
              <w:rPr>
                <w:rFonts w:ascii="Aptos" w:eastAsia="Aptos" w:hAnsi="Aptos" w:cs="Aptos"/>
                <w:color w:val="000000"/>
                <w:sz w:val="19"/>
                <w:szCs w:val="19"/>
              </w:rPr>
              <w:t>Rte</w:t>
            </w:r>
            <w:proofErr w:type="spellEnd"/>
            <w:r>
              <w:rPr>
                <w:rFonts w:ascii="Aptos" w:eastAsia="Aptos" w:hAnsi="Aptos" w:cs="Aptos"/>
                <w:color w:val="000000"/>
                <w:sz w:val="19"/>
                <w:szCs w:val="19"/>
              </w:rPr>
              <w:t xml:space="preserve"> 63-3 </w:t>
            </w:r>
            <w:proofErr w:type="spellStart"/>
            <w:r>
              <w:rPr>
                <w:rFonts w:ascii="Aptos" w:eastAsia="Aptos" w:hAnsi="Aptos" w:cs="Aptos"/>
                <w:color w:val="000000"/>
                <w:sz w:val="19"/>
                <w:szCs w:val="19"/>
              </w:rPr>
              <w:t>Nw</w:t>
            </w:r>
            <w:proofErr w:type="spellEnd"/>
            <w:r>
              <w:rPr>
                <w:rFonts w:ascii="Aptos" w:eastAsia="Aptos" w:hAnsi="Aptos" w:cs="Aptos"/>
                <w:color w:val="000000"/>
                <w:sz w:val="19"/>
                <w:szCs w:val="19"/>
              </w:rPr>
              <w:t xml:space="preserve"> Drainage Ditch</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864A060"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76929D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90.10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876E1F7"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3C797C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357.20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B17497F"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76B658E"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E23B8F3"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B7B1D3E"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1.92</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D1D9AA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6.91</w:t>
            </w:r>
          </w:p>
        </w:tc>
      </w:tr>
      <w:tr w:rsidR="0030223B" w14:paraId="3105D5EE"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3BEEB3A"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proofErr w:type="spellStart"/>
            <w:r>
              <w:rPr>
                <w:rFonts w:ascii="Aptos" w:eastAsia="Aptos" w:hAnsi="Aptos" w:cs="Aptos"/>
                <w:color w:val="000000"/>
                <w:sz w:val="19"/>
                <w:szCs w:val="19"/>
              </w:rPr>
              <w:t>Rte</w:t>
            </w:r>
            <w:proofErr w:type="spellEnd"/>
            <w:r>
              <w:rPr>
                <w:rFonts w:ascii="Aptos" w:eastAsia="Aptos" w:hAnsi="Aptos" w:cs="Aptos"/>
                <w:color w:val="000000"/>
                <w:sz w:val="19"/>
                <w:szCs w:val="19"/>
              </w:rPr>
              <w:t xml:space="preserve"> 63-3 </w:t>
            </w:r>
            <w:proofErr w:type="spellStart"/>
            <w:r>
              <w:rPr>
                <w:rFonts w:ascii="Aptos" w:eastAsia="Aptos" w:hAnsi="Aptos" w:cs="Aptos"/>
                <w:color w:val="000000"/>
                <w:sz w:val="19"/>
                <w:szCs w:val="19"/>
              </w:rPr>
              <w:t>Sw</w:t>
            </w:r>
            <w:proofErr w:type="spellEnd"/>
            <w:r>
              <w:rPr>
                <w:rFonts w:ascii="Aptos" w:eastAsia="Aptos" w:hAnsi="Aptos" w:cs="Aptos"/>
                <w:color w:val="000000"/>
                <w:sz w:val="19"/>
                <w:szCs w:val="19"/>
              </w:rPr>
              <w:t xml:space="preserve"> Drainage Ditch</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E52F3B9"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F5CF060"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301.00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B7E697F"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BA1DFB6"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981.20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C103A42"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597DA75"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DA4844E"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B74A15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2.97</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45D795E"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7.05</w:t>
            </w:r>
          </w:p>
        </w:tc>
      </w:tr>
      <w:tr w:rsidR="0030223B" w14:paraId="42F6CA25"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7ECC994"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Seamans Inlet</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1FDFC7E"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7CC63C9"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253.90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71CF315"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CA63709"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1,006.30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F9A15E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0.03</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547439E"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9F9D22C"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000D0A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1.08</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A517B60"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7.05</w:t>
            </w:r>
          </w:p>
        </w:tc>
      </w:tr>
      <w:tr w:rsidR="0030223B" w14:paraId="5D6DBBAA"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0B5D71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Seamans Inlet Watershed</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B096B8B"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36F7356"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256.45</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5A87ACB"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B7B7B5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976.25</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B3777E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0.06</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A005EDE"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B444516"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51B400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2.62</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174EB24"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6.57</w:t>
            </w:r>
          </w:p>
        </w:tc>
      </w:tr>
      <w:tr w:rsidR="0030223B" w14:paraId="3C2CC246"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5C53EB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Spofford Hall Pipe</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B033FFB"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6BA49B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3.00</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3A9C60C"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31F7D6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93.38</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A1B6185"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0.04</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778D127"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0FCBAF4"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A9D112A"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7.80</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6A828A9"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7.02</w:t>
            </w:r>
          </w:p>
        </w:tc>
      </w:tr>
      <w:tr w:rsidR="0030223B" w14:paraId="5880D813"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C25B9F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Wares Grove Inlet</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E5C1DF5"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EF6290D"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66.73</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491CB0A"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8270704"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300.77</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C44E9C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AC8B85A"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1553EB8"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E53F382"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0.60</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5B193D4"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6.54</w:t>
            </w:r>
          </w:p>
        </w:tc>
      </w:tr>
      <w:tr w:rsidR="0030223B" w14:paraId="7FF2B85A"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1EE233F"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Wares Grove Northeast Inlet</w:t>
            </w: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7CB19A2"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5A304FD"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4.83</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A032D09"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6E384EA"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67.04</w:t>
            </w: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16EEC42"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76A855B"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C8AC4C1"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2AB120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0.35</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7DE8DCD"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6.86</w:t>
            </w:r>
          </w:p>
        </w:tc>
      </w:tr>
      <w:tr w:rsidR="0030223B" w14:paraId="7077551E" w14:textId="77777777" w:rsidTr="0030223B">
        <w:trPr>
          <w:jc w:val="center"/>
        </w:trPr>
        <w:tc>
          <w:tcPr>
            <w:tcW w:w="13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D974E75"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p>
        </w:tc>
        <w:tc>
          <w:tcPr>
            <w:tcW w:w="426"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0A9986C"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54950BD"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8AB0C8C"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9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50D1EF1"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1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368D35A"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0.02</w:t>
            </w:r>
          </w:p>
        </w:tc>
        <w:tc>
          <w:tcPr>
            <w:tcW w:w="45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780E854"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4"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75DC70B"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3A9B362"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0538DE5" w14:textId="77777777" w:rsidR="00D36EBE" w:rsidRDefault="00D36EBE">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r>
    </w:tbl>
    <w:p w14:paraId="2D095251" w14:textId="77777777" w:rsidR="00D36EBE" w:rsidRDefault="0030223B">
      <w:pPr>
        <w:pStyle w:val="Heading3"/>
      </w:pPr>
      <w:bookmarkStart w:id="4" w:name="X4921d9b1ac2a8832c8c74a697f40d3f5b89bb0b"/>
      <w:bookmarkEnd w:id="3"/>
      <w:r>
        <w:rPr>
          <w:b/>
          <w:bCs/>
        </w:rPr>
        <w:t>OBSERVATIONS</w:t>
      </w:r>
      <w:r>
        <w:t xml:space="preserve"> </w:t>
      </w:r>
      <w:r>
        <w:rPr>
          <w:i/>
          <w:iCs/>
        </w:rPr>
        <w:t>(Refer to Table 1 and Historical Deep Spot Data Graphics)</w:t>
      </w:r>
      <w:r>
        <w:t>:</w:t>
      </w:r>
    </w:p>
    <w:p w14:paraId="59A7AEFD" w14:textId="77777777" w:rsidR="00D36EBE" w:rsidRDefault="0030223B">
      <w:pPr>
        <w:numPr>
          <w:ilvl w:val="0"/>
          <w:numId w:val="2"/>
        </w:numPr>
      </w:pPr>
      <w:r>
        <w:rPr>
          <w:b/>
          <w:bCs/>
        </w:rPr>
        <w:t>CHLOROPHYLL-A:</w:t>
      </w:r>
      <w:r>
        <w:t xml:space="preserve"> Chlorophyll levels were elevated in June, increased to levels indicative of a potential algal bloom in July, and decreased to very low levels in August. The average chlorophyll level increased from 2023, exceeded the state median and the threshold for oligotrophic lakes, and was the highest measured since 2006. Historical trends indicate relatively stable chlorophyll levels since monitoring began.</w:t>
      </w:r>
    </w:p>
    <w:p w14:paraId="10F0F748" w14:textId="77777777" w:rsidR="00D36EBE" w:rsidRDefault="0030223B">
      <w:pPr>
        <w:numPr>
          <w:ilvl w:val="0"/>
          <w:numId w:val="2"/>
        </w:numPr>
      </w:pPr>
      <w:r>
        <w:rPr>
          <w:b/>
          <w:bCs/>
        </w:rPr>
        <w:t>CONDUCTIVITY / CHLORIDE:</w:t>
      </w:r>
      <w:r>
        <w:t xml:space="preserve"> Epilimnetic (upper), Metalimnetic (middle), Hypolimnetic (lower), Inlet, and Outlet conductivity and chloride levels were slightly elevated and above state medians, although chloride levels remained well below the state chronic standard. Historical trends show significantly increasing epilimnetic conductivity since monitoring began and significantly increasing epilimnetic chloride levels since 2008.</w:t>
      </w:r>
    </w:p>
    <w:p w14:paraId="074B30B2" w14:textId="77777777" w:rsidR="00D36EBE" w:rsidRDefault="0030223B">
      <w:pPr>
        <w:numPr>
          <w:ilvl w:val="0"/>
          <w:numId w:val="2"/>
        </w:numPr>
      </w:pPr>
      <w:r>
        <w:rPr>
          <w:b/>
          <w:bCs/>
        </w:rPr>
        <w:t>COLOR:</w:t>
      </w:r>
      <w:r>
        <w:t xml:space="preserve"> Apparent color measured in the epilimnion indicates the water was borderline clear to lightly tea-colored from June through August.</w:t>
      </w:r>
    </w:p>
    <w:p w14:paraId="6A97BE3B" w14:textId="77777777" w:rsidR="00D36EBE" w:rsidRDefault="0030223B">
      <w:pPr>
        <w:numPr>
          <w:ilvl w:val="0"/>
          <w:numId w:val="2"/>
        </w:numPr>
      </w:pPr>
      <w:r>
        <w:rPr>
          <w:b/>
          <w:bCs/>
        </w:rPr>
        <w:t>TOTAL PHOSPHORUS:</w:t>
      </w:r>
      <w:r>
        <w:t xml:space="preserve"> Epilimnetic phosphorus was slightly elevated in June, stable in July, and decreased to low levels in August. The average epilimnetic phosphorus level decreased slightly from 2023, remained below the state median, and was slightly above the threshold for oligotrophic lakes. Metalimnetic, Hypolimnetic, and Outlet phosphorus levels were slightly elevated, with Metalimnetic phosphorus peaking in July during elevated algal growth. Historical trends indicate relatively stable epilimnetic and hypolimnetic phospho</w:t>
      </w:r>
      <w:r>
        <w:t>rus since monitoring began. Inlet phosphorus fluctuated within an average range and was lowest in August.</w:t>
      </w:r>
    </w:p>
    <w:p w14:paraId="5A69C5A8" w14:textId="77777777" w:rsidR="00D36EBE" w:rsidRDefault="0030223B">
      <w:pPr>
        <w:numPr>
          <w:ilvl w:val="0"/>
          <w:numId w:val="2"/>
        </w:numPr>
      </w:pPr>
      <w:r>
        <w:rPr>
          <w:b/>
          <w:bCs/>
        </w:rPr>
        <w:t>TRANSPARENCY:</w:t>
      </w:r>
      <w:r>
        <w:t xml:space="preserve"> Transparency measured with (VS) and without (NVS) the viewscope was below average in June and July during elevated algal growth, then improved to normal levels in August. Average NVS </w:t>
      </w:r>
      <w:r>
        <w:lastRenderedPageBreak/>
        <w:t>transparency increased slightly from 2023 but remained below the pond average, although it exceeded the state median. Historical trends indicate stable NVS transparency since monitoring began.</w:t>
      </w:r>
    </w:p>
    <w:p w14:paraId="26D0B146" w14:textId="77777777" w:rsidR="00D36EBE" w:rsidRDefault="0030223B">
      <w:pPr>
        <w:numPr>
          <w:ilvl w:val="0"/>
          <w:numId w:val="2"/>
        </w:numPr>
      </w:pPr>
      <w:r>
        <w:rPr>
          <w:b/>
          <w:bCs/>
        </w:rPr>
        <w:t>TURBIDITY:</w:t>
      </w:r>
      <w:r>
        <w:t xml:space="preserve"> Deep Spot and Outlet turbidity were slightly elevated in July during elevated algal growth. Inlet turbidity fluctuated within a low range.</w:t>
      </w:r>
    </w:p>
    <w:p w14:paraId="2F2D8BD8" w14:textId="77777777" w:rsidR="00D36EBE" w:rsidRDefault="0030223B">
      <w:pPr>
        <w:numPr>
          <w:ilvl w:val="0"/>
          <w:numId w:val="2"/>
        </w:numPr>
      </w:pPr>
      <w:r>
        <w:rPr>
          <w:b/>
          <w:bCs/>
        </w:rPr>
        <w:t>PH:</w:t>
      </w:r>
      <w:r>
        <w:t xml:space="preserve"> Epilimnetic and Outlet pH levels were within the desirable range of 6.5–8.0 units. Historical trends show stable but variable epilimnetic pH since monitoring began. Metalimnetic and Hypolimnetic pH levels were slightly acidic and below the desirable range, and Inlet pH was slightly below desirable</w:t>
      </w:r>
      <w:r>
        <w:t>.</w:t>
      </w:r>
    </w:p>
    <w:p w14:paraId="212B8F08" w14:textId="77777777" w:rsidR="0030223B" w:rsidRDefault="0030223B" w:rsidP="0030223B">
      <w:pPr>
        <w:ind w:left="720"/>
      </w:pPr>
    </w:p>
    <w:p w14:paraId="015AA6E7" w14:textId="77777777" w:rsidR="00D36EBE" w:rsidRDefault="0030223B">
      <w:pPr>
        <w:pStyle w:val="Heading4"/>
      </w:pPr>
      <w:bookmarkStart w:id="5" w:name="X57e6967cde2dae0d27644a1a767a73845b2c70e"/>
      <w:r>
        <w:rPr>
          <w:b/>
          <w:bCs/>
        </w:rPr>
        <w:t>HOW DOES YOUR LAKE COMPARE TO NEW HAMPSHIRE LAKES &amp; WATER QUALITY STANDARDS?</w:t>
      </w:r>
    </w:p>
    <w:p w14:paraId="0DC19FB2" w14:textId="77777777" w:rsidR="00D36EBE" w:rsidRDefault="0030223B">
      <w:pPr>
        <w:pStyle w:val="Heading5"/>
      </w:pPr>
      <w:bookmarkStart w:id="6" w:name="nh-median-lake-water-quality-values"/>
      <w:r>
        <w:rPr>
          <w:b/>
          <w:bCs/>
        </w:rPr>
        <w:t>NH Median Lake Water Quality Values</w:t>
      </w:r>
    </w:p>
    <w:p w14:paraId="581836D9" w14:textId="77777777" w:rsidR="00D36EBE" w:rsidRDefault="0030223B">
      <w:pPr>
        <w:pStyle w:val="Heading5"/>
      </w:pPr>
      <w:bookmarkStart w:id="7" w:name="X9c409f7cc48e5bc304dd029038e590be512d293"/>
      <w:bookmarkEnd w:id="6"/>
      <w:r>
        <w:rPr>
          <w:i/>
          <w:iCs/>
        </w:rPr>
        <w:t>Median values generated from historic lake monitoring data</w:t>
      </w:r>
    </w:p>
    <w:tbl>
      <w:tblPr>
        <w:tblW w:w="1750" w:type="pct"/>
        <w:jc w:val="center"/>
        <w:tblLook w:val="0420" w:firstRow="1" w:lastRow="0" w:firstColumn="0" w:lastColumn="0" w:noHBand="0" w:noVBand="1"/>
      </w:tblPr>
      <w:tblGrid>
        <w:gridCol w:w="1993"/>
        <w:gridCol w:w="1780"/>
      </w:tblGrid>
      <w:tr w:rsidR="00D36EBE" w14:paraId="13665EC9" w14:textId="77777777">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3FCF73D"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20"/>
                <w:szCs w:val="20"/>
              </w:rPr>
            </w:pPr>
            <w:r>
              <w:rPr>
                <w:rFonts w:ascii="Aptos" w:eastAsia="Aptos" w:hAnsi="Aptos" w:cs="Aptos"/>
                <w:b/>
                <w:color w:val="000000"/>
                <w:sz w:val="20"/>
                <w:szCs w:val="20"/>
              </w:rPr>
              <w:t>PARAMETER</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AA5BD9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20"/>
                <w:szCs w:val="20"/>
              </w:rPr>
            </w:pPr>
            <w:r>
              <w:rPr>
                <w:rFonts w:ascii="Aptos" w:eastAsia="Aptos" w:hAnsi="Aptos" w:cs="Aptos"/>
                <w:b/>
                <w:color w:val="000000"/>
                <w:sz w:val="20"/>
                <w:szCs w:val="20"/>
              </w:rPr>
              <w:t>MEDIAN VALUE</w:t>
            </w:r>
          </w:p>
        </w:tc>
      </w:tr>
      <w:tr w:rsidR="00D36EBE" w14:paraId="3362A93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94F0934"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Alkalinity</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820F4F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4.5 mg/L</w:t>
            </w:r>
          </w:p>
        </w:tc>
      </w:tr>
      <w:tr w:rsidR="00D36EBE" w14:paraId="405B8ED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B022B4C"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Chlorophyll-a</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D43E2AB"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4.39 ug/L</w:t>
            </w:r>
          </w:p>
        </w:tc>
      </w:tr>
      <w:tr w:rsidR="00D36EBE" w14:paraId="3F0C019E"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3849ED6"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Chloride</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1CE3675"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5 mg/L</w:t>
            </w:r>
          </w:p>
        </w:tc>
      </w:tr>
      <w:tr w:rsidR="00D36EBE" w14:paraId="124750C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AA6DF7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Conductivity</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ED6D21B"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42.3 uS/cm</w:t>
            </w:r>
          </w:p>
        </w:tc>
      </w:tr>
      <w:tr w:rsidR="00D36EBE" w14:paraId="7CA5BD5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4F24BE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Total phosphorus</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E5637C0"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11 ug/L</w:t>
            </w:r>
          </w:p>
        </w:tc>
      </w:tr>
      <w:tr w:rsidR="00D36EBE" w14:paraId="0D3EE07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D5E289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Transparency</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04835A6"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3.3 m</w:t>
            </w:r>
          </w:p>
        </w:tc>
      </w:tr>
      <w:tr w:rsidR="00D36EBE" w14:paraId="71FC832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0363A27"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B61CCD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6.6</w:t>
            </w:r>
          </w:p>
        </w:tc>
      </w:tr>
    </w:tbl>
    <w:p w14:paraId="7F3FBB8A" w14:textId="77777777" w:rsidR="00D36EBE" w:rsidRDefault="0030223B">
      <w:pPr>
        <w:pStyle w:val="Heading5"/>
      </w:pPr>
      <w:bookmarkStart w:id="8" w:name="nh-water-quality-standards"/>
      <w:bookmarkEnd w:id="7"/>
      <w:r>
        <w:rPr>
          <w:b/>
          <w:bCs/>
        </w:rPr>
        <w:t>NH Water Quality Standards</w:t>
      </w:r>
    </w:p>
    <w:p w14:paraId="4B0A97A4" w14:textId="77777777" w:rsidR="00D36EBE" w:rsidRDefault="0030223B">
      <w:pPr>
        <w:pStyle w:val="Heading5"/>
      </w:pPr>
      <w:bookmarkStart w:id="9" w:name="X85932bd6b3c4476162284717e68c46f21eb0e55"/>
      <w:bookmarkEnd w:id="8"/>
      <w:r>
        <w:rPr>
          <w:i/>
          <w:iCs/>
        </w:rPr>
        <w:t>Numeric criteria for specific parameters. Water quality violation occurs if thresholds are exceeded.</w:t>
      </w:r>
    </w:p>
    <w:tbl>
      <w:tblPr>
        <w:tblW w:w="2500" w:type="pct"/>
        <w:jc w:val="center"/>
        <w:tblLook w:val="0420" w:firstRow="1" w:lastRow="0" w:firstColumn="0" w:lastColumn="0" w:noHBand="0" w:noVBand="1"/>
      </w:tblPr>
      <w:tblGrid>
        <w:gridCol w:w="1983"/>
        <w:gridCol w:w="3407"/>
      </w:tblGrid>
      <w:tr w:rsidR="00D36EBE" w14:paraId="41CE18E9" w14:textId="77777777">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06847D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20"/>
                <w:szCs w:val="20"/>
              </w:rPr>
            </w:pPr>
            <w:r>
              <w:rPr>
                <w:rFonts w:ascii="Aptos" w:eastAsia="Aptos" w:hAnsi="Aptos" w:cs="Aptos"/>
                <w:b/>
                <w:color w:val="000000"/>
                <w:sz w:val="20"/>
                <w:szCs w:val="20"/>
              </w:rPr>
              <w:t>PARAMETER</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B98039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20"/>
                <w:szCs w:val="20"/>
              </w:rPr>
            </w:pPr>
            <w:r>
              <w:rPr>
                <w:rFonts w:ascii="Aptos" w:eastAsia="Aptos" w:hAnsi="Aptos" w:cs="Aptos"/>
                <w:b/>
                <w:color w:val="000000"/>
                <w:sz w:val="20"/>
                <w:szCs w:val="20"/>
              </w:rPr>
              <w:t>THRESHOLD</w:t>
            </w:r>
          </w:p>
        </w:tc>
      </w:tr>
      <w:tr w:rsidR="00D36EBE" w14:paraId="187C871C"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A9E7BE3"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Chloride</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D0373C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&gt; 230 mg/L (chronic)</w:t>
            </w:r>
          </w:p>
        </w:tc>
      </w:tr>
      <w:tr w:rsidR="00D36EBE" w14:paraId="3A962CA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C580866"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E. coli (beach)</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84718FB"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&gt; 88 cts/100 mL</w:t>
            </w:r>
          </w:p>
        </w:tc>
      </w:tr>
      <w:tr w:rsidR="00D36EBE" w14:paraId="7040D03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E3ACEFE"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E. coli (surface water)</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123AA16"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&gt; 406 cts/100 mL</w:t>
            </w:r>
          </w:p>
        </w:tc>
      </w:tr>
      <w:tr w:rsidR="00D36EBE" w14:paraId="3E3B5AC3"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18130CB"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43988A1"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between 6.5-8.0 (unless naturally occurring)</w:t>
            </w:r>
          </w:p>
        </w:tc>
      </w:tr>
      <w:tr w:rsidR="00D36EBE" w14:paraId="085D6C0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615BAB8"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Turbidity</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AA8CA16" w14:textId="77777777" w:rsidR="00D36EBE" w:rsidRDefault="0030223B">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&gt; 10 NTU above natural</w:t>
            </w:r>
          </w:p>
        </w:tc>
      </w:tr>
      <w:bookmarkEnd w:id="4"/>
      <w:bookmarkEnd w:id="5"/>
      <w:bookmarkEnd w:id="9"/>
    </w:tbl>
    <w:p w14:paraId="03065809" w14:textId="77777777" w:rsidR="0030223B" w:rsidRDefault="0030223B"/>
    <w:sectPr w:rsidR="00000000" w:rsidSect="00920CA5">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D64DB" w14:textId="77777777" w:rsidR="0030223B" w:rsidRDefault="0030223B">
      <w:pPr>
        <w:spacing w:after="0"/>
      </w:pPr>
      <w:r>
        <w:separator/>
      </w:r>
    </w:p>
  </w:endnote>
  <w:endnote w:type="continuationSeparator" w:id="0">
    <w:p w14:paraId="5BE0E2F9" w14:textId="77777777" w:rsidR="0030223B" w:rsidRDefault="003022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D10EB" w14:textId="77777777" w:rsidR="006A5328" w:rsidRDefault="006A5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59090" w14:textId="77777777" w:rsidR="004B7480" w:rsidRPr="00405EAF" w:rsidRDefault="004B7480" w:rsidP="004B7480">
    <w:pPr>
      <w:pStyle w:val="Footer"/>
      <w:jc w:val="center"/>
      <w:rPr>
        <w:sz w:val="20"/>
        <w:szCs w:val="22"/>
      </w:rPr>
    </w:pPr>
    <w:hyperlink r:id="rId1" w:history="1">
      <w:r w:rsidRPr="00405EAF">
        <w:rPr>
          <w:rStyle w:val="Hyperlink"/>
          <w:sz w:val="20"/>
          <w:szCs w:val="22"/>
        </w:rPr>
        <w:t>NHDES Volunteer Lake Assessment Program</w:t>
      </w:r>
    </w:hyperlink>
    <w:r w:rsidRPr="00405EAF">
      <w:rPr>
        <w:sz w:val="20"/>
        <w:szCs w:val="22"/>
      </w:rPr>
      <w:t xml:space="preserve"> (VLAP) | </w:t>
    </w:r>
    <w:hyperlink r:id="rId2" w:history="1">
      <w:r w:rsidRPr="00405EAF">
        <w:rPr>
          <w:rStyle w:val="Hyperlink"/>
          <w:sz w:val="20"/>
          <w:szCs w:val="22"/>
        </w:rPr>
        <w:t>(603) 271-2658</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F0078" w14:textId="77777777" w:rsidR="00920CA5" w:rsidRPr="006A5328" w:rsidRDefault="006A5328" w:rsidP="006A5328">
    <w:pPr>
      <w:pStyle w:val="Footer"/>
      <w:jc w:val="center"/>
      <w:rPr>
        <w:sz w:val="20"/>
        <w:szCs w:val="22"/>
      </w:rPr>
    </w:pPr>
    <w:hyperlink r:id="rId1" w:history="1">
      <w:r w:rsidRPr="00405EAF">
        <w:rPr>
          <w:rStyle w:val="Hyperlink"/>
          <w:sz w:val="20"/>
          <w:szCs w:val="22"/>
        </w:rPr>
        <w:t>NHDES Volunteer Lake Assessment Program</w:t>
      </w:r>
    </w:hyperlink>
    <w:r w:rsidRPr="00405EAF">
      <w:rPr>
        <w:sz w:val="20"/>
        <w:szCs w:val="22"/>
      </w:rPr>
      <w:t xml:space="preserve"> (VLAP) | </w:t>
    </w:r>
    <w:hyperlink r:id="rId2" w:history="1">
      <w:r w:rsidRPr="00405EAF">
        <w:rPr>
          <w:rStyle w:val="Hyperlink"/>
          <w:sz w:val="20"/>
          <w:szCs w:val="22"/>
        </w:rPr>
        <w:t>(603) 271-2658</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3BAD3" w14:textId="77777777" w:rsidR="0030223B" w:rsidRDefault="0030223B">
      <w:pPr>
        <w:spacing w:after="0"/>
      </w:pPr>
      <w:r>
        <w:separator/>
      </w:r>
    </w:p>
  </w:footnote>
  <w:footnote w:type="continuationSeparator" w:id="0">
    <w:p w14:paraId="316EFB36" w14:textId="77777777" w:rsidR="0030223B" w:rsidRDefault="003022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BAE32" w14:textId="77777777" w:rsidR="006A5328" w:rsidRDefault="006A5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A0961" w14:textId="77777777" w:rsidR="006A5328" w:rsidRDefault="006A53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073B8" w14:textId="77777777" w:rsidR="00920CA5" w:rsidRDefault="00F33968" w:rsidP="00920CA5">
    <w:pPr>
      <w:pStyle w:val="Header"/>
      <w:tabs>
        <w:tab w:val="left" w:pos="11340"/>
      </w:tabs>
      <w:ind w:right="270"/>
      <w:jc w:val="right"/>
    </w:pPr>
    <w:r w:rsidRPr="00383002">
      <w:rPr>
        <w:smallCaps/>
        <w:noProof/>
        <w:sz w:val="36"/>
        <w:szCs w:val="44"/>
      </w:rPr>
      <w:drawing>
        <wp:anchor distT="0" distB="0" distL="114300" distR="114300" simplePos="0" relativeHeight="251659264" behindDoc="1" locked="0" layoutInCell="1" allowOverlap="1" wp14:anchorId="224A8BEA" wp14:editId="20E65505">
          <wp:simplePos x="0" y="0"/>
          <wp:positionH relativeFrom="column">
            <wp:posOffset>-47625</wp:posOffset>
          </wp:positionH>
          <wp:positionV relativeFrom="paragraph">
            <wp:posOffset>-190500</wp:posOffset>
          </wp:positionV>
          <wp:extent cx="800100" cy="502920"/>
          <wp:effectExtent l="0" t="0" r="0" b="0"/>
          <wp:wrapTight wrapText="bothSides">
            <wp:wrapPolygon edited="0">
              <wp:start x="3600" y="0"/>
              <wp:lineTo x="0" y="5727"/>
              <wp:lineTo x="0" y="17182"/>
              <wp:lineTo x="1029" y="20455"/>
              <wp:lineTo x="14400" y="20455"/>
              <wp:lineTo x="21086" y="14727"/>
              <wp:lineTo x="21086" y="9818"/>
              <wp:lineTo x="11314" y="0"/>
              <wp:lineTo x="3600" y="0"/>
            </wp:wrapPolygon>
          </wp:wrapTight>
          <wp:docPr id="1296175409" name="DES logo" descr="Logo of the New Hampshire Department of Environmental Services or NH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 logo" descr="Logo of the New Hampshire Department of Environmental Services or NHDE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5029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20CA5">
      <w:t>LM-001</w:t>
    </w:r>
  </w:p>
  <w:p w14:paraId="50043BC6" w14:textId="77777777" w:rsidR="00920CA5" w:rsidRDefault="00920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FFED6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F2695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21929539">
    <w:abstractNumId w:val="0"/>
  </w:num>
  <w:num w:numId="2" w16cid:durableId="287123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80"/>
    <w:rsid w:val="00095C7A"/>
    <w:rsid w:val="000A7A5D"/>
    <w:rsid w:val="000B5858"/>
    <w:rsid w:val="0018173C"/>
    <w:rsid w:val="001D7251"/>
    <w:rsid w:val="001E1F24"/>
    <w:rsid w:val="00235135"/>
    <w:rsid w:val="002A275B"/>
    <w:rsid w:val="00301607"/>
    <w:rsid w:val="0030223B"/>
    <w:rsid w:val="00317DFA"/>
    <w:rsid w:val="003E1569"/>
    <w:rsid w:val="003F1AEC"/>
    <w:rsid w:val="004005C8"/>
    <w:rsid w:val="00401AA4"/>
    <w:rsid w:val="00405EAF"/>
    <w:rsid w:val="004B7480"/>
    <w:rsid w:val="005551D2"/>
    <w:rsid w:val="005734A8"/>
    <w:rsid w:val="005E67E0"/>
    <w:rsid w:val="005F6491"/>
    <w:rsid w:val="00625B7E"/>
    <w:rsid w:val="006A5328"/>
    <w:rsid w:val="006A5979"/>
    <w:rsid w:val="006B1AF3"/>
    <w:rsid w:val="00792EBD"/>
    <w:rsid w:val="007A0018"/>
    <w:rsid w:val="007D2F19"/>
    <w:rsid w:val="00850256"/>
    <w:rsid w:val="00856A98"/>
    <w:rsid w:val="00920CA5"/>
    <w:rsid w:val="009D1F38"/>
    <w:rsid w:val="00A23C7A"/>
    <w:rsid w:val="00A7630E"/>
    <w:rsid w:val="00A85323"/>
    <w:rsid w:val="00A85EC3"/>
    <w:rsid w:val="00AE0ECA"/>
    <w:rsid w:val="00AE29E9"/>
    <w:rsid w:val="00B4124C"/>
    <w:rsid w:val="00B8266E"/>
    <w:rsid w:val="00BA0C9E"/>
    <w:rsid w:val="00BF2965"/>
    <w:rsid w:val="00C0753E"/>
    <w:rsid w:val="00C175D1"/>
    <w:rsid w:val="00C64F97"/>
    <w:rsid w:val="00CB4061"/>
    <w:rsid w:val="00CB72FC"/>
    <w:rsid w:val="00D24744"/>
    <w:rsid w:val="00D36EBE"/>
    <w:rsid w:val="00DA1938"/>
    <w:rsid w:val="00DB1ABC"/>
    <w:rsid w:val="00DC0EE5"/>
    <w:rsid w:val="00DE0388"/>
    <w:rsid w:val="00E32142"/>
    <w:rsid w:val="00E56FBC"/>
    <w:rsid w:val="00E76113"/>
    <w:rsid w:val="00EF47B6"/>
    <w:rsid w:val="00F33968"/>
    <w:rsid w:val="00F54A12"/>
    <w:rsid w:val="00FA4746"/>
    <w:rsid w:val="00FF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2DFA6"/>
  <w15:docId w15:val="{1941355C-6012-4A66-91CD-8A9B0634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744"/>
    <w:pPr>
      <w:spacing w:line="240" w:lineRule="auto"/>
    </w:pPr>
    <w:rPr>
      <w:sz w:val="22"/>
    </w:rPr>
  </w:style>
  <w:style w:type="paragraph" w:styleId="Heading1">
    <w:name w:val="heading 1"/>
    <w:basedOn w:val="Normal"/>
    <w:next w:val="Normal"/>
    <w:link w:val="Heading1Char"/>
    <w:uiPriority w:val="9"/>
    <w:qFormat/>
    <w:rsid w:val="007D2F19"/>
    <w:pPr>
      <w:keepNext/>
      <w:keepLines/>
      <w:spacing w:before="360" w:after="80"/>
      <w:jc w:val="center"/>
      <w:outlineLvl w:val="0"/>
    </w:pPr>
    <w:rPr>
      <w:rFonts w:asciiTheme="majorHAnsi" w:eastAsiaTheme="majorEastAsia" w:hAnsiTheme="majorHAnsi" w:cstheme="majorBidi"/>
      <w:color w:val="000000" w:themeColor="text1"/>
      <w:sz w:val="36"/>
      <w:szCs w:val="40"/>
    </w:rPr>
  </w:style>
  <w:style w:type="paragraph" w:styleId="Heading2">
    <w:name w:val="heading 2"/>
    <w:basedOn w:val="Normal"/>
    <w:next w:val="Normal"/>
    <w:link w:val="Heading2Char"/>
    <w:uiPriority w:val="9"/>
    <w:unhideWhenUsed/>
    <w:qFormat/>
    <w:rsid w:val="00B4124C"/>
    <w:pPr>
      <w:keepNext/>
      <w:keepLines/>
      <w:spacing w:before="160" w:after="80"/>
      <w:jc w:val="center"/>
      <w:outlineLvl w:val="1"/>
    </w:pPr>
    <w:rPr>
      <w:rFonts w:asciiTheme="majorHAnsi" w:eastAsiaTheme="majorEastAsia" w:hAnsiTheme="majorHAnsi" w:cstheme="majorBidi"/>
      <w:color w:val="156082" w:themeColor="accent1"/>
      <w:sz w:val="32"/>
      <w:szCs w:val="32"/>
    </w:rPr>
  </w:style>
  <w:style w:type="paragraph" w:styleId="Heading3">
    <w:name w:val="heading 3"/>
    <w:basedOn w:val="Normal"/>
    <w:next w:val="Normal"/>
    <w:link w:val="Heading3Char"/>
    <w:uiPriority w:val="9"/>
    <w:unhideWhenUsed/>
    <w:qFormat/>
    <w:rsid w:val="00B4124C"/>
    <w:pPr>
      <w:keepNext/>
      <w:keepLines/>
      <w:spacing w:before="160" w:after="80"/>
      <w:jc w:val="center"/>
      <w:outlineLvl w:val="2"/>
    </w:pPr>
    <w:rPr>
      <w:rFonts w:eastAsiaTheme="majorEastAsia" w:cstheme="majorBidi"/>
      <w:color w:val="156082" w:themeColor="accent1"/>
      <w:sz w:val="28"/>
      <w:szCs w:val="28"/>
    </w:rPr>
  </w:style>
  <w:style w:type="paragraph" w:styleId="Heading4">
    <w:name w:val="heading 4"/>
    <w:basedOn w:val="Normal"/>
    <w:next w:val="Normal"/>
    <w:link w:val="Heading4Char"/>
    <w:uiPriority w:val="9"/>
    <w:unhideWhenUsed/>
    <w:qFormat/>
    <w:rsid w:val="00B4124C"/>
    <w:pPr>
      <w:keepNext/>
      <w:keepLines/>
      <w:spacing w:before="80" w:after="40"/>
      <w:jc w:val="center"/>
      <w:outlineLvl w:val="3"/>
    </w:pPr>
    <w:rPr>
      <w:rFonts w:eastAsiaTheme="majorEastAsia" w:cstheme="majorBidi"/>
      <w:iCs/>
      <w:color w:val="156082" w:themeColor="accent1"/>
    </w:rPr>
  </w:style>
  <w:style w:type="paragraph" w:styleId="Heading5">
    <w:name w:val="heading 5"/>
    <w:basedOn w:val="Normal"/>
    <w:next w:val="Normal"/>
    <w:link w:val="Heading5Char"/>
    <w:uiPriority w:val="9"/>
    <w:unhideWhenUsed/>
    <w:qFormat/>
    <w:rsid w:val="00F54A12"/>
    <w:pPr>
      <w:keepNext/>
      <w:keepLines/>
      <w:spacing w:before="80" w:after="40"/>
      <w:jc w:val="center"/>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4B7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4B7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19"/>
    <w:rPr>
      <w:rFonts w:asciiTheme="majorHAnsi" w:eastAsiaTheme="majorEastAsia" w:hAnsiTheme="majorHAnsi" w:cstheme="majorBidi"/>
      <w:color w:val="000000" w:themeColor="text1"/>
      <w:sz w:val="36"/>
      <w:szCs w:val="40"/>
    </w:rPr>
  </w:style>
  <w:style w:type="character" w:customStyle="1" w:styleId="Heading2Char">
    <w:name w:val="Heading 2 Char"/>
    <w:basedOn w:val="DefaultParagraphFont"/>
    <w:link w:val="Heading2"/>
    <w:uiPriority w:val="9"/>
    <w:rsid w:val="00B4124C"/>
    <w:rPr>
      <w:rFonts w:asciiTheme="majorHAnsi" w:eastAsiaTheme="majorEastAsia" w:hAnsiTheme="majorHAnsi" w:cstheme="majorBidi"/>
      <w:color w:val="156082" w:themeColor="accent1"/>
      <w:sz w:val="32"/>
      <w:szCs w:val="32"/>
    </w:rPr>
  </w:style>
  <w:style w:type="character" w:customStyle="1" w:styleId="Heading3Char">
    <w:name w:val="Heading 3 Char"/>
    <w:basedOn w:val="DefaultParagraphFont"/>
    <w:link w:val="Heading3"/>
    <w:uiPriority w:val="9"/>
    <w:rsid w:val="00B4124C"/>
    <w:rPr>
      <w:rFonts w:eastAsiaTheme="majorEastAsia" w:cstheme="majorBidi"/>
      <w:color w:val="156082" w:themeColor="accent1"/>
      <w:sz w:val="28"/>
      <w:szCs w:val="28"/>
    </w:rPr>
  </w:style>
  <w:style w:type="character" w:customStyle="1" w:styleId="Heading4Char">
    <w:name w:val="Heading 4 Char"/>
    <w:basedOn w:val="DefaultParagraphFont"/>
    <w:link w:val="Heading4"/>
    <w:uiPriority w:val="9"/>
    <w:rsid w:val="00B4124C"/>
    <w:rPr>
      <w:rFonts w:eastAsiaTheme="majorEastAsia" w:cstheme="majorBidi"/>
      <w:iCs/>
      <w:color w:val="156082" w:themeColor="accent1"/>
      <w:sz w:val="22"/>
    </w:rPr>
  </w:style>
  <w:style w:type="character" w:customStyle="1" w:styleId="Heading5Char">
    <w:name w:val="Heading 5 Char"/>
    <w:basedOn w:val="DefaultParagraphFont"/>
    <w:link w:val="Heading5"/>
    <w:uiPriority w:val="9"/>
    <w:rsid w:val="00F54A12"/>
    <w:rPr>
      <w:rFonts w:eastAsiaTheme="majorEastAsia" w:cstheme="majorBidi"/>
      <w:color w:val="000000" w:themeColor="text1"/>
    </w:rPr>
  </w:style>
  <w:style w:type="character" w:customStyle="1" w:styleId="Heading6Char">
    <w:name w:val="Heading 6 Char"/>
    <w:basedOn w:val="DefaultParagraphFont"/>
    <w:link w:val="Heading6"/>
    <w:uiPriority w:val="9"/>
    <w:rsid w:val="004B7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4B7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480"/>
    <w:rPr>
      <w:rFonts w:eastAsiaTheme="majorEastAsia" w:cstheme="majorBidi"/>
      <w:color w:val="272727" w:themeColor="text1" w:themeTint="D8"/>
    </w:rPr>
  </w:style>
  <w:style w:type="paragraph" w:styleId="Title">
    <w:name w:val="Title"/>
    <w:basedOn w:val="Normal"/>
    <w:next w:val="Normal"/>
    <w:link w:val="TitleChar"/>
    <w:uiPriority w:val="10"/>
    <w:qFormat/>
    <w:rsid w:val="00DE0388"/>
    <w:pPr>
      <w:spacing w:after="0"/>
      <w:contextualSpacing/>
      <w:jc w:val="center"/>
    </w:pPr>
    <w:rPr>
      <w:rFonts w:asciiTheme="majorHAnsi" w:eastAsiaTheme="majorEastAsia" w:hAnsiTheme="majorHAnsi" w:cstheme="majorBidi"/>
      <w:b/>
      <w:spacing w:val="-10"/>
      <w:kern w:val="28"/>
      <w:sz w:val="52"/>
      <w:szCs w:val="56"/>
    </w:rPr>
  </w:style>
  <w:style w:type="character" w:customStyle="1" w:styleId="TitleChar">
    <w:name w:val="Title Char"/>
    <w:basedOn w:val="DefaultParagraphFont"/>
    <w:link w:val="Title"/>
    <w:uiPriority w:val="10"/>
    <w:rsid w:val="00DE0388"/>
    <w:rPr>
      <w:rFonts w:asciiTheme="majorHAnsi" w:eastAsiaTheme="majorEastAsia" w:hAnsiTheme="majorHAnsi" w:cstheme="majorBidi"/>
      <w:b/>
      <w:spacing w:val="-10"/>
      <w:kern w:val="28"/>
      <w:sz w:val="52"/>
      <w:szCs w:val="56"/>
    </w:rPr>
  </w:style>
  <w:style w:type="paragraph" w:styleId="Subtitle">
    <w:name w:val="Subtitle"/>
    <w:basedOn w:val="Normal"/>
    <w:next w:val="Normal"/>
    <w:link w:val="SubtitleChar"/>
    <w:uiPriority w:val="11"/>
    <w:qFormat/>
    <w:rsid w:val="004B7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480"/>
    <w:pPr>
      <w:spacing w:before="160"/>
      <w:jc w:val="center"/>
    </w:pPr>
    <w:rPr>
      <w:i/>
      <w:iCs/>
      <w:color w:val="404040" w:themeColor="text1" w:themeTint="BF"/>
    </w:rPr>
  </w:style>
  <w:style w:type="character" w:customStyle="1" w:styleId="QuoteChar">
    <w:name w:val="Quote Char"/>
    <w:basedOn w:val="DefaultParagraphFont"/>
    <w:link w:val="Quote"/>
    <w:uiPriority w:val="29"/>
    <w:rsid w:val="004B7480"/>
    <w:rPr>
      <w:i/>
      <w:iCs/>
      <w:color w:val="404040" w:themeColor="text1" w:themeTint="BF"/>
    </w:rPr>
  </w:style>
  <w:style w:type="paragraph" w:styleId="ListParagraph">
    <w:name w:val="List Paragraph"/>
    <w:basedOn w:val="Normal"/>
    <w:uiPriority w:val="34"/>
    <w:qFormat/>
    <w:rsid w:val="004B7480"/>
    <w:pPr>
      <w:ind w:left="720"/>
      <w:contextualSpacing/>
    </w:pPr>
  </w:style>
  <w:style w:type="character" w:styleId="IntenseEmphasis">
    <w:name w:val="Intense Emphasis"/>
    <w:basedOn w:val="DefaultParagraphFont"/>
    <w:uiPriority w:val="21"/>
    <w:qFormat/>
    <w:rsid w:val="004B7480"/>
    <w:rPr>
      <w:i/>
      <w:iCs/>
      <w:color w:val="0F4761" w:themeColor="accent1" w:themeShade="BF"/>
    </w:rPr>
  </w:style>
  <w:style w:type="paragraph" w:styleId="IntenseQuote">
    <w:name w:val="Intense Quote"/>
    <w:basedOn w:val="Normal"/>
    <w:next w:val="Normal"/>
    <w:link w:val="IntenseQuoteChar"/>
    <w:uiPriority w:val="30"/>
    <w:qFormat/>
    <w:rsid w:val="004B7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480"/>
    <w:rPr>
      <w:i/>
      <w:iCs/>
      <w:color w:val="0F4761" w:themeColor="accent1" w:themeShade="BF"/>
    </w:rPr>
  </w:style>
  <w:style w:type="character" w:styleId="IntenseReference">
    <w:name w:val="Intense Reference"/>
    <w:basedOn w:val="DefaultParagraphFont"/>
    <w:uiPriority w:val="32"/>
    <w:qFormat/>
    <w:rsid w:val="004B7480"/>
    <w:rPr>
      <w:b/>
      <w:bCs/>
      <w:smallCaps/>
      <w:color w:val="0F4761" w:themeColor="accent1" w:themeShade="BF"/>
      <w:spacing w:val="5"/>
    </w:rPr>
  </w:style>
  <w:style w:type="paragraph" w:styleId="Header">
    <w:name w:val="header"/>
    <w:basedOn w:val="Normal"/>
    <w:link w:val="HeaderChar"/>
    <w:uiPriority w:val="99"/>
    <w:unhideWhenUsed/>
    <w:rsid w:val="004B7480"/>
    <w:pPr>
      <w:tabs>
        <w:tab w:val="center" w:pos="4680"/>
        <w:tab w:val="right" w:pos="9360"/>
      </w:tabs>
      <w:spacing w:after="0"/>
    </w:pPr>
  </w:style>
  <w:style w:type="character" w:customStyle="1" w:styleId="HeaderChar">
    <w:name w:val="Header Char"/>
    <w:basedOn w:val="DefaultParagraphFont"/>
    <w:link w:val="Header"/>
    <w:uiPriority w:val="99"/>
    <w:rsid w:val="004B7480"/>
  </w:style>
  <w:style w:type="paragraph" w:styleId="Footer">
    <w:name w:val="footer"/>
    <w:basedOn w:val="Normal"/>
    <w:link w:val="FooterChar"/>
    <w:uiPriority w:val="99"/>
    <w:unhideWhenUsed/>
    <w:rsid w:val="004B7480"/>
    <w:pPr>
      <w:tabs>
        <w:tab w:val="center" w:pos="4680"/>
        <w:tab w:val="right" w:pos="9360"/>
      </w:tabs>
      <w:spacing w:after="0"/>
    </w:pPr>
  </w:style>
  <w:style w:type="character" w:customStyle="1" w:styleId="FooterChar">
    <w:name w:val="Footer Char"/>
    <w:basedOn w:val="DefaultParagraphFont"/>
    <w:link w:val="Footer"/>
    <w:uiPriority w:val="99"/>
    <w:rsid w:val="004B7480"/>
  </w:style>
  <w:style w:type="character" w:styleId="Hyperlink">
    <w:name w:val="Hyperlink"/>
    <w:basedOn w:val="DefaultParagraphFont"/>
    <w:uiPriority w:val="99"/>
    <w:unhideWhenUsed/>
    <w:rsid w:val="004B7480"/>
    <w:rPr>
      <w:color w:val="467886" w:themeColor="hyperlink"/>
      <w:u w:val="single"/>
    </w:rPr>
  </w:style>
  <w:style w:type="table" w:styleId="TableGrid">
    <w:name w:val="Table Grid"/>
    <w:aliases w:val="Parameter"/>
    <w:basedOn w:val="TableNormal"/>
    <w:uiPriority w:val="39"/>
    <w:rsid w:val="0030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5C9EB" w:themeFill="text2" w:themeFillTint="40"/>
    </w:tcPr>
    <w:tblStylePr w:type="firstRow">
      <w:rPr>
        <w:b/>
      </w:rPr>
    </w:tblStylePr>
    <w:tblStylePr w:type="firstCol">
      <w:pPr>
        <w:jc w:val="left"/>
      </w:pPr>
      <w:rPr>
        <w:rFonts w:asciiTheme="minorHAnsi" w:hAnsiTheme="minorHAnsi"/>
        <w:b/>
        <w:sz w:val="22"/>
      </w:rPr>
      <w:tblPr/>
      <w:tcPr>
        <w:vAlign w:val="center"/>
      </w:tcPr>
    </w:tblStylePr>
  </w:style>
  <w:style w:type="paragraph" w:customStyle="1" w:styleId="CenteredImage">
    <w:name w:val="CenteredImage"/>
    <w:basedOn w:val="Normal"/>
    <w:qFormat/>
    <w:rsid w:val="00E32142"/>
    <w:pPr>
      <w:jc w:val="center"/>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Volunteer Lake Assessment Program</dc:title>
  <dc:creator/>
  <cp:keywords/>
  <cp:lastModifiedBy>Alyssa Daigle</cp:lastModifiedBy>
  <cp:revision>2</cp:revision>
  <dcterms:created xsi:type="dcterms:W3CDTF">2025-10-17T16:10:00Z</dcterms:created>
  <dcterms:modified xsi:type="dcterms:W3CDTF">2025-10-17T16:16:00Z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