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5.png" ContentType="image/png"/>
  <Override PartName="/word/media/rId22.png" ContentType="image/png"/>
  <Override PartName="/word/media/rId31.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report-lake-name-town"/>
    <w:p>
      <w:pPr>
        <w:pStyle w:val="Heading3"/>
      </w:pPr>
      <w:r>
        <w:rPr>
          <w:b/>
          <w:bCs/>
        </w:rPr>
        <w:t xml:space="preserve">Individual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290"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Trend</w:t>
            </w:r>
          </w:p>
        </w:tc>
      </w:tr>
      <w:tr>
        <w:trPr>
          <w:trHeight w:val="332"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332"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329"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332"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Worsening</w:t>
            </w:r>
          </w:p>
        </w:tc>
      </w:tr>
      <w:tr>
        <w:trPr>
          <w:trHeight w:val="332"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332"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Worsening</w:t>
            </w:r>
          </w:p>
        </w:tc>
      </w:tr>
    </w:tbl>
    <w:bookmarkEnd w:id="21"/>
    <w:bookmarkStart w:id="35" w:name="Xc21299347e4c77f867f11e9faa563abd65f6c4e"/>
    <w:p>
      <w:pPr>
        <w:pStyle w:val="Heading3"/>
      </w:pPr>
      <w:r>
        <w:rPr>
          <w:b/>
          <w:bCs/>
        </w:rPr>
        <w:t xml:space="preserve">HISTORICAL WATER QUALITY GRAPHICS - DEEP SPOT</w:t>
      </w:r>
    </w:p>
    <w:p>
      <w:pPr>
        <w:pStyle w:val="FirstParagraph"/>
      </w:pPr>
      <w:r>
        <w:drawing>
          <wp:inline>
            <wp:extent cx="4800600" cy="2756825"/>
            <wp:effectExtent b="0" l="0" r="0" t="0"/>
            <wp:docPr descr="" title="" id="23" name="Picture"/>
            <a:graphic>
              <a:graphicData uri="http://schemas.openxmlformats.org/drawingml/2006/picture">
                <pic:pic>
                  <pic:nvPicPr>
                    <pic:cNvPr descr="../plots/pH_conduc/SPOCHED_pH_conduc.png" id="24" name="Picture"/>
                    <pic:cNvPicPr>
                      <a:picLocks noChangeArrowheads="1" noChangeAspect="1"/>
                    </pic:cNvPicPr>
                  </pic:nvPicPr>
                  <pic:blipFill>
                    <a:blip r:embed="rId22"/>
                    <a:stretch>
                      <a:fillRect/>
                    </a:stretch>
                  </pic:blipFill>
                  <pic:spPr bwMode="auto">
                    <a:xfrm>
                      <a:off x="0" y="0"/>
                      <a:ext cx="4800600" cy="2756825"/>
                    </a:xfrm>
                    <a:prstGeom prst="rect">
                      <a:avLst/>
                    </a:prstGeom>
                    <a:noFill/>
                    <a:ln w="9525">
                      <a:noFill/>
                      <a:headEnd/>
                      <a:tailEnd/>
                    </a:ln>
                  </pic:spPr>
                </pic:pic>
              </a:graphicData>
            </a:graphic>
          </wp:inline>
        </w:drawing>
      </w:r>
    </w:p>
    <w:p>
      <w:pPr>
        <w:pStyle w:val="BodyText"/>
      </w:pPr>
      <w:r>
        <w:drawing>
          <wp:inline>
            <wp:extent cx="4800600" cy="2756825"/>
            <wp:effectExtent b="0" l="0" r="0" t="0"/>
            <wp:docPr descr="" title="" id="26" name="Picture"/>
            <a:graphic>
              <a:graphicData uri="http://schemas.openxmlformats.org/drawingml/2006/picture">
                <pic:pic>
                  <pic:nvPicPr>
                    <pic:cNvPr descr="../plots/chl_tp_secchi/SPOCHED_tp_chl_secchi.png" id="27" name="Picture"/>
                    <pic:cNvPicPr>
                      <a:picLocks noChangeArrowheads="1" noChangeAspect="1"/>
                    </pic:cNvPicPr>
                  </pic:nvPicPr>
                  <pic:blipFill>
                    <a:blip r:embed="rId25"/>
                    <a:stretch>
                      <a:fillRect/>
                    </a:stretch>
                  </pic:blipFill>
                  <pic:spPr bwMode="auto">
                    <a:xfrm>
                      <a:off x="0" y="0"/>
                      <a:ext cx="4800600" cy="2756825"/>
                    </a:xfrm>
                    <a:prstGeom prst="rect">
                      <a:avLst/>
                    </a:prstGeom>
                    <a:noFill/>
                    <a:ln w="9525">
                      <a:noFill/>
                      <a:headEnd/>
                      <a:tailEnd/>
                    </a:ln>
                  </pic:spPr>
                </pic:pic>
              </a:graphicData>
            </a:graphic>
          </wp:inline>
        </w:drawing>
      </w:r>
    </w:p>
    <w:p>
      <w:pPr>
        <w:pStyle w:val="BodyText"/>
      </w:pPr>
      <w:r>
        <w:drawing>
          <wp:inline>
            <wp:extent cx="4800600" cy="2756825"/>
            <wp:effectExtent b="0" l="0" r="0" t="0"/>
            <wp:docPr descr="" title="" id="29" name="Picture"/>
            <a:graphic>
              <a:graphicData uri="http://schemas.openxmlformats.org/drawingml/2006/picture">
                <pic:pic>
                  <pic:nvPicPr>
                    <pic:cNvPr descr="../plots/temp_DO/SPOCHED_profile.png" id="30" name="Picture"/>
                    <pic:cNvPicPr>
                      <a:picLocks noChangeArrowheads="1" noChangeAspect="1"/>
                    </pic:cNvPicPr>
                  </pic:nvPicPr>
                  <pic:blipFill>
                    <a:blip r:embed="rId28"/>
                    <a:stretch>
                      <a:fillRect/>
                    </a:stretch>
                  </pic:blipFill>
                  <pic:spPr bwMode="auto">
                    <a:xfrm>
                      <a:off x="0" y="0"/>
                      <a:ext cx="4800600" cy="2756825"/>
                    </a:xfrm>
                    <a:prstGeom prst="rect">
                      <a:avLst/>
                    </a:prstGeom>
                    <a:noFill/>
                    <a:ln w="9525">
                      <a:noFill/>
                      <a:headEnd/>
                      <a:tailEnd/>
                    </a:ln>
                  </pic:spPr>
                </pic:pic>
              </a:graphicData>
            </a:graphic>
          </wp:inline>
        </w:drawing>
      </w:r>
    </w:p>
    <w:p>
      <w:pPr>
        <w:pStyle w:val="BodyText"/>
      </w:pPr>
      <w:r>
        <w:drawing>
          <wp:inline>
            <wp:extent cx="4800600" cy="2756825"/>
            <wp:effectExtent b="0" l="0" r="0" t="0"/>
            <wp:docPr descr="" title="" id="32" name="Picture"/>
            <a:graphic>
              <a:graphicData uri="http://schemas.openxmlformats.org/drawingml/2006/picture">
                <pic:pic>
                  <pic:nvPicPr>
                    <pic:cNvPr descr="../plots/plankton/SPOCHED_plankton.png" id="33" name="Picture"/>
                    <pic:cNvPicPr>
                      <a:picLocks noChangeArrowheads="1" noChangeAspect="1"/>
                    </pic:cNvPicPr>
                  </pic:nvPicPr>
                  <pic:blipFill>
                    <a:blip r:embed="rId31"/>
                    <a:stretch>
                      <a:fillRect/>
                    </a:stretch>
                  </pic:blipFill>
                  <pic:spPr bwMode="auto">
                    <a:xfrm>
                      <a:off x="0" y="0"/>
                      <a:ext cx="4800600" cy="2756825"/>
                    </a:xfrm>
                    <a:prstGeom prst="rect">
                      <a:avLst/>
                    </a:prstGeom>
                    <a:noFill/>
                    <a:ln w="9525">
                      <a:noFill/>
                      <a:headEnd/>
                      <a:tailEnd/>
                    </a:ln>
                  </pic:spPr>
                </pic:pic>
              </a:graphicData>
            </a:graphic>
          </wp:inline>
        </w:drawing>
      </w:r>
    </w:p>
    <w:bookmarkStart w:id="34" w:name="X34de135904b973b4203bd24d889e9dd6c83ab2a"/>
    <w:p>
      <w:pPr>
        <w:pStyle w:val="Heading4"/>
      </w:pPr>
      <w:r>
        <w:t xml:space="preserve">Table 1. 2025 Average Water Quality Data for SPOFFORD LAKE, CHESTERFIELD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Station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Chlor-a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Chloride (mg/L)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Color (pcu)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Cond. (us/cm)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Total P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Trans. NVS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Trans. 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Turb. (ntu)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9"/>
                <w:szCs w:val="19"/>
                <w:color w:val="000000"/>
              </w:rPr>
              <w:t xml:space="preserve">pH</w:t>
            </w:r>
          </w:p>
        </w:tc>
      </w:tr>
      <w:tr>
        <w:trPr>
          <w:trHeight w:val="360" w:hRule="auto"/>
        </w:trPr>
        body 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1.9</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27.15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22.75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143.15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7.19</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8.16</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0.44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7.19</w:t>
            </w:r>
          </w:p>
        </w:tc>
      </w:tr>
      <w:tr>
        <w:trPr>
          <w:trHeight w:val="360" w:hRule="auto"/>
        </w:trPr>
        body 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Metalimnion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26.70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141.48</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0.96</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7.08</w:t>
            </w:r>
          </w:p>
        </w:tc>
      </w:tr>
      <w:tr>
        <w:trPr>
          <w:trHeight w:val="360" w:hRule="auto"/>
        </w:trPr>
        body 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27.05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40.25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146.23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2.18</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6.64</w:t>
            </w:r>
          </w:p>
        </w:tc>
      </w:tr>
      <w:tr>
        <w:trPr>
          <w:trHeight w:val="360" w:hRule="auto"/>
        </w:trPr>
        body 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855 Rte 63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45.45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1.30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7.06</w:t>
            </w:r>
          </w:p>
        </w:tc>
      </w:tr>
      <w:tr>
        <w:trPr>
          <w:trHeight w:val="360" w:hRule="auto"/>
        </w:trPr>
        body 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Camp Spofford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60.70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311.37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2.41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6.83</w:t>
            </w:r>
          </w:p>
        </w:tc>
      </w:tr>
      <w:tr>
        <w:trPr>
          <w:trHeight w:val="360" w:hRule="auto"/>
        </w:trPr>
        body 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Camp Spofford Inlet Watershed</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32.80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150.60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0.40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7.06</w:t>
            </w:r>
          </w:p>
        </w:tc>
      </w:tr>
      <w:tr>
        <w:trPr>
          <w:trHeight w:val="360" w:hRule="auto"/>
        </w:trPr>
        body 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Camp Spofford Watershed 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35.20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186.03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6.81</w:t>
            </w:r>
          </w:p>
        </w:tc>
      </w:tr>
      <w:tr>
        <w:trPr>
          <w:trHeight w:val="360" w:hRule="auto"/>
        </w:trPr>
        body 8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Clarkdale Pipe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25.90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134.30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1.08</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6.58</w:t>
            </w:r>
          </w:p>
        </w:tc>
      </w:tr>
      <w:tr>
        <w:trPr>
          <w:trHeight w:val="360" w:hRule="auto"/>
        </w:trPr>
        body 9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Lachance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4.75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52.92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0.62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6.30</w:t>
            </w:r>
          </w:p>
        </w:tc>
      </w:tr>
      <w:tr>
        <w:trPr>
          <w:trHeight w:val="360" w:hRule="auto"/>
        </w:trPr>
        body10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Lachance Inlet Watershed</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4.15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49.35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0.63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6.05</w:t>
            </w:r>
          </w:p>
        </w:tc>
      </w:tr>
      <w:tr>
        <w:trPr>
          <w:trHeight w:val="360" w:hRule="auto"/>
        </w:trPr>
        body11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Moose Hollow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23.60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178.30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0.13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30.27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7.03</w:t>
            </w:r>
          </w:p>
        </w:tc>
      </w:tr>
      <w:tr>
        <w:trPr>
          <w:trHeight w:val="360" w:hRule="auto"/>
        </w:trPr>
        body12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Moose Hollow Watershed</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21.17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188.57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3.87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6.56</w:t>
            </w:r>
          </w:p>
        </w:tc>
      </w:tr>
      <w:tr>
        <w:trPr>
          <w:trHeight w:val="360" w:hRule="auto"/>
        </w:trPr>
        body13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Outlet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32.05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173.90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3.36</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6.92</w:t>
            </w:r>
          </w:p>
        </w:tc>
      </w:tr>
      <w:tr>
        <w:trPr>
          <w:trHeight w:val="360" w:hRule="auto"/>
        </w:trPr>
        body14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Pinnacle Springs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38.20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172.60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0.96</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6.01</w:t>
            </w:r>
          </w:p>
        </w:tc>
      </w:tr>
      <w:tr>
        <w:trPr>
          <w:trHeight w:val="360" w:hRule="auto"/>
        </w:trPr>
        body15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Rt 63 #3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267.50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961.55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3.52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7.11</w:t>
            </w:r>
          </w:p>
        </w:tc>
      </w:tr>
      <w:tr>
        <w:trPr>
          <w:trHeight w:val="360" w:hRule="auto"/>
        </w:trPr>
        body16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Rte 63-3 Nw Drainage Ditch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90.10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357.20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1.92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6.91</w:t>
            </w:r>
          </w:p>
        </w:tc>
      </w:tr>
      <w:tr>
        <w:trPr>
          <w:trHeight w:val="360" w:hRule="auto"/>
        </w:trPr>
        body17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Rte 63-3 Sw Drainage Ditch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301.00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981.20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2.97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7.05</w:t>
            </w:r>
          </w:p>
        </w:tc>
      </w:tr>
      <w:tr>
        <w:trPr>
          <w:trHeight w:val="360" w:hRule="auto"/>
        </w:trPr>
        body18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Seamans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273.60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1,088.87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1.82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7.20</w:t>
            </w:r>
          </w:p>
        </w:tc>
      </w:tr>
      <w:tr>
        <w:trPr>
          <w:trHeight w:val="360" w:hRule="auto"/>
        </w:trPr>
        body19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Seamans Inlet Watershed</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316.30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1,210.83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0.06</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3.74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6.74</w:t>
            </w:r>
          </w:p>
        </w:tc>
      </w:tr>
      <w:tr>
        <w:trPr>
          <w:trHeight w:val="360" w:hRule="auto"/>
        </w:trPr>
        body20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Spofford Hall Pipe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3.59</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113.35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18.60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7.01</w:t>
            </w:r>
          </w:p>
        </w:tc>
      </w:tr>
      <w:tr>
        <w:trPr>
          <w:trHeight w:val="360" w:hRule="auto"/>
        </w:trPr>
        body21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Wares Grove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69.67</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319.30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0.74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6.56</w:t>
            </w:r>
          </w:p>
        </w:tc>
      </w:tr>
      <w:tr>
        <w:trPr>
          <w:trHeight w:val="360" w:hRule="auto"/>
        </w:trPr>
        body22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Wares Grove Northeast 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4.83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67.04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6.86</w:t>
            </w:r>
          </w:p>
        </w:tc>
      </w:tr>
      <w:tr>
        <w:trPr>
          <w:trHeight w:val="360" w:hRule="auto"/>
        </w:trPr>
        body23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19"/>
                <w:szCs w:val="19"/>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9"/>
                <w:szCs w:val="19"/>
                <w:color w:val="000000"/>
              </w:rPr>
              <w:t xml:space="preserve"/>
            </w:r>
          </w:p>
        </w:tc>
      </w:tr>
    </w:tbl>
    <w:bookmarkEnd w:id="34"/>
    <w:bookmarkEnd w:id="35"/>
    <w:bookmarkStart w:id="41" w:name="X4921d9b1ac2a8832c8c74a697f40d3f5b89bb0b"/>
    <w:p>
      <w:pPr>
        <w:pStyle w:val="Heading3"/>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40" w:name="X57e6967cde2dae0d27644a1a767a73845b2c70e"/>
    <w:p>
      <w:pPr>
        <w:pStyle w:val="Heading4"/>
      </w:pPr>
      <w:r>
        <w:rPr>
          <w:b/>
          <w:bCs/>
        </w:rPr>
        <w:t xml:space="preserve">HOW DOES YOUR LAKE COMPARE TO NEW HAMPSHIRE LAKES &amp; WATER QUALITY STANDARDS?</w:t>
      </w:r>
    </w:p>
    <w:bookmarkStart w:id="36" w:name="nh-median-lake-water-quality-values"/>
    <w:p>
      <w:pPr>
        <w:pStyle w:val="Heading5"/>
      </w:pPr>
      <w:r>
        <w:rPr>
          <w:b/>
          <w:bCs/>
        </w:rPr>
        <w:t xml:space="preserve">NH Median Lake Water Quality Values</w:t>
      </w:r>
    </w:p>
    <w:bookmarkEnd w:id="36"/>
    <w:bookmarkStart w:id="37"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1750"/>
        <w:tblLook w:firstRow="1" w:lastRow="0" w:firstColumn="0" w:lastColumn="0" w:noHBand="0" w:noVBand="1"/>
      </w:tblPr>
      <w:tr>
        <w:trPr>
          <w:trHeight w:val="290"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MEDIAN VALUE</w:t>
            </w:r>
          </w:p>
        </w:tc>
      </w:tr>
      <w:tr>
        <w:trPr>
          <w:trHeight w:val="332"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4.5 mg/L</w:t>
            </w:r>
          </w:p>
        </w:tc>
      </w:tr>
      <w:tr>
        <w:trPr>
          <w:trHeight w:val="332"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4.39 ug/L</w:t>
            </w:r>
          </w:p>
        </w:tc>
      </w:tr>
      <w:tr>
        <w:trPr>
          <w:trHeight w:val="332"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5 mg/L</w:t>
            </w:r>
          </w:p>
        </w:tc>
      </w:tr>
      <w:tr>
        <w:trPr>
          <w:trHeight w:val="332"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42.3 uS/cm</w:t>
            </w:r>
          </w:p>
        </w:tc>
      </w:tr>
      <w:tr>
        <w:trPr>
          <w:trHeight w:val="332"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11 ug/L</w:t>
            </w:r>
          </w:p>
        </w:tc>
      </w:tr>
      <w:tr>
        <w:trPr>
          <w:trHeight w:val="329"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3.3 m</w:t>
            </w:r>
          </w:p>
        </w:tc>
      </w:tr>
      <w:tr>
        <w:trPr>
          <w:trHeight w:val="327"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6.6</w:t>
            </w:r>
          </w:p>
        </w:tc>
      </w:tr>
    </w:tbl>
    <w:bookmarkEnd w:id="37"/>
    <w:bookmarkStart w:id="38" w:name="nh-water-quality-standards"/>
    <w:p>
      <w:pPr>
        <w:pStyle w:val="Heading5"/>
      </w:pPr>
      <w:r>
        <w:rPr>
          <w:b/>
          <w:bCs/>
        </w:rPr>
        <w:t xml:space="preserve">NH Water Quality Standards</w:t>
      </w:r>
    </w:p>
    <w:bookmarkEnd w:id="38"/>
    <w:bookmarkStart w:id="39" w:name="X85932bd6b3c4476162284717e68c46f21eb0e55"/>
    <w:p>
      <w:pPr>
        <w:pStyle w:val="Heading5"/>
      </w:pPr>
      <w:r>
        <w:rPr>
          <w:i/>
          <w:iCs/>
        </w:rPr>
        <w:t xml:space="preserve">Numeric criteria for specific parameters. 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29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THRESHOLD</w:t>
            </w:r>
          </w:p>
        </w:tc>
      </w:tr>
      <w:tr>
        <w:trPr>
          <w:trHeight w:val="332"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230 mg/L (chronic)</w:t>
            </w:r>
          </w:p>
        </w:tc>
      </w:tr>
      <w:tr>
        <w:trPr>
          <w:trHeight w:val="332"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88 cts/100 mL</w:t>
            </w:r>
          </w:p>
        </w:tc>
      </w:tr>
      <w:tr>
        <w:trPr>
          <w:trHeight w:val="332"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406 cts/100 mL</w:t>
            </w:r>
          </w:p>
        </w:tc>
      </w:tr>
      <w:tr>
        <w:trPr>
          <w:trHeight w:val="332"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between 6.5-8.0 (unless naturally occurring)</w:t>
            </w:r>
          </w:p>
        </w:tc>
      </w:tr>
      <w:tr>
        <w:trPr>
          <w:trHeight w:val="329"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10 NTU above natural</w:t>
            </w:r>
          </w:p>
        </w:tc>
      </w:tr>
    </w:tbl>
    <w:bookmarkEnd w:id="39"/>
    <w:bookmarkEnd w:id="40"/>
    <w:bookmarkEnd w:id="41"/>
    <w:sectPr w:rsidR="00405EAF" w:rsidRPr="00405EAF" w:rsidSect="00920CA5">
      <w:headerReference r:id="rId10" w:type="even"/>
      <w:headerReference r:id="rId9" w:type="default"/>
      <w:footerReference r:id="rId12" w:type="even"/>
      <w:footerReference r:id="rId14" w:type="default"/>
      <w:headerReference r:id="rId11" w:type="first"/>
      <w:footerReference r:id="rId13"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BA930" w14:textId="77777777" w:rsidR="006A5328" w:rsidRDefault="006A5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21C0DD49" w:rsidR="00920CA5" w:rsidRPr="006A5328" w:rsidRDefault="006A5328" w:rsidP="006A5328">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1221" w14:textId="77777777" w:rsidR="006A5328" w:rsidRDefault="006A5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E62FF" w14:textId="77777777" w:rsidR="006A5328" w:rsidRDefault="006A5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496D72E9"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1D245BBD" wp14:editId="4FFA10E8">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94A8FAD" w14:textId="07D9CBD6" w:rsidR="00920CA5" w:rsidRDefault="00920CA5">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328"/>
    <w:rsid w:val="006A5979"/>
    <w:rsid w:val="006B1AF3"/>
    <w:rsid w:val="00792EBD"/>
    <w:rsid w:val="007A0018"/>
    <w:rsid w:val="007D2F19"/>
    <w:rsid w:val="00850256"/>
    <w:rsid w:val="00856A98"/>
    <w:rsid w:val="00920CA5"/>
    <w:rsid w:val="009D1F38"/>
    <w:rsid w:val="00A23C7A"/>
    <w:rsid w:val="00A7630E"/>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 w:val="00FF145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7D2F19"/>
    <w:pPr>
      <w:keepNext/>
      <w:keepLines/>
      <w:spacing w:after="80" w:before="360"/>
      <w:jc w:val="center"/>
      <w:outlineLvl w:val="0"/>
    </w:pPr>
    <w:rPr>
      <w:rFonts w:asciiTheme="majorHAnsi" w:cstheme="majorBidi" w:eastAsiaTheme="majorEastAsia" w:hAnsiTheme="majorHAnsi"/>
      <w:color w:themeColor="text1" w:val="000000"/>
      <w:sz w:val="36"/>
      <w:szCs w:val="40"/>
    </w:rPr>
  </w:style>
  <w:style w:styleId="Heading2" w:type="paragraph">
    <w:name w:val="heading 2"/>
    <w:basedOn w:val="Normal"/>
    <w:next w:val="Normal"/>
    <w:link w:val="Heading2Char"/>
    <w:uiPriority w:val="9"/>
    <w:unhideWhenUsed/>
    <w:qFormat/>
    <w:rsid w:val="00B4124C"/>
    <w:pPr>
      <w:keepNext/>
      <w:keepLines/>
      <w:spacing w:after="80" w:before="160"/>
      <w:jc w:val="center"/>
      <w:outlineLvl w:val="1"/>
    </w:pPr>
    <w:rPr>
      <w:rFonts w:asciiTheme="majorHAnsi" w:cstheme="majorBidi" w:eastAsiaTheme="majorEastAsia" w:hAnsiTheme="majorHAnsi"/>
      <w:color w:themeColor="accent1" w:val="156082"/>
      <w:sz w:val="32"/>
      <w:szCs w:val="32"/>
    </w:rPr>
  </w:style>
  <w:style w:styleId="Heading3" w:type="paragraph">
    <w:name w:val="heading 3"/>
    <w:basedOn w:val="Normal"/>
    <w:next w:val="Normal"/>
    <w:link w:val="Heading3Char"/>
    <w:uiPriority w:val="9"/>
    <w:unhideWhenUsed/>
    <w:qFormat/>
    <w:rsid w:val="00B4124C"/>
    <w:pPr>
      <w:keepNext/>
      <w:keepLines/>
      <w:spacing w:after="80" w:before="160"/>
      <w:jc w:val="center"/>
      <w:outlineLvl w:val="2"/>
    </w:pPr>
    <w:rPr>
      <w:rFonts w:cstheme="majorBidi" w:eastAsiaTheme="majorEastAsia"/>
      <w:color w:themeColor="accent1" w:val="156082"/>
      <w:sz w:val="28"/>
      <w:szCs w:val="28"/>
    </w:rPr>
  </w:style>
  <w:style w:styleId="Heading4" w:type="paragraph">
    <w:name w:val="heading 4"/>
    <w:basedOn w:val="Normal"/>
    <w:next w:val="Normal"/>
    <w:link w:val="Heading4Char"/>
    <w:uiPriority w:val="9"/>
    <w:unhideWhenUsed/>
    <w:qFormat/>
    <w:rsid w:val="00B4124C"/>
    <w:pPr>
      <w:keepNext/>
      <w:keepLines/>
      <w:spacing w:after="40" w:before="80"/>
      <w:jc w:val="center"/>
      <w:outlineLvl w:val="3"/>
    </w:pPr>
    <w:rPr>
      <w:rFonts w:cstheme="majorBidi" w:eastAsiaTheme="majorEastAsia"/>
      <w:iCs/>
      <w:color w:themeColor="accent1" w:val="156082"/>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D2F19"/>
    <w:rPr>
      <w:rFonts w:asciiTheme="majorHAnsi" w:cstheme="majorBidi" w:eastAsiaTheme="majorEastAsia" w:hAnsiTheme="majorHAnsi"/>
      <w:color w:themeColor="text1" w:val="000000"/>
      <w:sz w:val="36"/>
      <w:szCs w:val="40"/>
    </w:rPr>
  </w:style>
  <w:style w:customStyle="1" w:styleId="Heading2Char" w:type="character">
    <w:name w:val="Heading 2 Char"/>
    <w:basedOn w:val="DefaultParagraphFont"/>
    <w:link w:val="Heading2"/>
    <w:uiPriority w:val="9"/>
    <w:rsid w:val="00B4124C"/>
    <w:rPr>
      <w:rFonts w:asciiTheme="majorHAnsi" w:cstheme="majorBidi" w:eastAsiaTheme="majorEastAsia" w:hAnsiTheme="majorHAnsi"/>
      <w:color w:themeColor="accent1" w:val="156082"/>
      <w:sz w:val="32"/>
      <w:szCs w:val="32"/>
    </w:rPr>
  </w:style>
  <w:style w:customStyle="1" w:styleId="Heading3Char" w:type="character">
    <w:name w:val="Heading 3 Char"/>
    <w:basedOn w:val="DefaultParagraphFont"/>
    <w:link w:val="Heading3"/>
    <w:uiPriority w:val="9"/>
    <w:rsid w:val="00B4124C"/>
    <w:rPr>
      <w:rFonts w:cstheme="majorBidi" w:eastAsiaTheme="majorEastAsia"/>
      <w:color w:themeColor="accent1" w:val="156082"/>
      <w:sz w:val="28"/>
      <w:szCs w:val="28"/>
    </w:rPr>
  </w:style>
  <w:style w:customStyle="1" w:styleId="Heading4Char" w:type="character">
    <w:name w:val="Heading 4 Char"/>
    <w:basedOn w:val="DefaultParagraphFont"/>
    <w:link w:val="Heading4"/>
    <w:uiPriority w:val="9"/>
    <w:rsid w:val="00B4124C"/>
    <w:rPr>
      <w:rFonts w:cstheme="majorBidi" w:eastAsiaTheme="majorEastAsia"/>
      <w:iCs/>
      <w:color w:themeColor="accent1" w:val="156082"/>
      <w:sz w:val="22"/>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DE0388"/>
    <w:pPr>
      <w:spacing w:after="0"/>
      <w:contextualSpacing/>
      <w:jc w:val="center"/>
    </w:pPr>
    <w:rPr>
      <w:rFonts w:asciiTheme="majorHAnsi" w:cstheme="majorBidi" w:eastAsiaTheme="majorEastAsia" w:hAnsiTheme="majorHAnsi"/>
      <w:b/>
      <w:spacing w:val="-10"/>
      <w:kern w:val="28"/>
      <w:sz w:val="52"/>
      <w:szCs w:val="56"/>
    </w:rPr>
  </w:style>
  <w:style w:customStyle="1" w:styleId="TitleChar" w:type="character">
    <w:name w:val="Title Char"/>
    <w:basedOn w:val="DefaultParagraphFont"/>
    <w:link w:val="Title"/>
    <w:uiPriority w:val="10"/>
    <w:rsid w:val="00DE0388"/>
    <w:rPr>
      <w:rFonts w:asciiTheme="majorHAnsi" w:cstheme="majorBidi" w:eastAsiaTheme="majorEastAsia" w:hAnsiTheme="majorHAnsi"/>
      <w:b/>
      <w:spacing w:val="-10"/>
      <w:kern w:val="28"/>
      <w:sz w:val="52"/>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customStyle="1" w:styleId="CenteredImage" w:type="paragraph">
    <w:name w:val="CenteredImage"/>
    <w:basedOn w:val="Normal"/>
    <w:qFormat/>
    <w:rsid w:val="00E3214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2025-10-21T14:17:45Z</dcterms:created>
  <dcterms:modified xsi:type="dcterms:W3CDTF">2025-10-21T14:17:45Z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