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5.png" ContentType="image/png"/>
  <Override PartName="/word/media/rId22.png" ContentType="image/png"/>
  <Override PartName="/word/media/rId31.jpg" ContentType="image/jpeg"/>
  <Override PartName="/word/media/rId28.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 Volunteer Lake Assessment Program</w:t>
      </w:r>
    </w:p>
    <w:bookmarkStart w:id="20" w:name="individual-lake-report-lake-name-town"/>
    <w:p>
      <w:pPr>
        <w:pStyle w:val="Heading3"/>
      </w:pPr>
      <w:r>
        <w:rPr>
          <w:b/>
          <w:bCs/>
        </w:rPr>
        <w:t xml:space="preserve">Individual Lake Report: LAKE NAME – TOWN</w:t>
      </w:r>
    </w:p>
    <w:p>
      <w:pPr>
        <w:pStyle w:val="FirstParagraph"/>
      </w:pPr>
      <w:r>
        <w:rPr>
          <w:b/>
          <w:bCs/>
        </w:rPr>
        <w:t xml:space="preserve">RECOMMENDED ACTIONS:</w:t>
      </w:r>
      <w:r>
        <w:t xml:space="preserve"> </w:t>
      </w:r>
      <w:r>
        <w:t xml:space="preserve">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watershed. Encourage local road agents and private winter maintenance companies to obtain Green SnowPro Certification. Refer to fact sheet WMB-4 Road Salt and Water Quality for additional information. Keep up the great work!</w:t>
      </w:r>
    </w:p>
    <w:bookmarkEnd w:id="20"/>
    <w:bookmarkStart w:id="21" w:name="historical-water-quality-trend-analysis"/>
    <w:p>
      <w:pPr>
        <w:pStyle w:val="Heading3"/>
      </w:pPr>
      <w:r>
        <w:rPr>
          <w:b/>
          <w:bCs/>
        </w:rPr>
        <w:t xml:space="preserve">HISTORICAL WATER QUALITY TREND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000"/>
        <w:tblLook w:firstRow="1" w:lastRow="0" w:firstColumn="0" w:lastColumn="0" w:noHBand="0" w:noVBand="1"/>
      </w:tblPr>
      <w:tr>
        <w:trPr>
          <w:trHeight w:val="571"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Trend</w:t>
            </w:r>
          </w:p>
        </w:tc>
      </w:tr>
      <w:tr>
        <w:trPr>
          <w:trHeight w:val="617"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4"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Worsening</w:t>
            </w:r>
          </w:p>
        </w:tc>
      </w:tr>
      <w:tr>
        <w:trPr>
          <w:trHeight w:val="617"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Phosphorus (epilimnion)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r>
        <w:trPr>
          <w:trHeight w:val="617"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2"/>
                <w:szCs w:val="22"/>
                <w:color w:val="000000"/>
              </w:rPr>
              <w:t xml:space="preserve">Phosphorus (hypolimnion)</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2"/>
                <w:szCs w:val="22"/>
                <w:color w:val="000000"/>
              </w:rPr>
              <w:t xml:space="preserve">Stable</w:t>
            </w:r>
          </w:p>
        </w:tc>
      </w:tr>
    </w:tbl>
    <w:bookmarkEnd w:id="21"/>
    <w:bookmarkStart w:id="34" w:name="historical-water-quality-graphics"/>
    <w:p>
      <w:pPr>
        <w:pStyle w:val="Heading3"/>
      </w:pPr>
      <w:r>
        <w:rPr>
          <w:b/>
          <w:bCs/>
        </w:rPr>
        <w:t xml:space="preserve">HISTORICAL WATER QUALITY GRAPHICS</w:t>
      </w:r>
    </w:p>
    <w:p>
      <w:pPr>
        <w:pStyle w:val="FirstParagraph"/>
      </w:pPr>
      <w:r>
        <w:drawing>
          <wp:inline>
            <wp:extent cx="5829300" cy="3331028"/>
            <wp:effectExtent b="0" l="0" r="0" t="0"/>
            <wp:docPr descr="" title="" id="23" name="Picture"/>
            <a:graphic>
              <a:graphicData uri="http://schemas.openxmlformats.org/drawingml/2006/picture">
                <pic:pic>
                  <pic:nvPicPr>
                    <pic:cNvPr descr="../plots/pH_conduc/OSSOSSD_pH_conduc.png" id="24" name="Picture"/>
                    <pic:cNvPicPr>
                      <a:picLocks noChangeArrowheads="1" noChangeAspect="1"/>
                    </pic:cNvPicPr>
                  </pic:nvPicPr>
                  <pic:blipFill>
                    <a:blip r:embed="rId22"/>
                    <a:stretch>
                      <a:fillRect/>
                    </a:stretch>
                  </pic:blipFill>
                  <pic:spPr bwMode="auto">
                    <a:xfrm>
                      <a:off x="0" y="0"/>
                      <a:ext cx="5829300" cy="3331028"/>
                    </a:xfrm>
                    <a:prstGeom prst="rect">
                      <a:avLst/>
                    </a:prstGeom>
                    <a:noFill/>
                    <a:ln w="9525">
                      <a:noFill/>
                      <a:headEnd/>
                      <a:tailEnd/>
                    </a:ln>
                  </pic:spPr>
                </pic:pic>
              </a:graphicData>
            </a:graphic>
          </wp:inline>
        </w:drawing>
      </w:r>
      <w:r>
        <w:drawing>
          <wp:inline>
            <wp:extent cx="5829300" cy="3331028"/>
            <wp:effectExtent b="0" l="0" r="0" t="0"/>
            <wp:docPr descr="" title="" id="26" name="Picture"/>
            <a:graphic>
              <a:graphicData uri="http://schemas.openxmlformats.org/drawingml/2006/picture">
                <pic:pic>
                  <pic:nvPicPr>
                    <pic:cNvPr descr="../plots/chl_tp_secchi/OSSOSSD_tp_chl_secchi.png" id="27" name="Picture"/>
                    <pic:cNvPicPr>
                      <a:picLocks noChangeArrowheads="1" noChangeAspect="1"/>
                    </pic:cNvPicPr>
                  </pic:nvPicPr>
                  <pic:blipFill>
                    <a:blip r:embed="rId25"/>
                    <a:stretch>
                      <a:fillRect/>
                    </a:stretch>
                  </pic:blipFill>
                  <pic:spPr bwMode="auto">
                    <a:xfrm>
                      <a:off x="0" y="0"/>
                      <a:ext cx="5829300" cy="3331028"/>
                    </a:xfrm>
                    <a:prstGeom prst="rect">
                      <a:avLst/>
                    </a:prstGeom>
                    <a:noFill/>
                    <a:ln w="9525">
                      <a:noFill/>
                      <a:headEnd/>
                      <a:tailEnd/>
                    </a:ln>
                  </pic:spPr>
                </pic:pic>
              </a:graphicData>
            </a:graphic>
          </wp:inline>
        </w:drawing>
      </w:r>
      <w:r>
        <w:drawing>
          <wp:inline>
            <wp:extent cx="3810000" cy="2540000"/>
            <wp:effectExtent b="0" l="0" r="0" t="0"/>
            <wp:docPr descr="" title="" id="29" name="Picture"/>
            <a:graphic>
              <a:graphicData uri="http://schemas.openxmlformats.org/drawingml/2006/picture">
                <pic:pic>
                  <pic:nvPicPr>
                    <pic:cNvPr descr="../plots/temp_DO/OSSOSSD_profile.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drawing>
          <wp:inline>
            <wp:extent cx="3810000" cy="2540000"/>
            <wp:effectExtent b="0" l="0" r="0" t="0"/>
            <wp:docPr descr="" title="" id="32" name="Picture"/>
            <a:graphic>
              <a:graphicData uri="http://schemas.openxmlformats.org/drawingml/2006/picture">
                <pic:pic>
                  <pic:nvPicPr>
                    <pic:cNvPr descr="../plots/plankton/OSSOSSD_plankton.jpg"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34"/>
    <w:bookmarkStart w:id="41" w:name="X4921d9b1ac2a8832c8c74a697f40d3f5b89bb0b"/>
    <w:p>
      <w:pPr>
        <w:pStyle w:val="Heading3"/>
      </w:pPr>
      <w:r>
        <w:rPr>
          <w:b/>
          <w:bCs/>
        </w:rPr>
        <w:t xml:space="preserve">OBSERVATIONS</w:t>
      </w:r>
      <w:r>
        <w:t xml:space="preserve"> </w:t>
      </w:r>
      <w:r>
        <w:rPr>
          <w:i/>
          <w:iCs/>
        </w:rPr>
        <w:t xml:space="preserve">(Refer to Table 1 and Historical Deep Spot Data Graphics)</w:t>
      </w:r>
      <w:r>
        <w:t xml:space="preserve">:</w:t>
      </w:r>
    </w:p>
    <w:p>
      <w:pPr>
        <w:numPr>
          <w:ilvl w:val="0"/>
          <w:numId w:val="1001"/>
        </w:numPr>
      </w:pPr>
      <w:r>
        <w:rPr>
          <w:b/>
          <w:bCs/>
        </w:rPr>
        <w:t xml:space="preserve">CHLOROPHYLL-A:</w:t>
      </w:r>
      <w:r>
        <w:t xml:space="preserve"> </w:t>
      </w:r>
      <w:r>
        <w:t xml:space="preserve">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pPr>
        <w:numPr>
          <w:ilvl w:val="0"/>
          <w:numId w:val="1001"/>
        </w:numPr>
      </w:pPr>
      <w:r>
        <w:rPr>
          <w:b/>
          <w:bCs/>
        </w:rPr>
        <w:t xml:space="preserve">CONDUCTIVITY / CHLORIDE:</w:t>
      </w:r>
      <w:r>
        <w:t xml:space="preserve"> </w:t>
      </w:r>
      <w:r>
        <w:t xml:space="preserve">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pPr>
        <w:numPr>
          <w:ilvl w:val="0"/>
          <w:numId w:val="1001"/>
        </w:numPr>
      </w:pPr>
      <w:r>
        <w:rPr>
          <w:b/>
          <w:bCs/>
        </w:rPr>
        <w:t xml:space="preserve">COLOR:</w:t>
      </w:r>
      <w:r>
        <w:t xml:space="preserve"> </w:t>
      </w:r>
      <w:r>
        <w:t xml:space="preserve">Apparent color measured in the epilimnion indicates the water was borderline clear to lightly tea-colored from June through August.</w:t>
      </w:r>
    </w:p>
    <w:p>
      <w:pPr>
        <w:numPr>
          <w:ilvl w:val="0"/>
          <w:numId w:val="1001"/>
        </w:numPr>
      </w:pPr>
      <w:r>
        <w:rPr>
          <w:b/>
          <w:bCs/>
        </w:rPr>
        <w:t xml:space="preserve">TOTAL PHOSPHORUS:</w:t>
      </w:r>
      <w:r>
        <w:t xml:space="preserve"> </w:t>
      </w:r>
      <w:r>
        <w:t xml:space="preserve">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phosphorus since monitoring began. Inlet phosphorus fluctuated within an average range and was lowest in August.</w:t>
      </w:r>
    </w:p>
    <w:p>
      <w:pPr>
        <w:numPr>
          <w:ilvl w:val="0"/>
          <w:numId w:val="1001"/>
        </w:numPr>
      </w:pPr>
      <w:r>
        <w:rPr>
          <w:b/>
          <w:bCs/>
        </w:rPr>
        <w:t xml:space="preserve">TRANSPARENCY:</w:t>
      </w:r>
      <w:r>
        <w:t xml:space="preserve"> </w:t>
      </w:r>
      <w:r>
        <w:t xml:space="preserve">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pPr>
        <w:numPr>
          <w:ilvl w:val="0"/>
          <w:numId w:val="1001"/>
        </w:numPr>
      </w:pPr>
      <w:r>
        <w:rPr>
          <w:b/>
          <w:bCs/>
        </w:rPr>
        <w:t xml:space="preserve">TURBIDITY:</w:t>
      </w:r>
      <w:r>
        <w:t xml:space="preserve"> </w:t>
      </w:r>
      <w:r>
        <w:t xml:space="preserve">Deep Spot and Outlet turbidity were slightly elevated in July during elevated algal growth. Inlet turbidity fluctuated within a low range.</w:t>
      </w:r>
    </w:p>
    <w:p>
      <w:pPr>
        <w:numPr>
          <w:ilvl w:val="0"/>
          <w:numId w:val="1001"/>
        </w:numPr>
      </w:pPr>
      <w:r>
        <w:rPr>
          <w:b/>
          <w:bCs/>
        </w:rPr>
        <w:t xml:space="preserve">PH:</w:t>
      </w:r>
      <w:r>
        <w:t xml:space="preserve"> </w:t>
      </w:r>
      <w:r>
        <w:t xml:space="preserve">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bookmarkStart w:id="40" w:name="X57e6967cde2dae0d27644a1a767a73845b2c70e"/>
    <w:p>
      <w:pPr>
        <w:pStyle w:val="Heading4"/>
      </w:pPr>
      <w:r>
        <w:rPr>
          <w:b/>
          <w:bCs/>
        </w:rPr>
        <w:t xml:space="preserve">HOW DOES YOUR LAKE COMPARE TO NEW HAMPSHIRE LAKES &amp; WATER QUALITY STANDARDS?</w:t>
      </w:r>
    </w:p>
    <w:bookmarkStart w:id="35" w:name="X293bab81eccfd92a8e17e5eec91c270b09e5bad"/>
    <w:p>
      <w:pPr>
        <w:pStyle w:val="Heading5"/>
      </w:pPr>
      <w:r>
        <w:rPr>
          <w:b/>
          <w:bCs/>
        </w:rPr>
        <w:t xml:space="preserve">New Hampshire Median Lake Water Quality Values</w:t>
      </w:r>
    </w:p>
    <w:bookmarkEnd w:id="35"/>
    <w:bookmarkStart w:id="36" w:name="X9c409f7cc48e5bc304dd029038e590be512d293"/>
    <w:p>
      <w:pPr>
        <w:pStyle w:val="Heading5"/>
      </w:pPr>
      <w:r>
        <w:rPr>
          <w:i/>
          <w:iCs/>
        </w:rPr>
        <w:t xml:space="preserve">Median values generated from historic lake monitoring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175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Median Value</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Alkalinity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4.5 mg/L</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Chlorophyll-a</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4.39 ug/L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5 mg/L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Conductivity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42.3 uS/cm</w:t>
            </w:r>
          </w:p>
        </w:tc>
      </w:tr>
      <w:tr>
        <w:trPr>
          <w:trHeight w:val="598"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Total phosphorus</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11 ug/L</w:t>
            </w:r>
          </w:p>
        </w:tc>
      </w:tr>
      <w:tr>
        <w:trPr>
          <w:trHeight w:val="596" w:hRule="auto"/>
        </w:trPr>
        body6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Transparency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3.3 m</w:t>
            </w:r>
          </w:p>
        </w:tc>
      </w:tr>
      <w:tr>
        <w:trPr>
          <w:trHeight w:val="593" w:hRule="auto"/>
        </w:trPr>
        body7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6.6</w:t>
            </w:r>
          </w:p>
        </w:tc>
      </w:tr>
    </w:tbl>
    <w:bookmarkEnd w:id="36"/>
    <w:bookmarkStart w:id="37" w:name="new-hampshire-water-quality-standards"/>
    <w:p>
      <w:pPr>
        <w:pStyle w:val="Heading5"/>
      </w:pPr>
      <w:r>
        <w:rPr>
          <w:b/>
          <w:bCs/>
        </w:rPr>
        <w:t xml:space="preserve">New Hampshire Water Quality Standards</w:t>
      </w:r>
    </w:p>
    <w:bookmarkEnd w:id="37"/>
    <w:bookmarkStart w:id="38" w:name="Xdb631680ed4bd3e3eaff961cc8158535968f348"/>
    <w:p>
      <w:pPr>
        <w:pStyle w:val="Heading5"/>
      </w:pPr>
      <w:r>
        <w:rPr>
          <w:i/>
          <w:iCs/>
        </w:rPr>
        <w:t xml:space="preserve">Numeric criteria for specific parameters.</w:t>
      </w:r>
    </w:p>
    <w:bookmarkEnd w:id="38"/>
    <w:bookmarkStart w:id="39" w:name="X616e29c0a9b58bf72f5a627d05df13b6b6d8d4f"/>
    <w:p>
      <w:pPr>
        <w:pStyle w:val="Heading5"/>
      </w:pPr>
      <w:r>
        <w:rPr>
          <w:i/>
          <w:iCs/>
        </w:rPr>
        <w:t xml:space="preserve">Water quality violation occurs if thresholds are exceeded.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trHeight w:val="556" w:hRule="auto"/>
          <w:tblHeader/>
        </w:trPr>
        header1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Parameter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Threshold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Chloride</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230 mg/L (chronic)</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(beach)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88 cts/100 mL</w:t>
            </w:r>
          </w:p>
        </w:tc>
      </w:tr>
      <w:tr>
        <w:trPr>
          <w:trHeight w:val="598" w:hRule="auto"/>
        </w:trPr>
        body3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E. coli (surface water)</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406 cts/100 mL</w:t>
            </w:r>
          </w:p>
        </w:tc>
      </w:tr>
      <w:tr>
        <w:trPr>
          <w:trHeight w:val="598" w:hRule="auto"/>
        </w:trPr>
        body4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pH</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between 6.5-8.0 (unless naturally occurring)</w:t>
            </w:r>
          </w:p>
        </w:tc>
      </w:tr>
      <w:tr>
        <w:trPr>
          <w:trHeight w:val="596" w:hRule="auto"/>
        </w:trPr>
        body5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tru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true"/>
                <w:u w:val="none"/>
                <w:strike w:val="false"/>
                <w:sz w:val="20"/>
                <w:szCs w:val="20"/>
                <w:color w:val="000000"/>
              </w:rPr>
              <w:t xml:space="preserve">Turbidity</w:t>
            </w:r>
          </w:p>
        </w:tc>
        <w:tc>
          <w:tcPr>
            <w:tcBorders>
              <w:bottom w:val="single" w:sz="8" w:space="0" w:color="000000"/>
              <w:top w:val="single" w:sz="8" w:space="0" w:color="000000"/>
              <w:left w:val="single" w:sz="8" w:space="0" w:color="000000"/>
              <w:right w:val="single" w:sz="8" w:space="0" w:color="000000"/>
            </w:tcBorders>
            <w:shd w:val="clear" w:color="auto" w:fill="DCE6F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ptos" w:hAnsi="Aptos" w:eastAsia="Aptos" w:cs="Aptos"/>
                <w:i w:val="false"/>
                <w:b w:val="false"/>
                <w:u w:val="none"/>
                <w:strike w:val="fals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ptos" w:hAnsi="Aptos" w:eastAsia="Aptos" w:cs="Aptos"/>
                <w:i w:val="false"/>
                <w:b w:val="false"/>
                <w:u w:val="none"/>
                <w:strike w:val="false"/>
                <w:sz w:val="20"/>
                <w:szCs w:val="20"/>
                <w:color w:val="000000"/>
              </w:rPr>
              <w:t xml:space="preserve">&gt; 10 NTU above natural</w:t>
            </w:r>
          </w:p>
        </w:tc>
      </w:tr>
    </w:tbl>
    <w:bookmarkEnd w:id="39"/>
    <w:bookmarkEnd w:id="40"/>
    <w:bookmarkEnd w:id="41"/>
    <w:sectPr w:rsidR="00405EAF" w:rsidRPr="00405EAF" w:rsidSect="00920CA5">
      <w:headerReference r:id="rId10" w:type="even"/>
      <w:headerReference r:id="rId9" w:type="default"/>
      <w:footerReference r:id="rId12" w:type="even"/>
      <w:footerReference r:id="rId14" w:type="default"/>
      <w:headerReference r:id="rId11" w:type="first"/>
      <w:footerReference r:id="rId13" w:type="first"/>
      <w:pgSz w:h="15840" w:w="12240"/>
      <w:pgMar w:bottom="720" w:footer="720" w:gutter="0" w:header="720" w:left="720" w:right="720" w:top="72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197EC" w14:textId="77777777" w:rsidR="00920CA5" w:rsidRDefault="0092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1AA0" w14:textId="0BDDD8C3" w:rsidR="004B7480" w:rsidRPr="00405EAF" w:rsidRDefault="004B7480" w:rsidP="004B7480">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EE4" w14:textId="77777777" w:rsidR="00920CA5" w:rsidRDefault="00920CA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514" w14:textId="77777777" w:rsidR="00920CA5" w:rsidRDefault="0092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E2F8" w14:textId="6A122254" w:rsidR="004B7480" w:rsidRPr="00920CA5" w:rsidRDefault="004B7480" w:rsidP="0092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95E1" w14:textId="496D72E9" w:rsidR="00920CA5" w:rsidRDefault="00F33968" w:rsidP="00920CA5">
    <w:pPr>
      <w:pStyle w:val="Header"/>
      <w:tabs>
        <w:tab w:val="left" w:pos="11340"/>
      </w:tabs>
      <w:ind w:right="270"/>
      <w:jc w:val="right"/>
    </w:pPr>
    <w:r w:rsidRPr="00383002">
      <w:rPr>
        <w:smallCaps/>
        <w:noProof/>
        <w:sz w:val="36"/>
        <w:szCs w:val="44"/>
      </w:rPr>
      <w:drawing>
        <wp:anchor distT="0" distB="0" distL="114300" distR="114300" simplePos="0" relativeHeight="251659264" behindDoc="1" locked="0" layoutInCell="1" allowOverlap="1" wp14:anchorId="1D245BBD" wp14:editId="4FFA10E8">
          <wp:simplePos x="0" y="0"/>
          <wp:positionH relativeFrom="column">
            <wp:posOffset>-47625</wp:posOffset>
          </wp:positionH>
          <wp:positionV relativeFrom="paragraph">
            <wp:posOffset>-190500</wp:posOffset>
          </wp:positionV>
          <wp:extent cx="800100" cy="502920"/>
          <wp:effectExtent l="0" t="0" r="0" b="0"/>
          <wp:wrapTight wrapText="bothSides">
            <wp:wrapPolygon edited="0">
              <wp:start x="3600" y="0"/>
              <wp:lineTo x="0" y="5727"/>
              <wp:lineTo x="0" y="17182"/>
              <wp:lineTo x="1029" y="20455"/>
              <wp:lineTo x="14400" y="20455"/>
              <wp:lineTo x="21086" y="14727"/>
              <wp:lineTo x="21086" y="9818"/>
              <wp:lineTo x="11314" y="0"/>
              <wp:lineTo x="360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502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20CA5">
      <w:t>LM-001</w:t>
    </w:r>
  </w:p>
  <w:p w14:paraId="594A8FAD" w14:textId="07D9CBD6" w:rsidR="00920CA5" w:rsidRDefault="00920CA5">
    <w:pPr>
      <w:pStyle w:val="Header"/>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0A7A5D"/>
    <w:rsid w:val="000B5858"/>
    <w:rsid w:val="0018173C"/>
    <w:rsid w:val="001D7251"/>
    <w:rsid w:val="001E1F24"/>
    <w:rsid w:val="00235135"/>
    <w:rsid w:val="002A275B"/>
    <w:rsid w:val="00301607"/>
    <w:rsid w:val="00317DFA"/>
    <w:rsid w:val="003E1569"/>
    <w:rsid w:val="003F1AEC"/>
    <w:rsid w:val="004005C8"/>
    <w:rsid w:val="00401AA4"/>
    <w:rsid w:val="00405EAF"/>
    <w:rsid w:val="004B7480"/>
    <w:rsid w:val="005551D2"/>
    <w:rsid w:val="005734A8"/>
    <w:rsid w:val="005E67E0"/>
    <w:rsid w:val="00625B7E"/>
    <w:rsid w:val="006A5979"/>
    <w:rsid w:val="006B1AF3"/>
    <w:rsid w:val="007A0018"/>
    <w:rsid w:val="007D2F19"/>
    <w:rsid w:val="00850256"/>
    <w:rsid w:val="00856A98"/>
    <w:rsid w:val="00920CA5"/>
    <w:rsid w:val="009D1F38"/>
    <w:rsid w:val="00A23C7A"/>
    <w:rsid w:val="00A85323"/>
    <w:rsid w:val="00A85EC3"/>
    <w:rsid w:val="00AE0ECA"/>
    <w:rsid w:val="00AE29E9"/>
    <w:rsid w:val="00B4124C"/>
    <w:rsid w:val="00B8266E"/>
    <w:rsid w:val="00BA0C9E"/>
    <w:rsid w:val="00BF2965"/>
    <w:rsid w:val="00C0753E"/>
    <w:rsid w:val="00C175D1"/>
    <w:rsid w:val="00C64F97"/>
    <w:rsid w:val="00CB4061"/>
    <w:rsid w:val="00CB72FC"/>
    <w:rsid w:val="00D24744"/>
    <w:rsid w:val="00DA1938"/>
    <w:rsid w:val="00DB1ABC"/>
    <w:rsid w:val="00DC0EE5"/>
    <w:rsid w:val="00DE0388"/>
    <w:rsid w:val="00E32142"/>
    <w:rsid w:val="00E56FBC"/>
    <w:rsid w:val="00E76113"/>
    <w:rsid w:val="00EF47B6"/>
    <w:rsid w:val="00F33968"/>
    <w:rsid w:val="00F54A12"/>
    <w:rsid w:val="00FA474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24744"/>
    <w:pPr>
      <w:spacing w:line="240" w:lineRule="auto"/>
    </w:pPr>
    <w:rPr>
      <w:sz w:val="22"/>
    </w:rPr>
  </w:style>
  <w:style w:styleId="Heading1" w:type="paragraph">
    <w:name w:val="heading 1"/>
    <w:basedOn w:val="Normal"/>
    <w:next w:val="Normal"/>
    <w:link w:val="Heading1Char"/>
    <w:uiPriority w:val="9"/>
    <w:qFormat/>
    <w:rsid w:val="007D2F19"/>
    <w:pPr>
      <w:keepNext/>
      <w:keepLines/>
      <w:spacing w:after="80" w:before="360"/>
      <w:jc w:val="center"/>
      <w:outlineLvl w:val="0"/>
    </w:pPr>
    <w:rPr>
      <w:rFonts w:asciiTheme="majorHAnsi" w:cstheme="majorBidi" w:eastAsiaTheme="majorEastAsia" w:hAnsiTheme="majorHAnsi"/>
      <w:color w:themeColor="text1" w:val="000000"/>
      <w:sz w:val="36"/>
      <w:szCs w:val="40"/>
    </w:rPr>
  </w:style>
  <w:style w:styleId="Heading2" w:type="paragraph">
    <w:name w:val="heading 2"/>
    <w:basedOn w:val="Normal"/>
    <w:next w:val="Normal"/>
    <w:link w:val="Heading2Char"/>
    <w:uiPriority w:val="9"/>
    <w:unhideWhenUsed/>
    <w:qFormat/>
    <w:rsid w:val="00B4124C"/>
    <w:pPr>
      <w:keepNext/>
      <w:keepLines/>
      <w:spacing w:after="80" w:before="160"/>
      <w:jc w:val="center"/>
      <w:outlineLvl w:val="1"/>
    </w:pPr>
    <w:rPr>
      <w:rFonts w:asciiTheme="majorHAnsi" w:cstheme="majorBidi" w:eastAsiaTheme="majorEastAsia" w:hAnsiTheme="majorHAnsi"/>
      <w:color w:themeColor="accent1" w:val="156082"/>
      <w:sz w:val="32"/>
      <w:szCs w:val="32"/>
    </w:rPr>
  </w:style>
  <w:style w:styleId="Heading3" w:type="paragraph">
    <w:name w:val="heading 3"/>
    <w:basedOn w:val="Normal"/>
    <w:next w:val="Normal"/>
    <w:link w:val="Heading3Char"/>
    <w:uiPriority w:val="9"/>
    <w:unhideWhenUsed/>
    <w:qFormat/>
    <w:rsid w:val="00B4124C"/>
    <w:pPr>
      <w:keepNext/>
      <w:keepLines/>
      <w:spacing w:after="80" w:before="160"/>
      <w:jc w:val="center"/>
      <w:outlineLvl w:val="2"/>
    </w:pPr>
    <w:rPr>
      <w:rFonts w:cstheme="majorBidi" w:eastAsiaTheme="majorEastAsia"/>
      <w:color w:themeColor="accent1" w:val="156082"/>
      <w:sz w:val="28"/>
      <w:szCs w:val="28"/>
    </w:rPr>
  </w:style>
  <w:style w:styleId="Heading4" w:type="paragraph">
    <w:name w:val="heading 4"/>
    <w:basedOn w:val="Normal"/>
    <w:next w:val="Normal"/>
    <w:link w:val="Heading4Char"/>
    <w:uiPriority w:val="9"/>
    <w:unhideWhenUsed/>
    <w:qFormat/>
    <w:rsid w:val="00B4124C"/>
    <w:pPr>
      <w:keepNext/>
      <w:keepLines/>
      <w:spacing w:after="40" w:before="80"/>
      <w:jc w:val="center"/>
      <w:outlineLvl w:val="3"/>
    </w:pPr>
    <w:rPr>
      <w:rFonts w:cstheme="majorBidi" w:eastAsiaTheme="majorEastAsia"/>
      <w:iCs/>
      <w:color w:themeColor="accent1" w:val="156082"/>
    </w:rPr>
  </w:style>
  <w:style w:styleId="Heading5" w:type="paragraph">
    <w:name w:val="heading 5"/>
    <w:basedOn w:val="Normal"/>
    <w:next w:val="Normal"/>
    <w:link w:val="Heading5Char"/>
    <w:uiPriority w:val="9"/>
    <w:unhideWhenUsed/>
    <w:qFormat/>
    <w:rsid w:val="00F54A12"/>
    <w:pPr>
      <w:keepNext/>
      <w:keepLines/>
      <w:spacing w:after="40" w:before="80"/>
      <w:jc w:val="center"/>
      <w:outlineLvl w:val="4"/>
    </w:pPr>
    <w:rPr>
      <w:rFonts w:cstheme="majorBidi" w:eastAsiaTheme="majorEastAsia"/>
      <w:color w:themeColor="text1" w:val="000000"/>
    </w:rPr>
  </w:style>
  <w:style w:styleId="Heading6" w:type="paragraph">
    <w:name w:val="heading 6"/>
    <w:basedOn w:val="Normal"/>
    <w:next w:val="Normal"/>
    <w:link w:val="Heading6Char"/>
    <w:uiPriority w:val="9"/>
    <w:unhideWhenUsed/>
    <w:qFormat/>
    <w:rsid w:val="004B7480"/>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unhideWhenUsed/>
    <w:qFormat/>
    <w:rsid w:val="004B7480"/>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B7480"/>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B7480"/>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D2F19"/>
    <w:rPr>
      <w:rFonts w:asciiTheme="majorHAnsi" w:cstheme="majorBidi" w:eastAsiaTheme="majorEastAsia" w:hAnsiTheme="majorHAnsi"/>
      <w:color w:themeColor="text1" w:val="000000"/>
      <w:sz w:val="36"/>
      <w:szCs w:val="40"/>
    </w:rPr>
  </w:style>
  <w:style w:customStyle="1" w:styleId="Heading2Char" w:type="character">
    <w:name w:val="Heading 2 Char"/>
    <w:basedOn w:val="DefaultParagraphFont"/>
    <w:link w:val="Heading2"/>
    <w:uiPriority w:val="9"/>
    <w:rsid w:val="00B4124C"/>
    <w:rPr>
      <w:rFonts w:asciiTheme="majorHAnsi" w:cstheme="majorBidi" w:eastAsiaTheme="majorEastAsia" w:hAnsiTheme="majorHAnsi"/>
      <w:color w:themeColor="accent1" w:val="156082"/>
      <w:sz w:val="32"/>
      <w:szCs w:val="32"/>
    </w:rPr>
  </w:style>
  <w:style w:customStyle="1" w:styleId="Heading3Char" w:type="character">
    <w:name w:val="Heading 3 Char"/>
    <w:basedOn w:val="DefaultParagraphFont"/>
    <w:link w:val="Heading3"/>
    <w:uiPriority w:val="9"/>
    <w:rsid w:val="00B4124C"/>
    <w:rPr>
      <w:rFonts w:cstheme="majorBidi" w:eastAsiaTheme="majorEastAsia"/>
      <w:color w:themeColor="accent1" w:val="156082"/>
      <w:sz w:val="28"/>
      <w:szCs w:val="28"/>
    </w:rPr>
  </w:style>
  <w:style w:customStyle="1" w:styleId="Heading4Char" w:type="character">
    <w:name w:val="Heading 4 Char"/>
    <w:basedOn w:val="DefaultParagraphFont"/>
    <w:link w:val="Heading4"/>
    <w:uiPriority w:val="9"/>
    <w:rsid w:val="00B4124C"/>
    <w:rPr>
      <w:rFonts w:cstheme="majorBidi" w:eastAsiaTheme="majorEastAsia"/>
      <w:iCs/>
      <w:color w:themeColor="accent1" w:val="156082"/>
      <w:sz w:val="22"/>
    </w:rPr>
  </w:style>
  <w:style w:customStyle="1" w:styleId="Heading5Char" w:type="character">
    <w:name w:val="Heading 5 Char"/>
    <w:basedOn w:val="DefaultParagraphFont"/>
    <w:link w:val="Heading5"/>
    <w:uiPriority w:val="9"/>
    <w:rsid w:val="00F54A12"/>
    <w:rPr>
      <w:rFonts w:cstheme="majorBidi" w:eastAsiaTheme="majorEastAsia"/>
      <w:color w:themeColor="text1" w:val="000000"/>
    </w:rPr>
  </w:style>
  <w:style w:customStyle="1" w:styleId="Heading6Char" w:type="character">
    <w:name w:val="Heading 6 Char"/>
    <w:basedOn w:val="DefaultParagraphFont"/>
    <w:link w:val="Heading6"/>
    <w:uiPriority w:val="9"/>
    <w:rsid w:val="004B7480"/>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rsid w:val="004B7480"/>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B7480"/>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B7480"/>
    <w:rPr>
      <w:rFonts w:cstheme="majorBidi" w:eastAsiaTheme="majorEastAsia"/>
      <w:color w:themeColor="text1" w:themeTint="D8" w:val="272727"/>
    </w:rPr>
  </w:style>
  <w:style w:styleId="Title" w:type="paragraph">
    <w:name w:val="Title"/>
    <w:basedOn w:val="Normal"/>
    <w:next w:val="Normal"/>
    <w:link w:val="TitleChar"/>
    <w:uiPriority w:val="10"/>
    <w:qFormat/>
    <w:rsid w:val="00DE0388"/>
    <w:pPr>
      <w:spacing w:after="0"/>
      <w:contextualSpacing/>
      <w:jc w:val="center"/>
    </w:pPr>
    <w:rPr>
      <w:rFonts w:asciiTheme="majorHAnsi" w:cstheme="majorBidi" w:eastAsiaTheme="majorEastAsia" w:hAnsiTheme="majorHAnsi"/>
      <w:b/>
      <w:spacing w:val="-10"/>
      <w:kern w:val="28"/>
      <w:sz w:val="52"/>
      <w:szCs w:val="56"/>
    </w:rPr>
  </w:style>
  <w:style w:customStyle="1" w:styleId="TitleChar" w:type="character">
    <w:name w:val="Title Char"/>
    <w:basedOn w:val="DefaultParagraphFont"/>
    <w:link w:val="Title"/>
    <w:uiPriority w:val="10"/>
    <w:rsid w:val="00DE0388"/>
    <w:rPr>
      <w:rFonts w:asciiTheme="majorHAnsi" w:cstheme="majorBidi" w:eastAsiaTheme="majorEastAsia" w:hAnsiTheme="majorHAnsi"/>
      <w:b/>
      <w:spacing w:val="-10"/>
      <w:kern w:val="28"/>
      <w:sz w:val="52"/>
      <w:szCs w:val="56"/>
    </w:rPr>
  </w:style>
  <w:style w:styleId="Subtitle" w:type="paragraph">
    <w:name w:val="Subtitle"/>
    <w:basedOn w:val="Normal"/>
    <w:next w:val="Normal"/>
    <w:link w:val="SubtitleChar"/>
    <w:uiPriority w:val="11"/>
    <w:qFormat/>
    <w:rsid w:val="004B7480"/>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B7480"/>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B7480"/>
    <w:pPr>
      <w:spacing w:before="160"/>
      <w:jc w:val="center"/>
    </w:pPr>
    <w:rPr>
      <w:i/>
      <w:iCs/>
      <w:color w:themeColor="text1" w:themeTint="BF" w:val="404040"/>
    </w:rPr>
  </w:style>
  <w:style w:customStyle="1" w:styleId="QuoteChar" w:type="character">
    <w:name w:val="Quote Char"/>
    <w:basedOn w:val="DefaultParagraphFont"/>
    <w:link w:val="Quote"/>
    <w:uiPriority w:val="29"/>
    <w:rsid w:val="004B7480"/>
    <w:rPr>
      <w:i/>
      <w:iCs/>
      <w:color w:themeColor="text1" w:themeTint="BF" w:val="404040"/>
    </w:rPr>
  </w:style>
  <w:style w:styleId="ListParagraph" w:type="paragraph">
    <w:name w:val="List Paragraph"/>
    <w:basedOn w:val="Normal"/>
    <w:uiPriority w:val="34"/>
    <w:qFormat/>
    <w:rsid w:val="004B7480"/>
    <w:pPr>
      <w:ind w:left="720"/>
      <w:contextualSpacing/>
    </w:pPr>
  </w:style>
  <w:style w:styleId="IntenseEmphasis" w:type="character">
    <w:name w:val="Intense Emphasis"/>
    <w:basedOn w:val="DefaultParagraphFont"/>
    <w:uiPriority w:val="21"/>
    <w:qFormat/>
    <w:rsid w:val="004B7480"/>
    <w:rPr>
      <w:i/>
      <w:iCs/>
      <w:color w:themeColor="accent1" w:themeShade="BF" w:val="0F4761"/>
    </w:rPr>
  </w:style>
  <w:style w:styleId="IntenseQuote" w:type="paragraph">
    <w:name w:val="Intense Quote"/>
    <w:basedOn w:val="Normal"/>
    <w:next w:val="Normal"/>
    <w:link w:val="IntenseQuoteChar"/>
    <w:uiPriority w:val="30"/>
    <w:qFormat/>
    <w:rsid w:val="004B748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B7480"/>
    <w:rPr>
      <w:i/>
      <w:iCs/>
      <w:color w:themeColor="accent1" w:themeShade="BF" w:val="0F4761"/>
    </w:rPr>
  </w:style>
  <w:style w:styleId="IntenseReference" w:type="character">
    <w:name w:val="Intense Reference"/>
    <w:basedOn w:val="DefaultParagraphFont"/>
    <w:uiPriority w:val="32"/>
    <w:qFormat/>
    <w:rsid w:val="004B7480"/>
    <w:rPr>
      <w:b/>
      <w:bCs/>
      <w:smallCaps/>
      <w:color w:themeColor="accent1" w:themeShade="BF" w:val="0F4761"/>
      <w:spacing w:val="5"/>
    </w:rPr>
  </w:style>
  <w:style w:styleId="Header" w:type="paragraph">
    <w:name w:val="header"/>
    <w:basedOn w:val="Normal"/>
    <w:link w:val="HeaderChar"/>
    <w:uiPriority w:val="99"/>
    <w:unhideWhenUsed/>
    <w:rsid w:val="004B7480"/>
    <w:pPr>
      <w:tabs>
        <w:tab w:pos="4680" w:val="center"/>
        <w:tab w:pos="9360" w:val="right"/>
      </w:tabs>
      <w:spacing w:after="0"/>
    </w:pPr>
  </w:style>
  <w:style w:customStyle="1" w:styleId="HeaderChar" w:type="character">
    <w:name w:val="Header Char"/>
    <w:basedOn w:val="DefaultParagraphFont"/>
    <w:link w:val="Header"/>
    <w:uiPriority w:val="99"/>
    <w:rsid w:val="004B7480"/>
  </w:style>
  <w:style w:styleId="Footer" w:type="paragraph">
    <w:name w:val="footer"/>
    <w:basedOn w:val="Normal"/>
    <w:link w:val="FooterChar"/>
    <w:uiPriority w:val="99"/>
    <w:unhideWhenUsed/>
    <w:rsid w:val="004B7480"/>
    <w:pPr>
      <w:tabs>
        <w:tab w:pos="4680" w:val="center"/>
        <w:tab w:pos="9360" w:val="right"/>
      </w:tabs>
      <w:spacing w:after="0"/>
    </w:pPr>
  </w:style>
  <w:style w:customStyle="1" w:styleId="FooterChar" w:type="character">
    <w:name w:val="Footer Char"/>
    <w:basedOn w:val="DefaultParagraphFont"/>
    <w:link w:val="Footer"/>
    <w:uiPriority w:val="99"/>
    <w:rsid w:val="004B7480"/>
  </w:style>
  <w:style w:styleId="Hyperlink" w:type="character">
    <w:name w:val="Hyperlink"/>
    <w:basedOn w:val="DefaultParagraphFont"/>
    <w:uiPriority w:val="99"/>
    <w:unhideWhenUsed/>
    <w:rsid w:val="004B7480"/>
    <w:rPr>
      <w:color w:themeColor="hyperlink" w:val="467886"/>
      <w:u w:val="single"/>
    </w:rPr>
  </w:style>
  <w:style w:styleId="TableGrid" w:type="table">
    <w:name w:val="Table Grid"/>
    <w:aliases w:val="Parameter"/>
    <w:basedOn w:val="TableNormal"/>
    <w:uiPriority w:val="39"/>
    <w:rsid w:val="0030160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5C9EB" w:themeFill="text2" w:themeFillTint="40" w:val="clear"/>
    </w:tcPr>
    <w:tblStylePr w:type="firstRow">
      <w:rPr>
        <w:b/>
      </w:rPr>
    </w:tblStylePr>
    <w:tblStylePr w:type="firstCol">
      <w:pPr>
        <w:jc w:val="left"/>
      </w:pPr>
      <w:rPr>
        <w:rFonts w:asciiTheme="minorHAnsi" w:hAnsiTheme="minorHAnsi"/>
        <w:b/>
        <w:sz w:val="22"/>
      </w:rPr>
      <w:tblPr/>
      <w:tcPr>
        <w:vAlign w:val="center"/>
      </w:tcPr>
    </w:tblStylePr>
  </w:style>
  <w:style w:customStyle="1" w:styleId="CenteredImage" w:type="paragraph">
    <w:name w:val="CenteredImage"/>
    <w:basedOn w:val="Normal"/>
    <w:qFormat/>
    <w:rsid w:val="00E3214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1" Target="media/rId31.jpg" /><Relationship Type="http://schemas.openxmlformats.org/officeDocument/2006/relationships/image" Id="rId28" Target="media/rId28.jpg" /></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dcterms:created xsi:type="dcterms:W3CDTF">2025-10-14T19:54:02Z</dcterms:created>
  <dcterms:modified xsi:type="dcterms:W3CDTF">2025-10-14T19:54:02Z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