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665"/>
        <w:gridCol w:w="1740"/>
        <w:gridCol w:w="1530"/>
        <w:gridCol w:w="2175"/>
        <w:tblGridChange w:id="0">
          <w:tblGrid>
            <w:gridCol w:w="2265"/>
            <w:gridCol w:w="1665"/>
            <w:gridCol w:w="1740"/>
            <w:gridCol w:w="1530"/>
            <w:gridCol w:w="21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Alkaline phosphatase PafA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in silico: Supervised - May 29, 2023 to July 16,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Acknowledgements: 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This dataset was provided by the Polly Fordyce Group, Stanford University, with guidance from Dr. Craig Markin and Prof. Polly Fordyce.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Citation: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Markin, C. J., Mokhtari, D. A., Sunden, F., Appel, M. J., Akiva, E., Longwell, S. A., Sabatti, C., Herschlag, D. &amp; Fordyce, P. M. Revealing enzyme functional architecture via high-throughput microfluidic enzyme kinetics. Science 373, eabf8761 (2021)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documentation and resources: 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All data are available in a registered Open Science Foundation Repository (DOI: 10.17605/OSF.IO/QRN3C)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 Problem: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Score activity for each of the three substrates. The range of scoring is arbitrary.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Length: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Mutation(s):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Classification: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HYDROLASE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 Number: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3.1.3.1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PDB Xtal Structure:</w:t>
              <w:br w:type="textWrapping"/>
            </w:r>
            <w:r w:rsidDel="00000000" w:rsidR="00000000" w:rsidRPr="00000000">
              <w:rPr>
                <w:rtl w:val="0"/>
              </w:rPr>
              <w:t xml:space="preserve">5TJ3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 System:</w:t>
            </w:r>
            <w:r w:rsidDel="00000000" w:rsidR="00000000" w:rsidRPr="00000000">
              <w:rPr>
                <w:rtl w:val="0"/>
              </w:rPr>
              <w:t xml:space="preserve"> Escherichia coli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Organism(s):</w:t>
            </w:r>
            <w:r w:rsidDel="00000000" w:rsidR="00000000" w:rsidRPr="00000000">
              <w:rPr>
                <w:rtl w:val="0"/>
              </w:rPr>
              <w:t xml:space="preserve"> Elizabethkingia meningoseptica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WT Sequence: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DIGIDSDPQKTNAVPRPKLVVGLVVDQMRWDYLYRYYSKYGEGGFKRMLNTGYSLNNVHIDYVPTVTAIGHTSIFTGSVPSIHGIAGNDWYDKELGKSVYCTSDETVQPVGTTSNSVGQHSPRNLWSTTVTDQLGLATNFTSKVVGVSLKDRASILPAGHNPTGAFWFDDTTGKFITSTYYTKELPKWVNDFNNKNVPAQLVANGWNTLLPINQYTESSEDNVEWEGLLGSKKTPTFPYTDLAKDYEAKKGLIRTTPFGNTLTLQMADAAIDGNQMGVDDITDFLTVNLASTDYVGHNFGPNSIEVEDTYLRLDRDLADFFNNLDKKVGKGNYLVFLSADHGAAHSVGFMQAHKMPTGFFVEDMKKEMNAKLKQKFGADNIIAAAMNYQVYFDRKVLADSKLELDDVRDYVMTELKKEPSVLYVLSTDEIWESSIPEPIKSRVINGYNWKRSGDIQIISKDGYLSAYSKKGTTHSVWNSYDSHIPLLFMGWGIKQGESNQPYHMTDIAPTVSSLLKIQFPSGAVGKPITEVIGRIEGRSAWSHPQFE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Substrates: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methyl phosphate (MeP) - chemistry limited substrate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Carboxy 4-methylumbelliferyl phosphate ester (cMUP) - binding limited substrate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methyl phosphodiester (MecMUP) - promiscuous substrate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