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995"/>
        <w:gridCol w:w="2355"/>
        <w:gridCol w:w="2670"/>
        <w:tblGridChange w:id="0">
          <w:tblGrid>
            <w:gridCol w:w="2340"/>
            <w:gridCol w:w="1995"/>
            <w:gridCol w:w="2355"/>
            <w:gridCol w:w="2670"/>
          </w:tblGrid>
        </w:tblGridChange>
      </w:tblGrid>
      <w:tr>
        <w:trPr>
          <w:cantSplit w:val="0"/>
          <w:trHeight w:val="520" w:hRule="atLeast"/>
          <w:tblHeader w:val="0"/>
        </w:trPr>
        <w:tc>
          <w:tcPr>
            <w:gridSpan w:val="4"/>
            <w:shd w:fill="b7b7b7" w:val="clear"/>
            <w:tcMar>
              <w:top w:w="100.0" w:type="dxa"/>
              <w:left w:w="100.0" w:type="dxa"/>
              <w:bottom w:w="100.0" w:type="dxa"/>
              <w:right w:w="100.0" w:type="dxa"/>
            </w:tcMar>
            <w:vAlign w:val="top"/>
          </w:tcPr>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Imine Reductase</w:t>
            </w:r>
          </w:p>
        </w:tc>
      </w:tr>
      <w:tr>
        <w:trPr>
          <w:cantSplit w:val="0"/>
          <w:trHeight w:val="5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rtl w:val="0"/>
              </w:rPr>
              <w:t xml:space="preserve">in silico: Supervised - May 29, 2023 to July 16, 2023</w:t>
            </w:r>
            <w:r w:rsidDel="00000000" w:rsidR="00000000" w:rsidRPr="00000000">
              <w:rPr>
                <w:rtl w:val="0"/>
              </w:rPr>
            </w:r>
          </w:p>
        </w:tc>
      </w:tr>
      <w:tr>
        <w:trPr>
          <w:cantSplit w:val="0"/>
          <w:trHeight w:val="5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rPr>
                <w:b w:val="1"/>
              </w:rPr>
            </w:pPr>
            <w:r w:rsidDel="00000000" w:rsidR="00000000" w:rsidRPr="00000000">
              <w:rPr>
                <w:b w:val="1"/>
                <w:rtl w:val="0"/>
              </w:rPr>
              <w:t xml:space="preserve">Acknowledgements: </w:t>
            </w:r>
          </w:p>
          <w:p w:rsidR="00000000" w:rsidDel="00000000" w:rsidP="00000000" w:rsidRDefault="00000000" w:rsidRPr="00000000" w14:paraId="0000000B">
            <w:pPr>
              <w:rPr>
                <w:b w:val="1"/>
                <w:sz w:val="32"/>
                <w:szCs w:val="32"/>
              </w:rPr>
            </w:pPr>
            <w:r w:rsidDel="00000000" w:rsidR="00000000" w:rsidRPr="00000000">
              <w:rPr>
                <w:highlight w:val="white"/>
                <w:rtl w:val="0"/>
              </w:rPr>
              <w:t xml:space="preserve">Disclosure of this dataset has been approved and provided by Codexis.  </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F">
            <w:pPr>
              <w:rPr>
                <w:b w:val="1"/>
              </w:rPr>
            </w:pPr>
            <w:r w:rsidDel="00000000" w:rsidR="00000000" w:rsidRPr="00000000">
              <w:rPr>
                <w:b w:val="1"/>
                <w:rtl w:val="0"/>
              </w:rPr>
              <w:t xml:space="preserve">Citation: </w:t>
            </w:r>
          </w:p>
          <w:p w:rsidR="00000000" w:rsidDel="00000000" w:rsidP="00000000" w:rsidRDefault="00000000" w:rsidRPr="00000000" w14:paraId="00000010">
            <w:pPr>
              <w:shd w:fill="ffffff" w:val="clear"/>
              <w:rPr/>
            </w:pPr>
            <w:r w:rsidDel="00000000" w:rsidR="00000000" w:rsidRPr="00000000">
              <w:rPr>
                <w:rtl w:val="0"/>
              </w:rPr>
              <w:t xml:space="preserve">This dataset falls within the claims in the following patent application:</w:t>
            </w:r>
          </w:p>
          <w:p w:rsidR="00000000" w:rsidDel="00000000" w:rsidP="00000000" w:rsidRDefault="00000000" w:rsidRPr="00000000" w14:paraId="00000011">
            <w:pPr>
              <w:shd w:fill="ffffff" w:val="clear"/>
              <w:rPr/>
            </w:pPr>
            <w:r w:rsidDel="00000000" w:rsidR="00000000" w:rsidRPr="00000000">
              <w:rPr>
                <w:rtl w:val="0"/>
              </w:rPr>
              <w:t xml:space="preserve"> Yi, Xiang, Oscar Alvizo, Ravi David Garcia, David Entwistle, Charlene Ching, Nandhitha Subramanian, and James Nicholas Riggins. 2020. ENGINEERED GLUCOSE DEHYDROGENASES AND METHODS FOR THE REDUCTIVE AMINATION OF KETONE AND AMINE COMPOUNDS. PCT/US2020/029517.”</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5">
            <w:pPr>
              <w:rPr>
                <w:b w:val="1"/>
              </w:rPr>
            </w:pPr>
            <w:r w:rsidDel="00000000" w:rsidR="00000000" w:rsidRPr="00000000">
              <w:rPr>
                <w:b w:val="1"/>
                <w:rtl w:val="0"/>
              </w:rPr>
              <w:t xml:space="preserve">Additional documentation and resources: </w:t>
            </w:r>
          </w:p>
          <w:p w:rsidR="00000000" w:rsidDel="00000000" w:rsidP="00000000" w:rsidRDefault="00000000" w:rsidRPr="00000000" w14:paraId="00000016">
            <w:pPr>
              <w:ind w:left="0" w:firstLine="0"/>
              <w:rPr/>
            </w:pPr>
            <w:r w:rsidDel="00000000" w:rsidR="00000000" w:rsidRPr="00000000">
              <w:rPr>
                <w:rtl w:val="0"/>
              </w:rPr>
              <w:t xml:space="preserve">None</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A">
            <w:pPr>
              <w:rPr>
                <w:b w:val="1"/>
              </w:rPr>
            </w:pPr>
            <w:r w:rsidDel="00000000" w:rsidR="00000000" w:rsidRPr="00000000">
              <w:rPr>
                <w:b w:val="1"/>
                <w:rtl w:val="0"/>
              </w:rPr>
              <w:t xml:space="preserve">Challenge Problem:</w:t>
            </w:r>
          </w:p>
          <w:p w:rsidR="00000000" w:rsidDel="00000000" w:rsidP="00000000" w:rsidRDefault="00000000" w:rsidRPr="00000000" w14:paraId="0000001B">
            <w:pPr>
              <w:rPr/>
            </w:pPr>
            <w:r w:rsidDel="00000000" w:rsidR="00000000" w:rsidRPr="00000000">
              <w:rPr>
                <w:rtl w:val="0"/>
              </w:rPr>
              <w:t xml:space="preserve">Score the fold improvement over positive control (FIOP) of activity. The range of scoring is arbitrary.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Note:</w:t>
            </w:r>
          </w:p>
          <w:p w:rsidR="00000000" w:rsidDel="00000000" w:rsidP="00000000" w:rsidRDefault="00000000" w:rsidRPr="00000000" w14:paraId="0000001E">
            <w:pPr>
              <w:rPr/>
            </w:pPr>
            <w:r w:rsidDel="00000000" w:rsidR="00000000" w:rsidRPr="00000000">
              <w:rPr>
                <w:rtl w:val="0"/>
              </w:rPr>
              <w:t xml:space="preserve">Any “*” wildcards should only be present in the amino acid translation and represent a stop codon.   Any amino acids downstream of the “*” is not expected to be produced by the expression host.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b w:val="1"/>
              </w:rPr>
            </w:pPr>
            <w:r w:rsidDel="00000000" w:rsidR="00000000" w:rsidRPr="00000000">
              <w:rPr>
                <w:b w:val="1"/>
                <w:rtl w:val="0"/>
              </w:rPr>
              <w:t xml:space="preserve">Sequence Length:</w:t>
            </w:r>
          </w:p>
          <w:p w:rsidR="00000000" w:rsidDel="00000000" w:rsidP="00000000" w:rsidRDefault="00000000" w:rsidRPr="00000000" w14:paraId="0000002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b w:val="1"/>
              </w:rPr>
            </w:pPr>
            <w:r w:rsidDel="00000000" w:rsidR="00000000" w:rsidRPr="00000000">
              <w:rPr>
                <w:b w:val="1"/>
                <w:rtl w:val="0"/>
              </w:rPr>
              <w:t xml:space="preserve">Mutation(s): </w:t>
            </w:r>
          </w:p>
          <w:p w:rsidR="00000000" w:rsidDel="00000000" w:rsidP="00000000" w:rsidRDefault="00000000" w:rsidRPr="00000000" w14:paraId="0000002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b w:val="1"/>
              </w:rPr>
            </w:pPr>
            <w:r w:rsidDel="00000000" w:rsidR="00000000" w:rsidRPr="00000000">
              <w:rPr>
                <w:b w:val="1"/>
                <w:rtl w:val="0"/>
              </w:rPr>
              <w:t xml:space="preserve">Classification: </w:t>
            </w:r>
          </w:p>
          <w:p w:rsidR="00000000" w:rsidDel="00000000" w:rsidP="00000000" w:rsidRDefault="00000000" w:rsidRPr="00000000" w14:paraId="00000027">
            <w:pPr>
              <w:rPr>
                <w:b w:val="1"/>
              </w:rPr>
            </w:pPr>
            <w:r w:rsidDel="00000000" w:rsidR="00000000" w:rsidRPr="00000000">
              <w:rPr>
                <w:rtl w:val="0"/>
              </w:rPr>
              <w:t xml:space="preserve">OXIDOREDUCTASE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b w:val="1"/>
              </w:rPr>
            </w:pPr>
            <w:r w:rsidDel="00000000" w:rsidR="00000000" w:rsidRPr="00000000">
              <w:rPr>
                <w:b w:val="1"/>
                <w:rtl w:val="0"/>
              </w:rPr>
              <w:t xml:space="preserve">PDB Xtal Structure: </w:t>
            </w:r>
          </w:p>
          <w:p w:rsidR="00000000" w:rsidDel="00000000" w:rsidP="00000000" w:rsidRDefault="00000000" w:rsidRPr="00000000" w14:paraId="00000029">
            <w:pPr>
              <w:rPr/>
            </w:pPr>
            <w:r w:rsidDel="00000000" w:rsidR="00000000" w:rsidRPr="00000000">
              <w:rPr>
                <w:rtl w:val="0"/>
              </w:rPr>
              <w:t xml:space="preserve">4D3S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b w:val="1"/>
                <w:rtl w:val="0"/>
              </w:rPr>
              <w:t xml:space="preserve">Expression System: </w:t>
            </w:r>
            <w:r w:rsidDel="00000000" w:rsidR="00000000" w:rsidRPr="00000000">
              <w:rPr>
                <w:rtl w:val="0"/>
              </w:rPr>
              <w:t xml:space="preserve">Escherichia coli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rPr>
                <w:b w:val="1"/>
              </w:rPr>
            </w:pPr>
            <w:r w:rsidDel="00000000" w:rsidR="00000000" w:rsidRPr="00000000">
              <w:rPr>
                <w:b w:val="1"/>
                <w:rtl w:val="0"/>
              </w:rPr>
              <w:t xml:space="preserve">Organism(s):</w:t>
            </w:r>
            <w:r w:rsidDel="00000000" w:rsidR="00000000" w:rsidRPr="00000000">
              <w:rPr>
                <w:rtl w:val="0"/>
              </w:rPr>
              <w:t xml:space="preserve"> Nocardiopsis halophila</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E">
            <w:pPr>
              <w:rPr>
                <w:b w:val="1"/>
              </w:rPr>
            </w:pPr>
            <w:r w:rsidDel="00000000" w:rsidR="00000000" w:rsidRPr="00000000">
              <w:rPr>
                <w:b w:val="1"/>
                <w:rtl w:val="0"/>
              </w:rPr>
              <w:t xml:space="preserve">Target Sequence:</w:t>
            </w:r>
          </w:p>
          <w:p w:rsidR="00000000" w:rsidDel="00000000" w:rsidP="00000000" w:rsidRDefault="00000000" w:rsidRPr="00000000" w14:paraId="0000002F">
            <w:pPr>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3">
            <w:pPr>
              <w:rPr>
                <w:b w:val="1"/>
              </w:rPr>
            </w:pPr>
            <w:r w:rsidDel="00000000" w:rsidR="00000000" w:rsidRPr="00000000">
              <w:rPr>
                <w:b w:val="1"/>
                <w:rtl w:val="0"/>
              </w:rPr>
              <w:t xml:space="preserve">Substrates (Amino donors):</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 IRED</w:t>
            </w: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