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995"/>
        <w:gridCol w:w="1980"/>
        <w:gridCol w:w="3045"/>
        <w:tblGridChange w:id="0">
          <w:tblGrid>
            <w:gridCol w:w="2340"/>
            <w:gridCol w:w="1995"/>
            <w:gridCol w:w="1980"/>
            <w:gridCol w:w="30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Aminotransferase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in silico: Zeroshot - May 08, 2023 to May 28,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Acknowledgements: </w:t>
            </w:r>
          </w:p>
          <w:p w:rsidR="00000000" w:rsidDel="00000000" w:rsidP="00000000" w:rsidRDefault="00000000" w:rsidRPr="00000000" w14:paraId="0000000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We thank Prof. Dr. U.T. Bornscheuer and M.Sc. M. J. Menke from the University of Greifswald, Dept. of Biotechnology &amp; Enzyme Catalysis for contributing a dataset on activity data of transaminase-catalyzed conversion of bulky substrates to our Protein Engineering Tournament.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Citation: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This dataset is not published (yet) in any scientific journal. Please use the citation:  "Menke, M. J.; Bornscheuer, U. T. Activity data of quadruple mutants of 3FCR_4M transaminase for bulky substrates. 2023"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documentation and resources: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Transaminase engineering based on related data: „Ao, Y.-F.; Pei, S.; Xiang, C.; Menke, M. J.; Shen, L.; Sun, C.; Dӧrr, M.; Born, S.; Hӧhne, M.; Bornscheuer, U. T. Structure- and data-driven protein engineering of transaminases for improving activity and stereoselectivity. Angew. Chem. Int. Ed. 2023, 62, e20230166“.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3DM tool to plan the mutations: „Kuipers, R.K.P., Joosten, H.-J., Verwiel, E., Paans, S., Akerboom, J., van der Oost, J., Leferink, N.G.H., van Berkel, W.J.H., Vriend, G. and Schaap, P.J. (2009), Correlated mutation analyses on super-family alignments reveal functionally important residues. Proteins, 76: 608-616. https://doi.org/10.1002/prot.22374“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 Problem: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Score how active you predict each variant is for each of the three substrates (e.g. log probabilities). The range of scoring is arbitrary.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 Length: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466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Mutation(s):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Classification: </w:t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TRANSFERASE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PDB Xtal Structure: </w:t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3FCR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Expression System: </w:t>
            </w:r>
            <w:r w:rsidDel="00000000" w:rsidR="00000000" w:rsidRPr="00000000">
              <w:rPr>
                <w:rtl w:val="0"/>
              </w:rPr>
              <w:t xml:space="preserve">Escherichia coli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Organism(s):</w:t>
            </w:r>
            <w:r w:rsidDel="00000000" w:rsidR="00000000" w:rsidRPr="00000000">
              <w:rPr>
                <w:rtl w:val="0"/>
              </w:rPr>
              <w:t xml:space="preserve"> Ruegeria sp. TM1040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Sequence: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LKNDQLDQWDRDNFFHPSTHLAQHARGESANRVIKTASGVFIEDRDGTKLLDAFAGLWCVNVGYGRQEIAEAIADQARELAYYHSFVGHGTEASITLAKMILDRAPKNMSKVYFGLGGSDANETNVKLIWYYNNILGRPEKKKIISRWRGFHGSGLVTGSLTGLELFHKKFDLPVEQVIHTEAPYYFRREDLNQTEEQFVAHCVAELEALIEREGADTIAAFIGEPILGAGGIVPPPAGYWEAIQTVLNKHDILLVADEVVTGFGRLGTMFGSDHYGLEPDIITIAKGLTSAYAPLSGSIVSDKVWKVLEQGTDENGPIGHGWTYSAHPIGAAAGVANLKLLDELNLVSNAGEVGAYLNATMAEALSQHANVGDVRGEGLLCAVEFVKDRDSRTFFDAADKIGPQISAKLLEQDKIIARAMPQGDILGFAPPFCLTRAEADQVVEGTLRAVKAVLGSLEHHHHH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Substrates (Amino donors):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S-Phenylethylamine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(4-Chlorophenyl)phenylmethanamine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1,3-Diphenyl-propane-1-amine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