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b/>
          <w:bCs/>
          <w:color w:val="12406F"/>
          <w:sz w:val="34"/>
          <w:szCs w:val="34"/>
        </w:rPr>
        <w:t xml:space="preserve">Relief Map: Concept Document</w:t>
      </w:r>
    </w:p>
    <w:p>
      <w:pPr>
        <w:spacing w:after="30"/>
      </w:pPr>
      <w:r>
        <w:rPr>
          <w:b/>
          <w:bCs/>
          <w:color w:val="12406F"/>
          <w:sz w:val="22"/>
          <w:szCs w:val="22"/>
        </w:rPr>
        <w:t xml:space="preserve">Live website: </w:t>
      </w:r>
      <w:hyperlink w:history="1" r:id="rIdtduvckret-ha7z5ypnthj">
        <w:r>
          <w:rPr>
            <w:rStyle w:val="Hyperlink"/>
            <w:b/>
            <w:bCs/>
            <w:sz w:val="22"/>
            <w:szCs w:val="22"/>
          </w:rPr>
          <w:t xml:space="preserve">https://alyssaselassie.github.io/Workforce-with-the-United-Nations/</w:t>
        </w:r>
      </w:hyperlink>
    </w:p>
    <w:p>
      <w:pPr>
        <w:spacing w:after="30"/>
      </w:pPr>
      <w:r>
        <w:rPr>
          <w:color w:val="1F56AD"/>
          <w:sz w:val="20"/>
          <w:szCs w:val="20"/>
        </w:rPr>
        <w:t xml:space="preserve">A learning tool that helps UN personnel build cultural intelligence and spot implicit bias, plus Team Compass, a tool for global teams.</w:t>
      </w:r>
    </w:p>
    <w:p>
      <w:pPr>
        <w:spacing w:after="60" w:line="250"/>
      </w:pPr>
      <w:r>
        <w:rPr>
          <w:color w:val="5B6678"/>
          <w:sz w:val="15"/>
          <w:szCs w:val="15"/>
        </w:rPr>
        <w:t xml:space="preserve">[Team member names] · [Course] · Coaching session with Dr. Kristine Kerr: completed</w:t>
      </w:r>
    </w:p>
    <w:p>
      <w:pPr>
        <w:keepNext/>
        <w:spacing w:after="40" w:before="90"/>
      </w:pPr>
      <w:r>
        <w:rPr>
          <w:b/>
          <w:bCs/>
          <w:color w:val="12406F"/>
          <w:sz w:val="23"/>
          <w:szCs w:val="23"/>
        </w:rPr>
        <w:t xml:space="preserve">1. The idea</w:t>
      </w:r>
    </w:p>
    <w:p>
      <w:pPr>
        <w:spacing w:after="60" w:line="250"/>
      </w:pPr>
      <w:r>
        <w:rPr>
          <w:b/>
          <w:bCs/>
          <w:sz w:val="20"/>
          <w:szCs w:val="20"/>
        </w:rPr>
        <w:t xml:space="preserve">Relief Map</w:t>
      </w:r>
      <w:r>
        <w:rPr>
          <w:sz w:val="20"/>
          <w:szCs w:val="20"/>
        </w:rPr>
        <w:t xml:space="preserve"> helps UN personnel build cultural intelligence (CQ) and notice implicit bias before and during fieldwork. Learners pick their duty station on a globe of real UN missions, then work through short scenarios set in that context. After each choice, they see what worked, which bias was at play and the UN policy behind the feedback. The places and people in the scenarios are fictional.</w:t>
      </w:r>
    </w:p>
    <w:p>
      <w:pPr>
        <w:spacing w:after="60" w:line="250"/>
      </w:pPr>
      <w:r>
        <w:rPr>
          <w:sz w:val="20"/>
          <w:szCs w:val="20"/>
        </w:rPr>
        <w:t xml:space="preserve">It adapts </w:t>
      </w:r>
      <w:r>
        <w:rPr>
          <w:b/>
          <w:bCs/>
          <w:sz w:val="20"/>
          <w:szCs w:val="20"/>
        </w:rPr>
        <w:t xml:space="preserve">Relief Maps+</w:t>
      </w:r>
      <w:r>
        <w:rPr>
          <w:sz w:val="20"/>
          <w:szCs w:val="20"/>
        </w:rPr>
        <w:t xml:space="preserve">, created by Maria Rodó-Zárate's INTERMAPS team at Universitat Pompeu Fabra (INTERMAPS, 2024; Rodó-Zárate, 2023), which Professor Sanchez introduced to us. Relief Maps+ shows how one person experiences different places. Relief Map shows how different people experience the same duty station.</w:t>
      </w:r>
    </w:p>
    <w:p>
      <w:pPr>
        <w:spacing w:after="60" w:line="250"/>
      </w:pPr>
      <w:r>
        <w:rPr>
          <w:b/>
          <w:bCs/>
          <w:sz w:val="20"/>
          <w:szCs w:val="20"/>
        </w:rPr>
        <w:t xml:space="preserve">Four dimensions.</w:t>
      </w:r>
      <w:r>
        <w:rPr>
          <w:sz w:val="20"/>
          <w:szCs w:val="20"/>
        </w:rPr>
        <w:t xml:space="preserve"> No one is defined by a single dimension, so every scenario looks at four, and each response shows which ones it overlooks: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blHeader/>
        </w:trPr>
        <w:tc>
          <w:tcPr>
            <w:tcW w:type="dxa" w:w="27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Social position</w:t>
            </w:r>
          </w:p>
        </w:tc>
        <w:tc>
          <w:tcPr>
            <w:tcW w:type="dxa" w:w="27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Place</w:t>
            </w:r>
          </w:p>
        </w:tc>
        <w:tc>
          <w:tcPr>
            <w:tcW w:type="dxa" w:w="27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Emotion / experience</w:t>
            </w:r>
          </w:p>
        </w:tc>
        <w:tc>
          <w:tcPr>
            <w:tcW w:type="dxa" w:w="27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Voice / power</w:t>
            </w:r>
          </w:p>
        </w:tc>
      </w:tr>
      <w:tr>
        <w:trPr>
          <w:cantSplit/>
        </w:trPr>
        <w:tc>
          <w:tcPr>
            <w:tcW w:type="dxa" w:w="27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Role, gender and status: national, international or uniformed</w:t>
            </w:r>
          </w:p>
        </w:tc>
        <w:tc>
          <w:tcPr>
            <w:tcW w:type="dxa" w:w="27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Where it happens: a meeting room, a private talk, a water point</w:t>
            </w:r>
          </w:p>
        </w:tc>
        <w:tc>
          <w:tcPr>
            <w:tcW w:type="dxa" w:w="27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Who feels safe or exposed, heard or overlooked</w:t>
            </w:r>
          </w:p>
        </w:tc>
        <w:tc>
          <w:tcPr>
            <w:tcW w:type="dxa" w:w="27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Who speaks, who is missing and whose view counts (added for UN work)</w:t>
            </w:r>
          </w:p>
        </w:tc>
      </w:tr>
    </w:tbl>
    <w:p>
      <w:pPr>
        <w:keepNext/>
        <w:spacing w:after="40" w:before="90"/>
      </w:pPr>
      <w:r>
        <w:rPr>
          <w:b/>
          <w:bCs/>
          <w:color w:val="12406F"/>
          <w:sz w:val="23"/>
          <w:szCs w:val="23"/>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4. Feedback</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5. Habits</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Pick a duty station on the globe and read its mandate.</w:t>
            </w:r>
          </w:p>
        </w:tc>
        <w:tc>
          <w:tcPr>
            <w:tcW w:type="dxa" w:w="18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What am I assuming? Who might not be heard?</w:t>
            </w:r>
          </w:p>
        </w:tc>
        <w:tc>
          <w:tcPr>
            <w:tcW w:type="dxa" w:w="18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Play a scenario: three decisions, four possible responses each.</w:t>
            </w:r>
          </w:p>
        </w:tc>
        <w:tc>
          <w:tcPr>
            <w:tcW w:type="dxa" w:w="18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See the rating, the bias at play and the UN policy behind it.</w:t>
            </w:r>
          </w:p>
        </w:tc>
        <w:tc>
          <w:tcPr>
            <w:tcW w:type="dxa" w:w="18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Debrief as a team in Team Compass.</w:t>
            </w:r>
          </w:p>
        </w:tc>
      </w:tr>
    </w:tbl>
    <w:p>
      <w:pPr>
        <w:keepNext/>
        <w:spacing w:after="40" w:before="90"/>
      </w:pPr>
      <w:r>
        <w:rPr>
          <w:b/>
          <w:bCs/>
          <w:color w:val="12406F"/>
          <w:sz w:val="23"/>
          <w:szCs w:val="23"/>
        </w:rPr>
        <w:t xml:space="preserve">3. Sample scenario: "Who speaks for the community?"</w:t>
      </w:r>
    </w:p>
    <w:p>
      <w:pPr>
        <w:spacing w:after="60" w:line="250"/>
      </w:pPr>
      <w:r>
        <w:rPr>
          <w:b/>
          <w:bCs/>
          <w:sz w:val="20"/>
          <w:szCs w:val="20"/>
        </w:rPr>
        <w:t xml:space="preserve">Decision 1 of 3.</w:t>
      </w:r>
      <w:r>
        <w:rPr>
          <w:sz w:val="20"/>
          <w:szCs w:val="20"/>
        </w:rPr>
        <w:t xml:space="preserve"> You are a Civil Affairs Officer. A water partner needs a decision on moving two water points within ten days. Your team leader wants one small meeting tomorrow with the five older male leaders who usually attend. Women and girls collect most of the water, and harassment on the path was reported last month.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428"/>
        <w:gridCol w:w="1728"/>
        <w:gridCol w:w="4644"/>
      </w:tblGrid>
      <w:tr>
        <w:trPr>
          <w:tblHeader/>
        </w:trPr>
        <w:tc>
          <w:tcPr>
            <w:tcW w:type="dxa" w:w="4428"/>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Response</w:t>
            </w:r>
          </w:p>
        </w:tc>
        <w:tc>
          <w:tcPr>
            <w:tcW w:type="dxa" w:w="1728"/>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Rating (points)</w:t>
            </w:r>
          </w:p>
        </w:tc>
        <w:tc>
          <w:tcPr>
            <w:tcW w:type="dxa" w:w="4644"/>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Feedback (short version)</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A. Meet only the five leaders. They represent the community, and time is short.</w:t>
            </w:r>
          </w:p>
        </w:tc>
        <w:tc>
          <w:tcPr>
            <w:tcW w:type="dxa" w:w="1728"/>
            <w:tcBorders>
              <w:top w:val="single" w:color="D9DDE8" w:sz="4"/>
              <w:left w:val="single" w:color="D9DDE8" w:sz="4"/>
              <w:bottom w:val="single" w:color="D9DDE8" w:sz="4"/>
              <w:right w:val="single" w:color="D9DDE8" w:sz="4"/>
            </w:tcBorders>
            <w:shd w:fill="FDEDEC" w:color="auto" w:val="clear"/>
            <w:tcMar>
              <w:top w:type="dxa" w:w="30"/>
              <w:left w:type="dxa" w:w="80"/>
              <w:bottom w:type="dxa" w:w="30"/>
              <w:right w:type="dxa" w:w="80"/>
            </w:tcMar>
          </w:tcPr>
          <w:p>
            <w:pPr>
              <w:spacing w:after="10" w:line="230"/>
            </w:pPr>
            <w:r>
              <w:rPr>
                <w:sz w:val="18"/>
                <w:szCs w:val="18"/>
              </w:rPr>
              <w:t xml:space="preserve">Reconsider (1/12)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The easiest voices to reach are not the most affected. </w:t>
            </w:r>
            <w:r>
              <w:rPr>
                <w:i/>
                <w:iCs/>
                <w:sz w:val="18"/>
                <w:szCs w:val="18"/>
              </w:rPr>
              <w:t xml:space="preserve">Bias: availability, gender. Overlooks all four dimensions.</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B. Hold one open meeting for the whole site instead.</w:t>
            </w:r>
          </w:p>
        </w:tc>
        <w:tc>
          <w:tcPr>
            <w:tcW w:type="dxa" w:w="1728"/>
            <w:tcBorders>
              <w:top w:val="single" w:color="D9DDE8" w:sz="4"/>
              <w:left w:val="single" w:color="D9DDE8" w:sz="4"/>
              <w:bottom w:val="single" w:color="D9DDE8" w:sz="4"/>
              <w:right w:val="single" w:color="D9DDE8" w:sz="4"/>
            </w:tcBorders>
            <w:shd w:fill="FFF6DD" w:color="auto" w:val="clear"/>
            <w:tcMar>
              <w:top w:type="dxa" w:w="30"/>
              <w:left w:type="dxa" w:w="80"/>
              <w:bottom w:type="dxa" w:w="30"/>
              <w:right w:type="dxa" w:w="80"/>
            </w:tcMar>
          </w:tcPr>
          <w:p>
            <w:pPr>
              <w:spacing w:after="10" w:line="230"/>
            </w:pPr>
            <w:r>
              <w:rPr>
                <w:sz w:val="18"/>
                <w:szCs w:val="18"/>
              </w:rPr>
              <w:t xml:space="preserve">Partial (5/12)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Open is not the same as heard: the same senior men tend to speak first, in a tense setting.</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C. Meet the leaders, and this week hold small sessions with women, girls and people with disabilities, led by female staff.</w:t>
            </w:r>
          </w:p>
        </w:tc>
        <w:tc>
          <w:tcPr>
            <w:tcW w:type="dxa" w:w="1728"/>
            <w:tcBorders>
              <w:top w:val="single" w:color="D9DDE8" w:sz="4"/>
              <w:left w:val="single" w:color="D9DDE8" w:sz="4"/>
              <w:bottom w:val="single" w:color="D9DDE8" w:sz="4"/>
              <w:right w:val="single" w:color="D9DDE8" w:sz="4"/>
            </w:tcBorders>
            <w:shd w:fill="E6F6EE" w:color="auto" w:val="clear"/>
            <w:tcMar>
              <w:top w:type="dxa" w:w="30"/>
              <w:left w:type="dxa" w:w="80"/>
              <w:bottom w:type="dxa" w:w="30"/>
              <w:right w:type="dxa" w:w="80"/>
            </w:tcMar>
          </w:tcPr>
          <w:p>
            <w:pPr>
              <w:spacing w:after="10" w:line="230"/>
            </w:pPr>
            <w:r>
              <w:rPr>
                <w:sz w:val="18"/>
                <w:szCs w:val="18"/>
              </w:rPr>
              <w:t xml:space="preserve">Strong (12/12)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Respects local structures and the deadline while safely hearing the people most affected.</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D. Skip the leaders and ask women at the water point while they wait.</w:t>
            </w:r>
          </w:p>
        </w:tc>
        <w:tc>
          <w:tcPr>
            <w:tcW w:type="dxa" w:w="1728"/>
            <w:tcBorders>
              <w:top w:val="single" w:color="D9DDE8" w:sz="4"/>
              <w:left w:val="single" w:color="D9DDE8" w:sz="4"/>
              <w:bottom w:val="single" w:color="D9DDE8" w:sz="4"/>
              <w:right w:val="single" w:color="D9DDE8" w:sz="4"/>
            </w:tcBorders>
            <w:shd w:fill="FFF6DD" w:color="auto" w:val="clear"/>
            <w:tcMar>
              <w:top w:type="dxa" w:w="30"/>
              <w:left w:type="dxa" w:w="80"/>
              <w:bottom w:type="dxa" w:w="30"/>
              <w:right w:type="dxa" w:w="80"/>
            </w:tcMar>
          </w:tcPr>
          <w:p>
            <w:pPr>
              <w:spacing w:after="10" w:line="230"/>
            </w:pPr>
            <w:r>
              <w:rPr>
                <w:sz w:val="18"/>
                <w:szCs w:val="18"/>
              </w:rPr>
              <w:t xml:space="preserve">Partial (6/12)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Bypassing leaders can cause backlash, and a busy water point is not private or safe. </w:t>
            </w:r>
            <w:r>
              <w:rPr>
                <w:i/>
                <w:iCs/>
                <w:sz w:val="18"/>
                <w:szCs w:val="18"/>
              </w:rPr>
              <w:t xml:space="preserve">Bias: stereotyping.</w:t>
            </w:r>
          </w:p>
        </w:tc>
      </w:tr>
    </w:tbl>
    <w:p>
      <w:pPr>
        <w:spacing w:after="40" w:before="20" w:line="220"/>
      </w:pPr>
      <w:r>
        <w:rPr>
          <w:color w:val="5B6678"/>
          <w:sz w:val="15"/>
          <w:szCs w:val="15"/>
        </w:rPr>
        <w:t xml:space="preserve">Decisions 2 and 3 follow up on low turnout and on confidential reports of harassment. Sources shown with this decision: IASC Commitments on Accountability to Affected People (2017) and IASC Gender-Based Violence Guidelines (2015). Both sample scenarios can be played on the live website.</w:t>
      </w:r>
    </w:p>
    <w:p>
      <w:pPr>
        <w:keepNext/>
        <w:spacing w:after="40" w:before="90"/>
      </w:pPr>
      <w:r>
        <w:rPr>
          <w:b/>
          <w:bCs/>
          <w:color w:val="12406F"/>
          <w:sz w:val="23"/>
          <w:szCs w:val="23"/>
        </w:rPr>
        <w:t xml:space="preserve">4. Feedback and scoring</w:t>
      </w:r>
    </w:p>
    <w:p>
      <w:pPr>
        <w:pStyle w:val="ListParagraph"/>
        <w:numPr>
          <w:ilvl w:val="0"/>
          <w:numId w:val="2"/>
        </w:numPr>
        <w:spacing w:after="30" w:line="245"/>
      </w:pPr>
      <w:r>
        <w:rPr>
          <w:b/>
          <w:bCs/>
          <w:sz w:val="20"/>
          <w:szCs w:val="20"/>
        </w:rPr>
        <w:t xml:space="preserve">Feedback:</w:t>
      </w:r>
      <w:r>
        <w:rPr>
          <w:sz w:val="20"/>
          <w:szCs w:val="20"/>
        </w:rPr>
        <w:t xml:space="preserve"> after each choice, learners see a rating (Strong, Partial or Reconsider), a short explanation, the bias at play and how to counter it, the dimensions overlooked, the best option and the UN sources it draws on.</w:t>
      </w:r>
    </w:p>
    <w:p>
      <w:pPr>
        <w:pStyle w:val="ListParagraph"/>
        <w:numPr>
          <w:ilvl w:val="0"/>
          <w:numId w:val="2"/>
        </w:numPr>
        <w:spacing w:after="30" w:line="245"/>
      </w:pPr>
      <w:r>
        <w:rPr>
          <w:b/>
          <w:bCs/>
          <w:sz w:val="20"/>
          <w:szCs w:val="20"/>
        </w:rPr>
        <w:t xml:space="preserve">Scoring:</w:t>
      </w:r>
      <w:r>
        <w:rPr>
          <w:sz w:val="20"/>
          <w:szCs w:val="20"/>
        </w:rPr>
        <w:t xml:space="preserve"> each choice earns 0–3 points on four skills: cultural intelligence, bias awareness, evidence-based decisions, and do no harm and inclusion. Results show 1–3 stars (under 50%, 50–74%, 75% and up). Scores are for learning only, never for performance reviews.</w:t>
      </w:r>
    </w:p>
    <w:p>
      <w:pPr>
        <w:pStyle w:val="ListParagraph"/>
        <w:numPr>
          <w:ilvl w:val="0"/>
          <w:numId w:val="2"/>
        </w:numPr>
        <w:spacing w:after="30" w:line="245"/>
      </w:pPr>
      <w:r>
        <w:rPr>
          <w:b/>
          <w:bCs/>
          <w:sz w:val="20"/>
          <w:szCs w:val="20"/>
        </w:rPr>
        <w:t xml:space="preserve">Motivation:</w:t>
      </w:r>
      <w:r>
        <w:rPr>
          <w:sz w:val="20"/>
          <w:szCs w:val="20"/>
        </w:rPr>
        <w:t xml:space="preserve"> learners create an avatar, fly to missions on the globe and earn XP, medals and badges, with a guide, Mentor Rio. XP rewards learning, not speed, and there are no leaderboards.</w:t>
      </w:r>
    </w:p>
    <w:p>
      <w:pPr>
        <w:keepNext/>
        <w:spacing w:after="40" w:before="90"/>
      </w:pPr>
      <w:r>
        <w:rPr>
          <w:b/>
          <w:bCs/>
          <w:color w:val="12406F"/>
          <w:sz w:val="23"/>
          <w:szCs w:val="23"/>
        </w:rPr>
        <w:t xml:space="preserve">5.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30"/>
              <w:left w:type="dxa" w:w="80"/>
              <w:bottom w:type="dxa" w:w="30"/>
              <w:right w:type="dxa" w:w="80"/>
            </w:tcMar>
          </w:tcPr>
          <w:p>
            <w:pPr>
              <w:spacing w:after="20"/>
            </w:pPr>
            <w:r>
              <w:rPr>
                <w:b/>
                <w:bCs/>
                <w:color w:val="6D4BD1"/>
                <w:sz w:val="17"/>
                <w:szCs w:val="17"/>
              </w:rPr>
              <w:t xml:space="preserve">Mission globe</w:t>
            </w:r>
          </w:p>
          <w:p>
            <w:pPr>
              <w:spacing w:after="30"/>
              <w:jc w:val="center"/>
            </w:pPr>
            <w:r>
              <w:drawing>
                <wp:inline distT="0" distB="0" distL="0" distR="0">
                  <wp:extent cx="2695575" cy="1390650"/>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95575" cy="1390650"/>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w:t>
            </w:r>
            <w:r>
              <w:rPr>
                <w:b/>
                <w:bCs/>
                <w:sz w:val="15"/>
                <w:szCs w:val="15"/>
              </w:rPr>
              <w:t xml:space="preserve">2</w:t>
            </w:r>
            <w:r>
              <w:rPr>
                <w:sz w:val="15"/>
                <w:szCs w:val="15"/>
              </w:rPr>
              <w:t xml:space="preserve"> Nearby offices grouped together.</w:t>
            </w:r>
          </w:p>
          <w:p>
            <w:pPr>
              <w:spacing w:after="10" w:line="220"/>
            </w:pPr>
            <w:r>
              <w:rPr>
                <w:b/>
                <w:bCs/>
                <w:sz w:val="15"/>
                <w:szCs w:val="15"/>
              </w:rPr>
              <w:t xml:space="preserve">3</w:t>
            </w:r>
            <w:r>
              <w:rPr>
                <w:sz w:val="15"/>
                <w:szCs w:val="15"/>
              </w:rPr>
              <w:t xml:space="preserve"> Mission details.  </w:t>
            </w:r>
            <w:r>
              <w:rPr>
                <w:b/>
                <w:bCs/>
                <w:sz w:val="15"/>
                <w:szCs w:val="15"/>
              </w:rPr>
              <w:t xml:space="preserve">4</w:t>
            </w:r>
            <w:r>
              <w:rPr>
                <w:sz w:val="15"/>
                <w:szCs w:val="15"/>
              </w:rPr>
              <w:t xml:space="preserve"> Countries in the mandate.</w:t>
            </w:r>
          </w:p>
        </w:tc>
        <w:tc>
          <w:tcPr>
            <w:tcW w:type="dxa" w:w="5400"/>
            <w:tcBorders>
              <w:top w:val="none" w:color="FFFFFF" w:sz="0"/>
              <w:left w:val="none" w:color="FFFFFF" w:sz="0"/>
              <w:bottom w:val="none" w:color="FFFFFF" w:sz="0"/>
              <w:right w:val="none" w:color="FFFFFF" w:sz="0"/>
            </w:tcBorders>
            <w:tcMar>
              <w:top w:type="dxa" w:w="30"/>
              <w:left w:type="dxa" w:w="80"/>
              <w:bottom w:type="dxa" w:w="30"/>
              <w:right w:type="dxa" w:w="80"/>
            </w:tcMar>
          </w:tcPr>
          <w:p>
            <w:pPr>
              <w:spacing w:after="20"/>
            </w:pPr>
            <w:r>
              <w:rPr>
                <w:b/>
                <w:bCs/>
                <w:color w:val="6D4BD1"/>
                <w:sz w:val="17"/>
                <w:szCs w:val="17"/>
              </w:rPr>
              <w:t xml:space="preserve">Decision and feedback</w:t>
            </w:r>
          </w:p>
          <w:p>
            <w:pPr>
              <w:spacing w:after="30"/>
              <w:jc w:val="center"/>
            </w:pPr>
            <w:r>
              <w:drawing>
                <wp:inline distT="0" distB="0" distL="0" distR="0">
                  <wp:extent cx="2381250" cy="1609725"/>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1609725"/>
                          </a:xfrm>
                          <a:prstGeom prst="rect">
                            <a:avLst/>
                          </a:prstGeom>
                        </pic:spPr>
                      </pic:pic>
                    </a:graphicData>
                  </a:graphic>
                </wp:inline>
              </w:drawing>
            </w:r>
          </w:p>
          <w:p>
            <w:pPr>
              <w:spacing w:after="10" w:line="220"/>
            </w:pPr>
            <w:r>
              <w:rPr>
                <w:b/>
                <w:bCs/>
                <w:sz w:val="15"/>
                <w:szCs w:val="15"/>
              </w:rPr>
              <w:t xml:space="preserve">1</w:t>
            </w:r>
            <w:r>
              <w:rPr>
                <w:sz w:val="15"/>
                <w:szCs w:val="15"/>
              </w:rPr>
              <w:t xml:space="preserve"> Your choice.  </w:t>
            </w:r>
            <w:r>
              <w:rPr>
                <w:b/>
                <w:bCs/>
                <w:sz w:val="15"/>
                <w:szCs w:val="15"/>
              </w:rPr>
              <w:t xml:space="preserve">2</w:t>
            </w:r>
            <w:r>
              <w:rPr>
                <w:sz w:val="15"/>
                <w:szCs w:val="15"/>
              </w:rPr>
              <w:t xml:space="preserve"> Rating and XP.  </w:t>
            </w:r>
            <w:r>
              <w:rPr>
                <w:b/>
                <w:bCs/>
                <w:sz w:val="15"/>
                <w:szCs w:val="15"/>
              </w:rPr>
              <w:t xml:space="preserve">3</w:t>
            </w:r>
            <w:r>
              <w:rPr>
                <w:sz w:val="15"/>
                <w:szCs w:val="15"/>
              </w:rPr>
              <w:t xml:space="preserve"> Scores.  </w:t>
            </w:r>
            <w:r>
              <w:rPr>
                <w:b/>
                <w:bCs/>
                <w:sz w:val="15"/>
                <w:szCs w:val="15"/>
              </w:rPr>
              <w:t xml:space="preserve">4</w:t>
            </w:r>
            <w:r>
              <w:rPr>
                <w:sz w:val="15"/>
                <w:szCs w:val="15"/>
              </w:rPr>
              <w:t xml:space="preserve"> Bias and how to counter it.</w:t>
            </w:r>
          </w:p>
          <w:p>
            <w:pPr>
              <w:spacing w:after="10" w:line="220"/>
            </w:pPr>
            <w:r>
              <w:rPr>
                <w:b/>
                <w:bCs/>
                <w:sz w:val="15"/>
                <w:szCs w:val="15"/>
              </w:rPr>
              <w:t xml:space="preserve">5</w:t>
            </w:r>
            <w:r>
              <w:rPr>
                <w:sz w:val="15"/>
                <w:szCs w:val="15"/>
              </w:rPr>
              <w:t xml:space="preserve"> Dimensions overlooked.  </w:t>
            </w:r>
            <w:r>
              <w:rPr>
                <w:b/>
                <w:bCs/>
                <w:sz w:val="15"/>
                <w:szCs w:val="15"/>
              </w:rPr>
              <w:t xml:space="preserve">6</w:t>
            </w:r>
            <w:r>
              <w:rPr>
                <w:sz w:val="15"/>
                <w:szCs w:val="15"/>
              </w:rPr>
              <w:t xml:space="preserve"> Best option.  </w:t>
            </w:r>
            <w:r>
              <w:rPr>
                <w:b/>
                <w:bCs/>
                <w:sz w:val="15"/>
                <w:szCs w:val="15"/>
              </w:rPr>
              <w:t xml:space="preserve">7</w:t>
            </w:r>
            <w:r>
              <w:rPr>
                <w:sz w:val="15"/>
                <w:szCs w:val="15"/>
              </w:rPr>
              <w:t xml:space="preserve"> UN sources.</w:t>
            </w:r>
          </w:p>
        </w:tc>
      </w:tr>
    </w:tbl>
    <w:p>
      <w:pPr>
        <w:keepNext/>
        <w:spacing w:after="40" w:before="90"/>
      </w:pPr>
      <w:r>
        <w:rPr>
          <w:b/>
          <w:bCs/>
          <w:color w:val="12406F"/>
          <w:sz w:val="23"/>
          <w:szCs w:val="23"/>
        </w:rPr>
        <w:t xml:space="preserve">6. Team Compass: a tool for global teams</w:t>
      </w:r>
    </w:p>
    <w:p>
      <w:pPr>
        <w:pStyle w:val="ListParagraph"/>
        <w:numPr>
          <w:ilvl w:val="0"/>
          <w:numId w:val="2"/>
        </w:numPr>
        <w:spacing w:after="30" w:line="245"/>
      </w:pPr>
      <w:r>
        <w:rPr>
          <w:b/>
          <w:bCs/>
          <w:sz w:val="20"/>
          <w:szCs w:val="20"/>
        </w:rPr>
        <w:t xml:space="preserve">Why:</w:t>
      </w:r>
      <w:r>
        <w:rPr>
          <w:sz w:val="20"/>
          <w:szCs w:val="20"/>
        </w:rPr>
        <w:t xml:space="preserve"> bias also shows up in team habits: who speaks first, whose expertise counts and who is missing.</w:t>
      </w:r>
    </w:p>
    <w:p>
      <w:pPr>
        <w:pStyle w:val="ListParagraph"/>
        <w:numPr>
          <w:ilvl w:val="0"/>
          <w:numId w:val="2"/>
        </w:numPr>
        <w:spacing w:after="30" w:line="245"/>
      </w:pPr>
      <w:r>
        <w:rPr>
          <w:b/>
          <w:bCs/>
          <w:sz w:val="20"/>
          <w:szCs w:val="20"/>
        </w:rPr>
        <w:t xml:space="preserve">How:</w:t>
      </w:r>
      <w:r>
        <w:rPr>
          <w:sz w:val="20"/>
          <w:szCs w:val="20"/>
        </w:rPr>
        <w:t xml:space="preserve"> once a month, members play a scenario alone and share their views. Then they meet for 30 minutes to check which dimensions are in play, vote, compare with the guidance and agree on actions.</w:t>
      </w:r>
    </w:p>
    <w:p>
      <w:pPr>
        <w:pStyle w:val="ListParagraph"/>
        <w:numPr>
          <w:ilvl w:val="0"/>
          <w:numId w:val="2"/>
        </w:numPr>
        <w:spacing w:after="30" w:line="245"/>
      </w:pPr>
      <w:r>
        <w:rPr>
          <w:b/>
          <w:bCs/>
          <w:sz w:val="20"/>
          <w:szCs w:val="20"/>
        </w:rPr>
        <w:t xml:space="preserve">Built (Team Debrief on the website):</w:t>
      </w:r>
      <w:r>
        <w:rPr>
          <w:sz w:val="20"/>
          <w:szCs w:val="20"/>
        </w:rPr>
        <w:t xml:space="preserve"> a perspective wall, a "who's missing" alert, a group vote, guidance with sources, an action plan and shared team goals. </w:t>
      </w:r>
      <w:r>
        <w:rPr>
          <w:b/>
          <w:bCs/>
          <w:sz w:val="20"/>
          <w:szCs w:val="20"/>
        </w:rPr>
        <w:t xml:space="preserve">Planned:</w:t>
      </w:r>
      <w:r>
        <w:rPr>
          <w:sz w:val="20"/>
          <w:szCs w:val="20"/>
        </w:rPr>
        <w:t xml:space="preserve"> perspective swaps, fair meeting times and an anonymous inclusion pulse.</w:t>
      </w:r>
    </w:p>
    <w:p>
      <w:pPr>
        <w:pStyle w:val="ListParagraph"/>
        <w:numPr>
          <w:ilvl w:val="0"/>
          <w:numId w:val="2"/>
        </w:numPr>
        <w:spacing w:after="30" w:line="245"/>
      </w:pPr>
      <w:r>
        <w:rPr>
          <w:b/>
          <w:bCs/>
          <w:sz w:val="20"/>
          <w:szCs w:val="20"/>
        </w:rPr>
        <w:t xml:space="preserve">Measured for the team only:</w:t>
      </w:r>
      <w:r>
        <w:rPr>
          <w:sz w:val="20"/>
          <w:szCs w:val="20"/>
        </w:rPr>
        <w:t xml:space="preserve"> voices heard, dimensions discussed and actions completed. No individual bias scores.</w:t>
      </w:r>
    </w:p>
    <w:p>
      <w:pPr>
        <w:keepNext/>
        <w:spacing w:after="30" w:before="60"/>
      </w:pPr>
      <w:r>
        <w:rPr>
          <w:b/>
          <w:bCs/>
          <w:color w:val="6D4BD1"/>
          <w:sz w:val="20"/>
          <w:szCs w:val="20"/>
        </w:rPr>
        <w:t xml:space="preserve">Sample team scenario: "Who gets heard, and how?"</w:t>
      </w:r>
    </w:p>
    <w:p>
      <w:pPr>
        <w:spacing w:after="60" w:line="250"/>
      </w:pPr>
      <w:r>
        <w:rPr>
          <w:b/>
          <w:bCs/>
          <w:sz w:val="20"/>
          <w:szCs w:val="20"/>
        </w:rPr>
        <w:t xml:space="preserve">Decision 1 of 3.</w:t>
      </w:r>
      <w:r>
        <w:rPr>
          <w:sz w:val="20"/>
          <w:szCs w:val="20"/>
        </w:rPr>
        <w:t xml:space="preserve"> You are the team lead. Maya, a national staff member, notices that your new distribution schedule clashes with a local holiday. She says nothing in the meeting but tells you privately afterward. A senior colleague says she "lacks leadership presence." How do you respond? </w:t>
      </w:r>
      <w:r>
        <w:rPr>
          <w:i/>
          <w:iCs/>
          <w:sz w:val="20"/>
          <w:szCs w:val="20"/>
        </w:rPr>
        <w:t xml:space="preserve">(Fictional. Maya's preference is personal, not a cultural label.)</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428"/>
        <w:gridCol w:w="1728"/>
        <w:gridCol w:w="4644"/>
      </w:tblGrid>
      <w:tr>
        <w:trPr>
          <w:tblHeader/>
        </w:trPr>
        <w:tc>
          <w:tcPr>
            <w:tcW w:type="dxa" w:w="4428"/>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Response</w:t>
            </w:r>
          </w:p>
        </w:tc>
        <w:tc>
          <w:tcPr>
            <w:tcW w:type="dxa" w:w="1728"/>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Rating (points)</w:t>
            </w:r>
          </w:p>
        </w:tc>
        <w:tc>
          <w:tcPr>
            <w:tcW w:type="dxa" w:w="4644"/>
            <w:tcBorders>
              <w:top w:val="single" w:color="D9DDE8" w:sz="4"/>
              <w:left w:val="single" w:color="D9DDE8" w:sz="4"/>
              <w:bottom w:val="single" w:color="D9DDE8" w:sz="4"/>
              <w:right w:val="single" w:color="D9DDE8" w:sz="4"/>
            </w:tcBorders>
            <w:shd w:fill="12406F" w:color="auto" w:val="clear"/>
            <w:tcMar>
              <w:top w:type="dxa" w:w="30"/>
              <w:left w:type="dxa" w:w="80"/>
              <w:bottom w:type="dxa" w:w="30"/>
              <w:right w:type="dxa" w:w="80"/>
            </w:tcMar>
          </w:tcPr>
          <w:p>
            <w:pPr>
              <w:spacing w:after="10" w:line="230"/>
            </w:pPr>
            <w:r>
              <w:rPr>
                <w:b/>
                <w:bCs/>
                <w:color w:val="FFFFFF"/>
                <w:sz w:val="18"/>
                <w:szCs w:val="18"/>
              </w:rPr>
              <w:t xml:space="preserve">Feedback (short version)</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A. Fix the schedule, but note "speaking up" in her review as an area to develop.</w:t>
            </w:r>
          </w:p>
        </w:tc>
        <w:tc>
          <w:tcPr>
            <w:tcW w:type="dxa" w:w="1728"/>
            <w:tcBorders>
              <w:top w:val="single" w:color="D9DDE8" w:sz="4"/>
              <w:left w:val="single" w:color="D9DDE8" w:sz="4"/>
              <w:bottom w:val="single" w:color="D9DDE8" w:sz="4"/>
              <w:right w:val="single" w:color="D9DDE8" w:sz="4"/>
            </w:tcBorders>
            <w:shd w:fill="FDEDEC" w:color="auto" w:val="clear"/>
            <w:tcMar>
              <w:top w:type="dxa" w:w="30"/>
              <w:left w:type="dxa" w:w="80"/>
              <w:bottom w:type="dxa" w:w="30"/>
              <w:right w:type="dxa" w:w="80"/>
            </w:tcMar>
          </w:tcPr>
          <w:p>
            <w:pPr>
              <w:spacing w:after="10" w:line="230"/>
            </w:pPr>
            <w:r>
              <w:rPr>
                <w:sz w:val="18"/>
                <w:szCs w:val="18"/>
              </w:rPr>
              <w:t xml:space="preserve">Reconsider (3/12)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Judges how Maya spoke, not what she said. </w:t>
            </w:r>
            <w:r>
              <w:rPr>
                <w:i/>
                <w:iCs/>
                <w:sz w:val="18"/>
                <w:szCs w:val="18"/>
              </w:rPr>
              <w:t xml:space="preserve">Bias: attribution, stereotyping.</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B. Tell Maya to raise issues in meetings from now on.</w:t>
            </w:r>
          </w:p>
        </w:tc>
        <w:tc>
          <w:tcPr>
            <w:tcW w:type="dxa" w:w="1728"/>
            <w:tcBorders>
              <w:top w:val="single" w:color="D9DDE8" w:sz="4"/>
              <w:left w:val="single" w:color="D9DDE8" w:sz="4"/>
              <w:bottom w:val="single" w:color="D9DDE8" w:sz="4"/>
              <w:right w:val="single" w:color="D9DDE8" w:sz="4"/>
            </w:tcBorders>
            <w:shd w:fill="FFF6DD" w:color="auto" w:val="clear"/>
            <w:tcMar>
              <w:top w:type="dxa" w:w="30"/>
              <w:left w:type="dxa" w:w="80"/>
              <w:bottom w:type="dxa" w:w="30"/>
              <w:right w:type="dxa" w:w="80"/>
            </w:tcMar>
          </w:tcPr>
          <w:p>
            <w:pPr>
              <w:spacing w:after="10" w:line="230"/>
            </w:pPr>
            <w:r>
              <w:rPr>
                <w:sz w:val="18"/>
                <w:szCs w:val="18"/>
              </w:rPr>
              <w:t xml:space="preserve">Partial (6/12)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Imposes one norm and ignores the power gap and where she feels able to speak.</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C. Keep the schedule, since partners have seen it, and review her concern next cycle.</w:t>
            </w:r>
          </w:p>
        </w:tc>
        <w:tc>
          <w:tcPr>
            <w:tcW w:type="dxa" w:w="1728"/>
            <w:tcBorders>
              <w:top w:val="single" w:color="D9DDE8" w:sz="4"/>
              <w:left w:val="single" w:color="D9DDE8" w:sz="4"/>
              <w:bottom w:val="single" w:color="D9DDE8" w:sz="4"/>
              <w:right w:val="single" w:color="D9DDE8" w:sz="4"/>
            </w:tcBorders>
            <w:shd w:fill="FDEDEC" w:color="auto" w:val="clear"/>
            <w:tcMar>
              <w:top w:type="dxa" w:w="30"/>
              <w:left w:type="dxa" w:w="80"/>
              <w:bottom w:type="dxa" w:w="30"/>
              <w:right w:type="dxa" w:w="80"/>
            </w:tcMar>
          </w:tcPr>
          <w:p>
            <w:pPr>
              <w:spacing w:after="10" w:line="230"/>
            </w:pPr>
            <w:r>
              <w:rPr>
                <w:sz w:val="18"/>
                <w:szCs w:val="18"/>
              </w:rPr>
              <w:t xml:space="preserve">Reconsider (1/12)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The clash remains, and Maya learns that speaking up changes nothing.</w:t>
            </w:r>
          </w:p>
        </w:tc>
      </w:tr>
      <w:tr>
        <w:trPr>
          <w:cantSplit/>
        </w:trPr>
        <w:tc>
          <w:tcPr>
            <w:tcW w:type="dxa" w:w="4428"/>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D. Thank Maya, fix the schedule, credit her if she wishes and tell your colleague the concern was right.</w:t>
            </w:r>
          </w:p>
        </w:tc>
        <w:tc>
          <w:tcPr>
            <w:tcW w:type="dxa" w:w="1728"/>
            <w:tcBorders>
              <w:top w:val="single" w:color="D9DDE8" w:sz="4"/>
              <w:left w:val="single" w:color="D9DDE8" w:sz="4"/>
              <w:bottom w:val="single" w:color="D9DDE8" w:sz="4"/>
              <w:right w:val="single" w:color="D9DDE8" w:sz="4"/>
            </w:tcBorders>
            <w:shd w:fill="E6F6EE" w:color="auto" w:val="clear"/>
            <w:tcMar>
              <w:top w:type="dxa" w:w="30"/>
              <w:left w:type="dxa" w:w="80"/>
              <w:bottom w:type="dxa" w:w="30"/>
              <w:right w:type="dxa" w:w="80"/>
            </w:tcMar>
          </w:tcPr>
          <w:p>
            <w:pPr>
              <w:spacing w:after="10" w:line="230"/>
            </w:pPr>
            <w:r>
              <w:rPr>
                <w:sz w:val="18"/>
                <w:szCs w:val="18"/>
              </w:rPr>
              <w:t xml:space="preserve">Strong (12/12)</w:t>
            </w:r>
          </w:p>
        </w:tc>
        <w:tc>
          <w:tcPr>
            <w:tcW w:type="dxa" w:w="4644"/>
            <w:tcBorders>
              <w:top w:val="single" w:color="D9DDE8" w:sz="4"/>
              <w:left w:val="single" w:color="D9DDE8" w:sz="4"/>
              <w:bottom w:val="single" w:color="D9DDE8" w:sz="4"/>
              <w:right w:val="single" w:color="D9DDE8" w:sz="4"/>
            </w:tcBorders>
            <w:tcMar>
              <w:top w:type="dxa" w:w="30"/>
              <w:left w:type="dxa" w:w="80"/>
              <w:bottom w:type="dxa" w:w="30"/>
              <w:right w:type="dxa" w:w="80"/>
            </w:tcMar>
          </w:tcPr>
          <w:p>
            <w:pPr>
              <w:spacing w:after="10" w:line="230"/>
            </w:pPr>
            <w:r>
              <w:rPr>
                <w:sz w:val="18"/>
                <w:szCs w:val="18"/>
              </w:rPr>
              <w:t xml:space="preserve">Fixes the problem and widens who gets heard.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30"/>
              <w:left w:type="dxa" w:w="80"/>
              <w:bottom w:type="dxa" w:w="30"/>
              <w:right w:type="dxa" w:w="80"/>
            </w:tcMar>
          </w:tcPr>
          <w:p>
            <w:pPr>
              <w:spacing w:after="20"/>
            </w:pPr>
            <w:r>
              <w:rPr>
                <w:b/>
                <w:bCs/>
                <w:color w:val="6D4BD1"/>
                <w:sz w:val="17"/>
                <w:szCs w:val="17"/>
              </w:rPr>
              <w:t xml:space="preserve">Team Debrief (on the website)</w:t>
            </w:r>
          </w:p>
          <w:p>
            <w:pPr>
              <w:spacing w:after="30"/>
              <w:jc w:val="center"/>
            </w:pPr>
            <w:r>
              <w:drawing>
                <wp:inline distT="0" distB="0" distL="0" distR="0">
                  <wp:extent cx="2238375" cy="12573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38375" cy="12573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vote, plan,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for role, PAUSE step and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30"/>
              <w:left w:type="dxa" w:w="80"/>
              <w:bottom w:type="dxa" w:w="30"/>
              <w:right w:type="dxa" w:w="80"/>
            </w:tcMar>
          </w:tcPr>
          <w:p>
            <w:pPr>
              <w:spacing w:after="20"/>
            </w:pPr>
            <w:r>
              <w:rPr>
                <w:b/>
                <w:bCs/>
                <w:color w:val="6D4BD1"/>
                <w:sz w:val="17"/>
                <w:szCs w:val="17"/>
              </w:rPr>
              <w:t xml:space="preserve">Planned features (concept)</w:t>
            </w:r>
          </w:p>
          <w:p>
            <w:pPr>
              <w:spacing w:after="30"/>
              <w:jc w:val="center"/>
            </w:pPr>
            <w:r>
              <w:drawing>
                <wp:inline distT="0" distB="0" distL="0" distR="0">
                  <wp:extent cx="2238375" cy="1238250"/>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38375" cy="1238250"/>
                          </a:xfrm>
                          <a:prstGeom prst="rect">
                            <a:avLst/>
                          </a:prstGeom>
                        </pic:spPr>
                      </pic:pic>
                    </a:graphicData>
                  </a:graphic>
                </wp:inline>
              </w:drawing>
            </w:r>
          </w:p>
          <w:p>
            <w:pPr>
              <w:spacing w:after="10" w:line="220"/>
            </w:pPr>
            <w:r>
              <w:rPr>
                <w:b/>
                <w:bCs/>
                <w:sz w:val="15"/>
                <w:szCs w:val="15"/>
              </w:rPr>
              <w:t xml:space="preserve">5</w:t>
            </w:r>
            <w:r>
              <w:rPr>
                <w:sz w:val="15"/>
                <w:szCs w:val="15"/>
              </w:rPr>
              <w:t xml:space="preserve"> Fair meeting times.  </w:t>
            </w:r>
            <w:r>
              <w:rPr>
                <w:b/>
                <w:bCs/>
                <w:sz w:val="15"/>
                <w:szCs w:val="15"/>
              </w:rPr>
              <w:t xml:space="preserve">6</w:t>
            </w:r>
            <w:r>
              <w:rPr>
                <w:sz w:val="15"/>
                <w:szCs w:val="15"/>
              </w:rPr>
              <w:t xml:space="preserve"> Perspective swap.</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inclusion pulse.</w:t>
            </w:r>
          </w:p>
        </w:tc>
      </w:tr>
    </w:tbl>
    <w:p>
      <w:pPr>
        <w:spacing w:after="40" w:before="20" w:line="220"/>
      </w:pPr>
      <w:r>
        <w:rPr>
          <w:color w:val="5B6678"/>
          <w:sz w:val="15"/>
          <w:szCs w:val="15"/>
        </w:rPr>
        <w:t xml:space="preserve">Learning prototype for academic purposes; not an official United Nations product. Rules can differ between UN entities, so staff should follow their own entity's policies.</w:t>
      </w:r>
    </w:p>
    <w:p>
      <w:pPr>
        <w:keepNext/>
        <w:spacing w:after="10" w:before="30"/>
      </w:pPr>
      <w:r>
        <w:rPr>
          <w:b/>
          <w:bCs/>
          <w:color w:val="6D4BD1"/>
          <w:sz w:val="16"/>
          <w:szCs w:val="16"/>
        </w:rPr>
        <w:t xml:space="preserve">References</w:t>
      </w:r>
    </w:p>
    <w:p>
      <w:pPr>
        <w:spacing w:after="10" w:line="220"/>
        <w:ind w:left="360" w:hanging="360"/>
      </w:pPr>
      <w:r>
        <w:rPr>
          <w:sz w:val="15"/>
          <w:szCs w:val="15"/>
        </w:rPr>
        <w:t xml:space="preserve">INTERMAPS. (2024). </w:t>
      </w:r>
      <w:r>
        <w:rPr>
          <w:i/>
          <w:iCs/>
          <w:sz w:val="15"/>
          <w:szCs w:val="15"/>
        </w:rPr>
        <w:t xml:space="preserve">Relief Maps+</w:t>
      </w:r>
      <w:r>
        <w:rPr>
          <w:sz w:val="15"/>
          <w:szCs w:val="15"/>
        </w:rPr>
        <w:t xml:space="preserve"> [Web application]. Universitat Pompeu Fabra. https://reliefmaps.upf.edu</w:t>
      </w:r>
    </w:p>
    <w:p>
      <w:pPr>
        <w:spacing w:after="10" w:line="220"/>
        <w:ind w:left="360" w:hanging="360"/>
      </w:pPr>
      <w:r>
        <w:rPr>
          <w:sz w:val="15"/>
          <w:szCs w:val="15"/>
        </w:rPr>
        <w:t xml:space="preserve">Rodó-Zárate, M. (2023). Intersectionality and the spatiality of emotions in feminist research. </w:t>
      </w:r>
      <w:r>
        <w:rPr>
          <w:i/>
          <w:iCs/>
          <w:sz w:val="15"/>
          <w:szCs w:val="15"/>
        </w:rPr>
        <w:t xml:space="preserve">The Professional Geographer, 75</w:t>
      </w:r>
      <w:r>
        <w:rPr>
          <w:sz w:val="15"/>
          <w:szCs w:val="15"/>
        </w:rPr>
        <w:t xml:space="preserve">(4), 676–681. https://doi.org/10.1080/00330124.2022.2075406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duvckret-ha7z5ypnthj" Type="http://schemas.openxmlformats.org/officeDocument/2006/relationships/hyperlink" Target="https://alyssaselassie.github.io/Workforce-with-the-United-Nations/" TargetMode="External"/><Relationship Id="rId7" Type="http://schemas.openxmlformats.org/officeDocument/2006/relationships/image" Target="media/d7ecdaad826ad075203a44ed830b3d1e0178174a.png"/><Relationship Id="rId8" Type="http://schemas.openxmlformats.org/officeDocument/2006/relationships/image" Target="media/59b3b75d822ed833e30248ec9453b734beaf1046.png"/><Relationship Id="rId9" Type="http://schemas.openxmlformats.org/officeDocument/2006/relationships/image" Target="media/0029a4386bfd8913a233c7f1b5b4dec1259dc5c0.png"/><Relationship Id="rId10" Type="http://schemas.openxmlformats.org/officeDocument/2006/relationships/image" Target="media/963515730c7c2d5e1aeeb96968c9028ddacb179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2026-10-27T00:10:29.326Z</dcterms:created>
  <dcterms:modified xsi:type="dcterms:W3CDTF">2026-10-27T00:10:29.326Z</dcterms:modified>
</cp:coreProperties>
</file>

<file path=docProps/custom.xml><?xml version="1.0" encoding="utf-8"?>
<Properties xmlns="http://schemas.openxmlformats.org/officeDocument/2006/custom-properties" xmlns:vt="http://schemas.openxmlformats.org/officeDocument/2006/docPropsVTypes"/>
</file>