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b/>
          <w:bCs/>
          <w:color w:val="12406F"/>
          <w:sz w:val="34"/>
          <w:szCs w:val="34"/>
        </w:rPr>
        <w:t xml:space="preserve">Relief Map: Concept Document</w:t>
      </w:r>
    </w:p>
    <w:p>
      <w:pPr>
        <w:spacing w:after="50"/>
      </w:pPr>
      <w:r>
        <w:rPr>
          <w:color w:val="1F56AD"/>
          <w:sz w:val="21"/>
          <w:szCs w:val="21"/>
        </w:rPr>
        <w:t xml:space="preserve">A cultural intelligence and implicit-bias learning tool for UN fieldwork, with an outline of Team Compass, a global team collaboration tool</w:t>
      </w:r>
    </w:p>
    <w:p>
      <w:pPr>
        <w:spacing w:after="70" w:line="250"/>
      </w:pPr>
      <w:r>
        <w:rPr>
          <w:color w:val="5B6678"/>
          <w:sz w:val="16"/>
          <w:szCs w:val="16"/>
        </w:rPr>
        <w:t xml:space="preserve">[Your name] · [Course] · Coaching session with Dr. Kristine Kerr: completed · Prototype: https://alyssaselassie.github.io/Workforce-with-the-United-Nations/</w:t>
      </w:r>
    </w:p>
    <w:p>
      <w:pPr>
        <w:keepNext/>
        <w:spacing w:after="50" w:before="110"/>
      </w:pPr>
      <w:r>
        <w:rPr>
          <w:b/>
          <w:bCs/>
          <w:color w:val="12406F"/>
          <w:sz w:val="23"/>
          <w:szCs w:val="23"/>
        </w:rPr>
        <w:t xml:space="preserve">1. Concept</w:t>
      </w:r>
    </w:p>
    <w:p>
      <w:pPr>
        <w:spacing w:after="70" w:line="250"/>
      </w:pPr>
      <w:r>
        <w:rPr>
          <w:b/>
          <w:bCs/>
          <w:sz w:val="20"/>
          <w:szCs w:val="20"/>
        </w:rPr>
        <w:t xml:space="preserve">Relief Map</w:t>
      </w:r>
      <w:r>
        <w:rPr>
          <w:sz w:val="20"/>
          <w:szCs w:val="20"/>
        </w:rPr>
        <w:t xml:space="preserve"> helps UN personnel build cultural intelligence (Cultural Quotient, or CQ) and recognize implicit bias before and during fieldwork. Learners start from an interactive map of UN field missions (sourced from unmissions.org), read their duty station's mandate and geographic scope, then practice short, realistic decisions linked to that context. Each choice gets immediate feedback that names the bias involved and shows a better approach. All scenarios are fictional, so no real community is stereotyped.</w:t>
      </w:r>
    </w:p>
    <w:p>
      <w:pPr>
        <w:keepNext/>
        <w:spacing w:after="50" w:before="110"/>
      </w:pPr>
      <w:r>
        <w:rPr>
          <w:b/>
          <w:bCs/>
          <w:color w:val="12406F"/>
          <w:sz w:val="23"/>
          <w:szCs w:val="23"/>
        </w:rPr>
        <w:t xml:space="preserve">2. Learner journey</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1752"/>
        <w:gridCol w:w="1752"/>
        <w:gridCol w:w="1752"/>
        <w:gridCol w:w="1752"/>
        <w:gridCol w:w="1752"/>
        <w:gridCol w:w="1752"/>
      </w:tblGrid>
      <w:tr>
        <w:tc>
          <w:tcPr>
            <w:tcW w:type="dxa" w:w="1752"/>
            <w:tcBorders>
              <w:top w:val="single" w:color="D9DDE8" w:sz="4"/>
              <w:left w:val="single" w:color="D9DDE8" w:sz="4"/>
              <w:bottom w:val="single" w:color="D9DDE8" w:sz="4"/>
              <w:right w:val="single" w:color="D9DDE8" w:sz="4"/>
            </w:tcBorders>
            <w:shd w:fill="12406F" w:color="auto" w:val="clear"/>
            <w:tcMar>
              <w:top w:type="dxa" w:w="45"/>
              <w:left w:type="dxa" w:w="90"/>
              <w:bottom w:type="dxa" w:w="45"/>
              <w:right w:type="dxa" w:w="90"/>
            </w:tcMar>
          </w:tcPr>
          <w:p>
            <w:pPr>
              <w:spacing w:after="20" w:line="235"/>
            </w:pPr>
            <w:r>
              <w:rPr>
                <w:b/>
                <w:bCs/>
                <w:color w:val="FFFFFF"/>
                <w:sz w:val="18"/>
                <w:szCs w:val="18"/>
              </w:rPr>
              <w:t xml:space="preserve">1. Orient</w:t>
            </w:r>
          </w:p>
        </w:tc>
        <w:tc>
          <w:tcPr>
            <w:tcW w:type="dxa" w:w="1752"/>
            <w:tcBorders>
              <w:top w:val="single" w:color="D9DDE8" w:sz="4"/>
              <w:left w:val="single" w:color="D9DDE8" w:sz="4"/>
              <w:bottom w:val="single" w:color="D9DDE8" w:sz="4"/>
              <w:right w:val="single" w:color="D9DDE8" w:sz="4"/>
            </w:tcBorders>
            <w:shd w:fill="12406F" w:color="auto" w:val="clear"/>
            <w:tcMar>
              <w:top w:type="dxa" w:w="45"/>
              <w:left w:type="dxa" w:w="90"/>
              <w:bottom w:type="dxa" w:w="45"/>
              <w:right w:type="dxa" w:w="90"/>
            </w:tcMar>
          </w:tcPr>
          <w:p>
            <w:pPr>
              <w:spacing w:after="20" w:line="235"/>
            </w:pPr>
            <w:r>
              <w:rPr>
                <w:b/>
                <w:bCs/>
                <w:color w:val="FFFFFF"/>
                <w:sz w:val="18"/>
                <w:szCs w:val="18"/>
              </w:rPr>
              <w:t xml:space="preserve">2. Reflect</w:t>
            </w:r>
          </w:p>
        </w:tc>
        <w:tc>
          <w:tcPr>
            <w:tcW w:type="dxa" w:w="1752"/>
            <w:tcBorders>
              <w:top w:val="single" w:color="D9DDE8" w:sz="4"/>
              <w:left w:val="single" w:color="D9DDE8" w:sz="4"/>
              <w:bottom w:val="single" w:color="D9DDE8" w:sz="4"/>
              <w:right w:val="single" w:color="D9DDE8" w:sz="4"/>
            </w:tcBorders>
            <w:shd w:fill="12406F" w:color="auto" w:val="clear"/>
            <w:tcMar>
              <w:top w:type="dxa" w:w="45"/>
              <w:left w:type="dxa" w:w="90"/>
              <w:bottom w:type="dxa" w:w="45"/>
              <w:right w:type="dxa" w:w="90"/>
            </w:tcMar>
          </w:tcPr>
          <w:p>
            <w:pPr>
              <w:spacing w:after="20" w:line="235"/>
            </w:pPr>
            <w:r>
              <w:rPr>
                <w:b/>
                <w:bCs/>
                <w:color w:val="FFFFFF"/>
                <w:sz w:val="18"/>
                <w:szCs w:val="18"/>
              </w:rPr>
              <w:t xml:space="preserve">3. Practice</w:t>
            </w:r>
          </w:p>
        </w:tc>
        <w:tc>
          <w:tcPr>
            <w:tcW w:type="dxa" w:w="1752"/>
            <w:tcBorders>
              <w:top w:val="single" w:color="D9DDE8" w:sz="4"/>
              <w:left w:val="single" w:color="D9DDE8" w:sz="4"/>
              <w:bottom w:val="single" w:color="D9DDE8" w:sz="4"/>
              <w:right w:val="single" w:color="D9DDE8" w:sz="4"/>
            </w:tcBorders>
            <w:shd w:fill="12406F" w:color="auto" w:val="clear"/>
            <w:tcMar>
              <w:top w:type="dxa" w:w="45"/>
              <w:left w:type="dxa" w:w="90"/>
              <w:bottom w:type="dxa" w:w="45"/>
              <w:right w:type="dxa" w:w="90"/>
            </w:tcMar>
          </w:tcPr>
          <w:p>
            <w:pPr>
              <w:spacing w:after="20" w:line="235"/>
            </w:pPr>
            <w:r>
              <w:rPr>
                <w:b/>
                <w:bCs/>
                <w:color w:val="FFFFFF"/>
                <w:sz w:val="18"/>
                <w:szCs w:val="18"/>
              </w:rPr>
              <w:t xml:space="preserve">4. Get feedback</w:t>
            </w:r>
          </w:p>
        </w:tc>
        <w:tc>
          <w:tcPr>
            <w:tcW w:type="dxa" w:w="1752"/>
            <w:tcBorders>
              <w:top w:val="single" w:color="D9DDE8" w:sz="4"/>
              <w:left w:val="single" w:color="D9DDE8" w:sz="4"/>
              <w:bottom w:val="single" w:color="D9DDE8" w:sz="4"/>
              <w:right w:val="single" w:color="D9DDE8" w:sz="4"/>
            </w:tcBorders>
            <w:shd w:fill="12406F" w:color="auto" w:val="clear"/>
            <w:tcMar>
              <w:top w:type="dxa" w:w="45"/>
              <w:left w:type="dxa" w:w="90"/>
              <w:bottom w:type="dxa" w:w="45"/>
              <w:right w:type="dxa" w:w="90"/>
            </w:tcMar>
          </w:tcPr>
          <w:p>
            <w:pPr>
              <w:spacing w:after="20" w:line="235"/>
            </w:pPr>
            <w:r>
              <w:rPr>
                <w:b/>
                <w:bCs/>
                <w:color w:val="FFFFFF"/>
                <w:sz w:val="18"/>
                <w:szCs w:val="18"/>
              </w:rPr>
              <w:t xml:space="preserve">5. Build habits</w:t>
            </w:r>
          </w:p>
        </w:tc>
        <w:tc>
          <w:tcPr>
            <w:tcW w:type="dxa" w:w="1752"/>
            <w:tcBorders>
              <w:top w:val="single" w:color="D9DDE8" w:sz="4"/>
              <w:left w:val="single" w:color="D9DDE8" w:sz="4"/>
              <w:bottom w:val="single" w:color="D9DDE8" w:sz="4"/>
              <w:right w:val="single" w:color="D9DDE8" w:sz="4"/>
            </w:tcBorders>
            <w:shd w:fill="12406F" w:color="auto" w:val="clear"/>
            <w:tcMar>
              <w:top w:type="dxa" w:w="45"/>
              <w:left w:type="dxa" w:w="90"/>
              <w:bottom w:type="dxa" w:w="45"/>
              <w:right w:type="dxa" w:w="90"/>
            </w:tcMar>
          </w:tcPr>
          <w:p>
            <w:pPr>
              <w:spacing w:after="20" w:line="235"/>
            </w:pPr>
            <w:r>
              <w:rPr>
                <w:b/>
                <w:bCs/>
                <w:color w:val="FFFFFF"/>
                <w:sz w:val="18"/>
                <w:szCs w:val="18"/>
              </w:rPr>
              <w:t xml:space="preserve">6. Discuss</w:t>
            </w:r>
          </w:p>
        </w:tc>
      </w:tr>
      <w:tr>
        <w:trPr>
          <w:cantSplit/>
        </w:trPr>
        <w:tc>
          <w:tcPr>
            <w:tcW w:type="dxa" w:w="1752"/>
            <w:tcBorders>
              <w:top w:val="single" w:color="D9DDE8" w:sz="4"/>
              <w:left w:val="single" w:color="D9DDE8" w:sz="4"/>
              <w:bottom w:val="single" w:color="D9DDE8" w:sz="4"/>
              <w:right w:val="single" w:color="D9DDE8" w:sz="4"/>
            </w:tcBorders>
            <w:tcMar>
              <w:top w:type="dxa" w:w="45"/>
              <w:left w:type="dxa" w:w="90"/>
              <w:bottom w:type="dxa" w:w="45"/>
              <w:right w:type="dxa" w:w="90"/>
            </w:tcMar>
          </w:tcPr>
          <w:p>
            <w:pPr>
              <w:spacing w:after="20" w:line="235"/>
            </w:pPr>
            <w:r>
              <w:rPr>
                <w:sz w:val="18"/>
                <w:szCs w:val="18"/>
              </w:rPr>
              <w:t xml:space="preserve">Find the duty station on the map. Read its mandate and the countries it covers.</w:t>
            </w:r>
          </w:p>
        </w:tc>
        <w:tc>
          <w:tcPr>
            <w:tcW w:type="dxa" w:w="1752"/>
            <w:tcBorders>
              <w:top w:val="single" w:color="D9DDE8" w:sz="4"/>
              <w:left w:val="single" w:color="D9DDE8" w:sz="4"/>
              <w:bottom w:val="single" w:color="D9DDE8" w:sz="4"/>
              <w:right w:val="single" w:color="D9DDE8" w:sz="4"/>
            </w:tcBorders>
            <w:tcMar>
              <w:top w:type="dxa" w:w="45"/>
              <w:left w:type="dxa" w:w="90"/>
              <w:bottom w:type="dxa" w:w="45"/>
              <w:right w:type="dxa" w:w="90"/>
            </w:tcMar>
          </w:tcPr>
          <w:p>
            <w:pPr>
              <w:spacing w:after="20" w:line="235"/>
            </w:pPr>
            <w:r>
              <w:rPr>
                <w:sz w:val="18"/>
                <w:szCs w:val="18"/>
              </w:rPr>
              <w:t xml:space="preserve">Answer prompts: What do I know? What am I assuming? Who might not be heard?</w:t>
            </w:r>
          </w:p>
        </w:tc>
        <w:tc>
          <w:tcPr>
            <w:tcW w:type="dxa" w:w="1752"/>
            <w:tcBorders>
              <w:top w:val="single" w:color="D9DDE8" w:sz="4"/>
              <w:left w:val="single" w:color="D9DDE8" w:sz="4"/>
              <w:bottom w:val="single" w:color="D9DDE8" w:sz="4"/>
              <w:right w:val="single" w:color="D9DDE8" w:sz="4"/>
            </w:tcBorders>
            <w:tcMar>
              <w:top w:type="dxa" w:w="45"/>
              <w:left w:type="dxa" w:w="90"/>
              <w:bottom w:type="dxa" w:w="45"/>
              <w:right w:type="dxa" w:w="90"/>
            </w:tcMar>
          </w:tcPr>
          <w:p>
            <w:pPr>
              <w:spacing w:after="20" w:line="235"/>
            </w:pPr>
            <w:r>
              <w:rPr>
                <w:sz w:val="18"/>
                <w:szCs w:val="18"/>
              </w:rPr>
              <w:t xml:space="preserve">Play a linked scenario and make 1–2 decisions as a field officer.</w:t>
            </w:r>
          </w:p>
        </w:tc>
        <w:tc>
          <w:tcPr>
            <w:tcW w:type="dxa" w:w="1752"/>
            <w:tcBorders>
              <w:top w:val="single" w:color="D9DDE8" w:sz="4"/>
              <w:left w:val="single" w:color="D9DDE8" w:sz="4"/>
              <w:bottom w:val="single" w:color="D9DDE8" w:sz="4"/>
              <w:right w:val="single" w:color="D9DDE8" w:sz="4"/>
            </w:tcBorders>
            <w:tcMar>
              <w:top w:type="dxa" w:w="45"/>
              <w:left w:type="dxa" w:w="90"/>
              <w:bottom w:type="dxa" w:w="45"/>
              <w:right w:type="dxa" w:w="90"/>
            </w:tcMar>
          </w:tcPr>
          <w:p>
            <w:pPr>
              <w:spacing w:after="20" w:line="235"/>
            </w:pPr>
            <w:r>
              <w:rPr>
                <w:sz w:val="18"/>
                <w:szCs w:val="18"/>
              </w:rPr>
              <w:t xml:space="preserve">See the rating, the scores, the bias at play and the strongest option.</w:t>
            </w:r>
          </w:p>
        </w:tc>
        <w:tc>
          <w:tcPr>
            <w:tcW w:type="dxa" w:w="1752"/>
            <w:tcBorders>
              <w:top w:val="single" w:color="D9DDE8" w:sz="4"/>
              <w:left w:val="single" w:color="D9DDE8" w:sz="4"/>
              <w:bottom w:val="single" w:color="D9DDE8" w:sz="4"/>
              <w:right w:val="single" w:color="D9DDE8" w:sz="4"/>
            </w:tcBorders>
            <w:tcMar>
              <w:top w:type="dxa" w:w="45"/>
              <w:left w:type="dxa" w:w="90"/>
              <w:bottom w:type="dxa" w:w="45"/>
              <w:right w:type="dxa" w:w="90"/>
            </w:tcMar>
          </w:tcPr>
          <w:p>
            <w:pPr>
              <w:spacing w:after="20" w:line="235"/>
            </w:pPr>
            <w:r>
              <w:rPr>
                <w:sz w:val="18"/>
                <w:szCs w:val="18"/>
              </w:rPr>
              <w:t xml:space="preserve">Learn the PAUSE check (Pause, Ask who is missing, Unpack assumptions, Seek local evidence, Evaluate impact).</w:t>
            </w:r>
          </w:p>
        </w:tc>
        <w:tc>
          <w:tcPr>
            <w:tcW w:type="dxa" w:w="1752"/>
            <w:tcBorders>
              <w:top w:val="single" w:color="D9DDE8" w:sz="4"/>
              <w:left w:val="single" w:color="D9DDE8" w:sz="4"/>
              <w:bottom w:val="single" w:color="D9DDE8" w:sz="4"/>
              <w:right w:val="single" w:color="D9DDE8" w:sz="4"/>
            </w:tcBorders>
            <w:tcMar>
              <w:top w:type="dxa" w:w="45"/>
              <w:left w:type="dxa" w:w="90"/>
              <w:bottom w:type="dxa" w:w="45"/>
              <w:right w:type="dxa" w:w="90"/>
            </w:tcMar>
          </w:tcPr>
          <w:p>
            <w:pPr>
              <w:spacing w:after="20" w:line="235"/>
            </w:pPr>
            <w:r>
              <w:rPr>
                <w:sz w:val="18"/>
                <w:szCs w:val="18"/>
              </w:rPr>
              <w:t xml:space="preserve">Debrief with the team in Team Compass and agree on actions.</w:t>
            </w:r>
          </w:p>
        </w:tc>
      </w:tr>
    </w:tbl>
    <w:p>
      <w:pPr>
        <w:keepNext/>
        <w:spacing w:after="50" w:before="110"/>
      </w:pPr>
      <w:r>
        <w:rPr>
          <w:b/>
          <w:bCs/>
          <w:color w:val="12406F"/>
          <w:sz w:val="23"/>
          <w:szCs w:val="23"/>
        </w:rPr>
        <w:t xml:space="preserve">3. Sample scenario: "Who speaks for the community?"</w:t>
      </w:r>
    </w:p>
    <w:p>
      <w:pPr>
        <w:spacing w:after="70" w:line="250"/>
      </w:pPr>
      <w:r>
        <w:rPr>
          <w:b/>
          <w:bCs/>
          <w:sz w:val="20"/>
          <w:szCs w:val="20"/>
        </w:rPr>
        <w:t xml:space="preserve">Question:</w:t>
      </w:r>
      <w:r>
        <w:rPr>
          <w:sz w:val="20"/>
          <w:szCs w:val="20"/>
        </w:rPr>
        <w:t xml:space="preserve"> You are a Civil Affairs Officer. Your team leader wants to plan new water points by meeting only the five older male leaders who usually attend mission meetings. Women and girls collect most of the water, and there are reports of harassment on the route. What do you recommend?</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3150"/>
        <w:gridCol w:w="1900"/>
        <w:gridCol w:w="5462"/>
      </w:tblGrid>
      <w:tr>
        <w:tc>
          <w:tcPr>
            <w:tcW w:type="dxa" w:w="3150"/>
            <w:tcBorders>
              <w:top w:val="single" w:color="D9DDE8" w:sz="4"/>
              <w:left w:val="single" w:color="D9DDE8" w:sz="4"/>
              <w:bottom w:val="single" w:color="D9DDE8" w:sz="4"/>
              <w:right w:val="single" w:color="D9DDE8" w:sz="4"/>
            </w:tcBorders>
            <w:shd w:fill="12406F" w:color="auto" w:val="clear"/>
            <w:tcMar>
              <w:top w:type="dxa" w:w="45"/>
              <w:left w:type="dxa" w:w="90"/>
              <w:bottom w:type="dxa" w:w="45"/>
              <w:right w:type="dxa" w:w="90"/>
            </w:tcMar>
          </w:tcPr>
          <w:p>
            <w:pPr>
              <w:spacing w:after="20" w:line="235"/>
            </w:pPr>
            <w:r>
              <w:rPr>
                <w:b/>
                <w:bCs/>
                <w:color w:val="FFFFFF"/>
                <w:sz w:val="18"/>
                <w:szCs w:val="18"/>
              </w:rPr>
              <w:t xml:space="preserve">Response choice</w:t>
            </w:r>
          </w:p>
        </w:tc>
        <w:tc>
          <w:tcPr>
            <w:tcW w:type="dxa" w:w="1900"/>
            <w:tcBorders>
              <w:top w:val="single" w:color="D9DDE8" w:sz="4"/>
              <w:left w:val="single" w:color="D9DDE8" w:sz="4"/>
              <w:bottom w:val="single" w:color="D9DDE8" w:sz="4"/>
              <w:right w:val="single" w:color="D9DDE8" w:sz="4"/>
            </w:tcBorders>
            <w:shd w:fill="12406F" w:color="auto" w:val="clear"/>
            <w:tcMar>
              <w:top w:type="dxa" w:w="45"/>
              <w:left w:type="dxa" w:w="90"/>
              <w:bottom w:type="dxa" w:w="45"/>
              <w:right w:type="dxa" w:w="90"/>
            </w:tcMar>
          </w:tcPr>
          <w:p>
            <w:pPr>
              <w:spacing w:after="20" w:line="235"/>
            </w:pPr>
            <w:r>
              <w:rPr>
                <w:b/>
                <w:bCs/>
                <w:color w:val="FFFFFF"/>
                <w:sz w:val="18"/>
                <w:szCs w:val="18"/>
              </w:rPr>
              <w:t xml:space="preserve">Rating · scores*</w:t>
            </w:r>
          </w:p>
        </w:tc>
        <w:tc>
          <w:tcPr>
            <w:tcW w:type="dxa" w:w="5462"/>
            <w:tcBorders>
              <w:top w:val="single" w:color="D9DDE8" w:sz="4"/>
              <w:left w:val="single" w:color="D9DDE8" w:sz="4"/>
              <w:bottom w:val="single" w:color="D9DDE8" w:sz="4"/>
              <w:right w:val="single" w:color="D9DDE8" w:sz="4"/>
            </w:tcBorders>
            <w:shd w:fill="12406F" w:color="auto" w:val="clear"/>
            <w:tcMar>
              <w:top w:type="dxa" w:w="45"/>
              <w:left w:type="dxa" w:w="90"/>
              <w:bottom w:type="dxa" w:w="45"/>
              <w:right w:type="dxa" w:w="90"/>
            </w:tcMar>
          </w:tcPr>
          <w:p>
            <w:pPr>
              <w:spacing w:after="20" w:line="235"/>
            </w:pPr>
            <w:r>
              <w:rPr>
                <w:b/>
                <w:bCs/>
                <w:color w:val="FFFFFF"/>
                <w:sz w:val="18"/>
                <w:szCs w:val="18"/>
              </w:rPr>
              <w:t xml:space="preserve">Feedback shown to the learner</w:t>
            </w:r>
          </w:p>
        </w:tc>
      </w:tr>
      <w:tr>
        <w:trPr>
          <w:cantSplit/>
        </w:trPr>
        <w:tc>
          <w:tcPr>
            <w:tcW w:type="dxa" w:w="3150"/>
            <w:tcBorders>
              <w:top w:val="single" w:color="D9DDE8" w:sz="4"/>
              <w:left w:val="single" w:color="D9DDE8" w:sz="4"/>
              <w:bottom w:val="single" w:color="D9DDE8" w:sz="4"/>
              <w:right w:val="single" w:color="D9DDE8" w:sz="4"/>
            </w:tcBorders>
            <w:tcMar>
              <w:top w:type="dxa" w:w="45"/>
              <w:left w:type="dxa" w:w="90"/>
              <w:bottom w:type="dxa" w:w="45"/>
              <w:right w:type="dxa" w:w="90"/>
            </w:tcMar>
          </w:tcPr>
          <w:p>
            <w:pPr>
              <w:spacing w:after="20" w:line="235"/>
            </w:pPr>
            <w:r>
              <w:rPr>
                <w:sz w:val="18"/>
                <w:szCs w:val="18"/>
              </w:rPr>
              <w:t xml:space="preserve">A. Go ahead as planned. The leaders represent the community.</w:t>
            </w:r>
          </w:p>
        </w:tc>
        <w:tc>
          <w:tcPr>
            <w:tcW w:type="dxa" w:w="1900"/>
            <w:tcBorders>
              <w:top w:val="single" w:color="D9DDE8" w:sz="4"/>
              <w:left w:val="single" w:color="D9DDE8" w:sz="4"/>
              <w:bottom w:val="single" w:color="D9DDE8" w:sz="4"/>
              <w:right w:val="single" w:color="D9DDE8" w:sz="4"/>
            </w:tcBorders>
            <w:tcMar>
              <w:top w:type="dxa" w:w="45"/>
              <w:left w:type="dxa" w:w="90"/>
              <w:bottom w:type="dxa" w:w="45"/>
              <w:right w:type="dxa" w:w="90"/>
            </w:tcMar>
          </w:tcPr>
          <w:p>
            <w:pPr>
              <w:spacing w:after="20" w:line="235"/>
            </w:pPr>
            <w:r>
              <w:rPr>
                <w:sz w:val="18"/>
                <w:szCs w:val="18"/>
              </w:rPr>
              <w:t xml:space="preserve">Reconsider · 0-0-1-0</w:t>
            </w:r>
          </w:p>
        </w:tc>
        <w:tc>
          <w:tcPr>
            <w:tcW w:type="dxa" w:w="5462"/>
            <w:tcBorders>
              <w:top w:val="single" w:color="D9DDE8" w:sz="4"/>
              <w:left w:val="single" w:color="D9DDE8" w:sz="4"/>
              <w:bottom w:val="single" w:color="D9DDE8" w:sz="4"/>
              <w:right w:val="single" w:color="D9DDE8" w:sz="4"/>
            </w:tcBorders>
            <w:tcMar>
              <w:top w:type="dxa" w:w="45"/>
              <w:left w:type="dxa" w:w="90"/>
              <w:bottom w:type="dxa" w:w="45"/>
              <w:right w:type="dxa" w:w="90"/>
            </w:tcMar>
          </w:tcPr>
          <w:p>
            <w:pPr>
              <w:spacing w:after="20" w:line="235"/>
            </w:pPr>
            <w:r>
              <w:rPr>
                <w:sz w:val="18"/>
                <w:szCs w:val="18"/>
              </w:rPr>
              <w:t xml:space="preserve">The easiest voices to reach are not the most affected. Without women and girls, the plan could increase harm. </w:t>
            </w:r>
            <w:r>
              <w:rPr>
                <w:i/>
                <w:iCs/>
                <w:sz w:val="18"/>
                <w:szCs w:val="18"/>
              </w:rPr>
              <w:t xml:space="preserve">Bias: availability, gender.</w:t>
            </w:r>
          </w:p>
        </w:tc>
      </w:tr>
      <w:tr>
        <w:trPr>
          <w:cantSplit/>
        </w:trPr>
        <w:tc>
          <w:tcPr>
            <w:tcW w:type="dxa" w:w="3150"/>
            <w:tcBorders>
              <w:top w:val="single" w:color="D9DDE8" w:sz="4"/>
              <w:left w:val="single" w:color="D9DDE8" w:sz="4"/>
              <w:bottom w:val="single" w:color="D9DDE8" w:sz="4"/>
              <w:right w:val="single" w:color="D9DDE8" w:sz="4"/>
            </w:tcBorders>
            <w:shd w:fill="F7F8FC" w:color="auto" w:val="clear"/>
            <w:tcMar>
              <w:top w:type="dxa" w:w="45"/>
              <w:left w:type="dxa" w:w="90"/>
              <w:bottom w:type="dxa" w:w="45"/>
              <w:right w:type="dxa" w:w="90"/>
            </w:tcMar>
          </w:tcPr>
          <w:p>
            <w:pPr>
              <w:spacing w:after="20" w:line="235"/>
            </w:pPr>
            <w:r>
              <w:rPr>
                <w:sz w:val="18"/>
                <w:szCs w:val="18"/>
              </w:rPr>
              <w:t xml:space="preserve">B. Meet the leaders, and also hold separate sessions with women and girls, run by female staff, at times and places they choose.</w:t>
            </w:r>
          </w:p>
        </w:tc>
        <w:tc>
          <w:tcPr>
            <w:tcW w:type="dxa" w:w="1900"/>
            <w:tcBorders>
              <w:top w:val="single" w:color="D9DDE8" w:sz="4"/>
              <w:left w:val="single" w:color="D9DDE8" w:sz="4"/>
              <w:bottom w:val="single" w:color="D9DDE8" w:sz="4"/>
              <w:right w:val="single" w:color="D9DDE8" w:sz="4"/>
            </w:tcBorders>
            <w:shd w:fill="F7F8FC" w:color="auto" w:val="clear"/>
            <w:tcMar>
              <w:top w:type="dxa" w:w="45"/>
              <w:left w:type="dxa" w:w="90"/>
              <w:bottom w:type="dxa" w:w="45"/>
              <w:right w:type="dxa" w:w="90"/>
            </w:tcMar>
          </w:tcPr>
          <w:p>
            <w:pPr>
              <w:spacing w:after="20" w:line="235"/>
            </w:pPr>
            <w:r>
              <w:rPr>
                <w:sz w:val="18"/>
                <w:szCs w:val="18"/>
              </w:rPr>
              <w:t xml:space="preserve">Strong · 3-3-3-3</w:t>
            </w:r>
          </w:p>
        </w:tc>
        <w:tc>
          <w:tcPr>
            <w:tcW w:type="dxa" w:w="5462"/>
            <w:tcBorders>
              <w:top w:val="single" w:color="D9DDE8" w:sz="4"/>
              <w:left w:val="single" w:color="D9DDE8" w:sz="4"/>
              <w:bottom w:val="single" w:color="D9DDE8" w:sz="4"/>
              <w:right w:val="single" w:color="D9DDE8" w:sz="4"/>
            </w:tcBorders>
            <w:shd w:fill="F7F8FC" w:color="auto" w:val="clear"/>
            <w:tcMar>
              <w:top w:type="dxa" w:w="45"/>
              <w:left w:type="dxa" w:w="90"/>
              <w:bottom w:type="dxa" w:w="45"/>
              <w:right w:type="dxa" w:w="90"/>
            </w:tcMar>
          </w:tcPr>
          <w:p>
            <w:pPr>
              <w:spacing w:after="20" w:line="235"/>
            </w:pPr>
            <w:r>
              <w:rPr>
                <w:sz w:val="18"/>
                <w:szCs w:val="18"/>
              </w:rPr>
              <w:t xml:space="preserve">Respects community structures and safely includes the people most affected. This is standard good practice.</w:t>
            </w:r>
          </w:p>
        </w:tc>
      </w:tr>
      <w:tr>
        <w:trPr>
          <w:cantSplit/>
        </w:trPr>
        <w:tc>
          <w:tcPr>
            <w:tcW w:type="dxa" w:w="3150"/>
            <w:tcBorders>
              <w:top w:val="single" w:color="D9DDE8" w:sz="4"/>
              <w:left w:val="single" w:color="D9DDE8" w:sz="4"/>
              <w:bottom w:val="single" w:color="D9DDE8" w:sz="4"/>
              <w:right w:val="single" w:color="D9DDE8" w:sz="4"/>
            </w:tcBorders>
            <w:tcMar>
              <w:top w:type="dxa" w:w="45"/>
              <w:left w:type="dxa" w:w="90"/>
              <w:bottom w:type="dxa" w:w="45"/>
              <w:right w:type="dxa" w:w="90"/>
            </w:tcMar>
          </w:tcPr>
          <w:p>
            <w:pPr>
              <w:spacing w:after="20" w:line="235"/>
            </w:pPr>
            <w:r>
              <w:rPr>
                <w:sz w:val="18"/>
                <w:szCs w:val="18"/>
              </w:rPr>
              <w:t xml:space="preserve">C. Skip the leaders and talk only to women at the water point.</w:t>
            </w:r>
          </w:p>
        </w:tc>
        <w:tc>
          <w:tcPr>
            <w:tcW w:type="dxa" w:w="1900"/>
            <w:tcBorders>
              <w:top w:val="single" w:color="D9DDE8" w:sz="4"/>
              <w:left w:val="single" w:color="D9DDE8" w:sz="4"/>
              <w:bottom w:val="single" w:color="D9DDE8" w:sz="4"/>
              <w:right w:val="single" w:color="D9DDE8" w:sz="4"/>
            </w:tcBorders>
            <w:tcMar>
              <w:top w:type="dxa" w:w="45"/>
              <w:left w:type="dxa" w:w="90"/>
              <w:bottom w:type="dxa" w:w="45"/>
              <w:right w:type="dxa" w:w="90"/>
            </w:tcMar>
          </w:tcPr>
          <w:p>
            <w:pPr>
              <w:spacing w:after="20" w:line="235"/>
            </w:pPr>
            <w:r>
              <w:rPr>
                <w:sz w:val="18"/>
                <w:szCs w:val="18"/>
              </w:rPr>
              <w:t xml:space="preserve">Partial · 1-2-2-1</w:t>
            </w:r>
          </w:p>
        </w:tc>
        <w:tc>
          <w:tcPr>
            <w:tcW w:type="dxa" w:w="5462"/>
            <w:tcBorders>
              <w:top w:val="single" w:color="D9DDE8" w:sz="4"/>
              <w:left w:val="single" w:color="D9DDE8" w:sz="4"/>
              <w:bottom w:val="single" w:color="D9DDE8" w:sz="4"/>
              <w:right w:val="single" w:color="D9DDE8" w:sz="4"/>
            </w:tcBorders>
            <w:tcMar>
              <w:top w:type="dxa" w:w="45"/>
              <w:left w:type="dxa" w:w="90"/>
              <w:bottom w:type="dxa" w:w="45"/>
              <w:right w:type="dxa" w:w="90"/>
            </w:tcMar>
          </w:tcPr>
          <w:p>
            <w:pPr>
              <w:spacing w:after="20" w:line="235"/>
            </w:pPr>
            <w:r>
              <w:rPr>
                <w:sz w:val="18"/>
                <w:szCs w:val="18"/>
              </w:rPr>
              <w:t xml:space="preserve">Right to center women, but bypassing leaders may cause backlash, and the water point is not a safe, private space.</w:t>
            </w:r>
          </w:p>
        </w:tc>
      </w:tr>
      <w:tr>
        <w:trPr>
          <w:cantSplit/>
        </w:trPr>
        <w:tc>
          <w:tcPr>
            <w:tcW w:type="dxa" w:w="3150"/>
            <w:tcBorders>
              <w:top w:val="single" w:color="D9DDE8" w:sz="4"/>
              <w:left w:val="single" w:color="D9DDE8" w:sz="4"/>
              <w:bottom w:val="single" w:color="D9DDE8" w:sz="4"/>
              <w:right w:val="single" w:color="D9DDE8" w:sz="4"/>
            </w:tcBorders>
            <w:shd w:fill="F7F8FC" w:color="auto" w:val="clear"/>
            <w:tcMar>
              <w:top w:type="dxa" w:w="45"/>
              <w:left w:type="dxa" w:w="90"/>
              <w:bottom w:type="dxa" w:w="45"/>
              <w:right w:type="dxa" w:w="90"/>
            </w:tcMar>
          </w:tcPr>
          <w:p>
            <w:pPr>
              <w:spacing w:after="20" w:line="235"/>
            </w:pPr>
            <w:r>
              <w:rPr>
                <w:sz w:val="18"/>
                <w:szCs w:val="18"/>
              </w:rPr>
              <w:t xml:space="preserve">D. Send an online survey to the leaders' phones to forward.</w:t>
            </w:r>
          </w:p>
        </w:tc>
        <w:tc>
          <w:tcPr>
            <w:tcW w:type="dxa" w:w="1900"/>
            <w:tcBorders>
              <w:top w:val="single" w:color="D9DDE8" w:sz="4"/>
              <w:left w:val="single" w:color="D9DDE8" w:sz="4"/>
              <w:bottom w:val="single" w:color="D9DDE8" w:sz="4"/>
              <w:right w:val="single" w:color="D9DDE8" w:sz="4"/>
            </w:tcBorders>
            <w:shd w:fill="F7F8FC" w:color="auto" w:val="clear"/>
            <w:tcMar>
              <w:top w:type="dxa" w:w="45"/>
              <w:left w:type="dxa" w:w="90"/>
              <w:bottom w:type="dxa" w:w="45"/>
              <w:right w:type="dxa" w:w="90"/>
            </w:tcMar>
          </w:tcPr>
          <w:p>
            <w:pPr>
              <w:spacing w:after="20" w:line="235"/>
            </w:pPr>
            <w:r>
              <w:rPr>
                <w:sz w:val="18"/>
                <w:szCs w:val="18"/>
              </w:rPr>
              <w:t xml:space="preserve">Reconsider · 0-1-1-0</w:t>
            </w:r>
          </w:p>
        </w:tc>
        <w:tc>
          <w:tcPr>
            <w:tcW w:type="dxa" w:w="5462"/>
            <w:tcBorders>
              <w:top w:val="single" w:color="D9DDE8" w:sz="4"/>
              <w:left w:val="single" w:color="D9DDE8" w:sz="4"/>
              <w:bottom w:val="single" w:color="D9DDE8" w:sz="4"/>
              <w:right w:val="single" w:color="D9DDE8" w:sz="4"/>
            </w:tcBorders>
            <w:shd w:fill="F7F8FC" w:color="auto" w:val="clear"/>
            <w:tcMar>
              <w:top w:type="dxa" w:w="45"/>
              <w:left w:type="dxa" w:w="90"/>
              <w:bottom w:type="dxa" w:w="45"/>
              <w:right w:type="dxa" w:w="90"/>
            </w:tcMar>
          </w:tcPr>
          <w:p>
            <w:pPr>
              <w:spacing w:after="20" w:line="235"/>
            </w:pPr>
            <w:r>
              <w:rPr>
                <w:sz w:val="18"/>
                <w:szCs w:val="18"/>
              </w:rPr>
              <w:t xml:space="preserve">Phone access is unequal, and gatekeepers filter who receives it, so the results will be unrepresentative. </w:t>
            </w:r>
            <w:r>
              <w:rPr>
                <w:i/>
                <w:iCs/>
                <w:sz w:val="18"/>
                <w:szCs w:val="18"/>
              </w:rPr>
              <w:t xml:space="preserve">Bias: availability.</w:t>
            </w:r>
          </w:p>
        </w:tc>
      </w:tr>
    </w:tbl>
    <w:p>
      <w:pPr>
        <w:spacing w:after="40" w:before="30"/>
      </w:pPr>
      <w:r>
        <w:rPr>
          <w:color w:val="5B6678"/>
          <w:sz w:val="15"/>
          <w:szCs w:val="15"/>
        </w:rPr>
        <w:t xml:space="preserve">*Scores in the order Cultural Intelligence (CQ), Bias Awareness, Evidence, Do No Harm.</w:t>
      </w:r>
    </w:p>
    <w:p>
      <w:pPr>
        <w:keepNext/>
        <w:spacing w:after="50" w:before="110"/>
      </w:pPr>
      <w:r>
        <w:rPr>
          <w:b/>
          <w:bCs/>
          <w:color w:val="12406F"/>
          <w:sz w:val="23"/>
          <w:szCs w:val="23"/>
        </w:rPr>
        <w:t xml:space="preserve">4. Feedback, proposed scoring and learner profile</w:t>
      </w:r>
    </w:p>
    <w:p>
      <w:pPr>
        <w:pStyle w:val="ListParagraph"/>
        <w:numPr>
          <w:ilvl w:val="0"/>
          <w:numId w:val="2"/>
        </w:numPr>
        <w:spacing w:after="30" w:line="245"/>
      </w:pPr>
      <w:r>
        <w:rPr>
          <w:b/>
          <w:bCs/>
          <w:sz w:val="20"/>
          <w:szCs w:val="20"/>
        </w:rPr>
        <w:t xml:space="preserve">Feedback:</w:t>
      </w:r>
      <w:r>
        <w:rPr>
          <w:sz w:val="20"/>
          <w:szCs w:val="20"/>
        </w:rPr>
        <w:t xml:space="preserve"> after every choice, learners see a rating (Strong / Partial / Reconsider), a short explanation, the bias at play with a counter-strategy, and the strongest option. Each scenario ends with three key takeaways and a private reflection question.</w:t>
      </w:r>
    </w:p>
    <w:p>
      <w:pPr>
        <w:pStyle w:val="ListParagraph"/>
        <w:numPr>
          <w:ilvl w:val="0"/>
          <w:numId w:val="2"/>
        </w:numPr>
        <w:spacing w:after="30" w:line="245"/>
      </w:pPr>
      <w:r>
        <w:rPr>
          <w:b/>
          <w:bCs/>
          <w:sz w:val="20"/>
          <w:szCs w:val="20"/>
        </w:rPr>
        <w:t xml:space="preserve">Scoring:</w:t>
      </w:r>
      <w:r>
        <w:rPr>
          <w:sz w:val="20"/>
          <w:szCs w:val="20"/>
        </w:rPr>
        <w:t xml:space="preserve"> each choice earns 0–3 points on four competencies: </w:t>
      </w:r>
      <w:r>
        <w:rPr>
          <w:b/>
          <w:bCs/>
          <w:sz w:val="20"/>
          <w:szCs w:val="20"/>
        </w:rPr>
        <w:t xml:space="preserve">Cultural Intelligence (CQ)</w:t>
      </w:r>
      <w:r>
        <w:rPr>
          <w:sz w:val="20"/>
          <w:szCs w:val="20"/>
        </w:rPr>
        <w:t xml:space="preserve">, </w:t>
      </w:r>
      <w:r>
        <w:rPr>
          <w:b/>
          <w:bCs/>
          <w:sz w:val="20"/>
          <w:szCs w:val="20"/>
        </w:rPr>
        <w:t xml:space="preserve">Bias Awareness</w:t>
      </w:r>
      <w:r>
        <w:rPr>
          <w:sz w:val="20"/>
          <w:szCs w:val="20"/>
        </w:rPr>
        <w:t xml:space="preserve">, </w:t>
      </w:r>
      <w:r>
        <w:rPr>
          <w:b/>
          <w:bCs/>
          <w:sz w:val="20"/>
          <w:szCs w:val="20"/>
        </w:rPr>
        <w:t xml:space="preserve">Evidence-Based Decisions</w:t>
      </w:r>
      <w:r>
        <w:rPr>
          <w:sz w:val="20"/>
          <w:szCs w:val="20"/>
        </w:rPr>
        <w:t xml:space="preserve"> and </w:t>
      </w:r>
      <w:r>
        <w:rPr>
          <w:b/>
          <w:bCs/>
          <w:sz w:val="20"/>
          <w:szCs w:val="20"/>
        </w:rPr>
        <w:t xml:space="preserve">Do No Harm &amp; Inclusion</w:t>
      </w:r>
      <w:r>
        <w:rPr>
          <w:sz w:val="20"/>
          <w:szCs w:val="20"/>
        </w:rPr>
        <w:t xml:space="preserve">. Score = points earned ÷ points possible. Proposed bands: Emerging (under 50%), Developing (50–74%), Proficient (75% and above).</w:t>
      </w:r>
    </w:p>
    <w:p>
      <w:pPr>
        <w:pStyle w:val="ListParagraph"/>
        <w:numPr>
          <w:ilvl w:val="0"/>
          <w:numId w:val="2"/>
        </w:numPr>
        <w:spacing w:after="30" w:line="245"/>
      </w:pPr>
      <w:r>
        <w:rPr>
          <w:b/>
          <w:bCs/>
          <w:sz w:val="20"/>
          <w:szCs w:val="20"/>
        </w:rPr>
        <w:t xml:space="preserve">Learner profile:</w:t>
      </w:r>
      <w:r>
        <w:rPr>
          <w:sz w:val="20"/>
          <w:szCs w:val="20"/>
        </w:rPr>
        <w:t xml:space="preserve"> learners create a profile with a profile photo, banner photo, headline, duty station, languages and a learning goal. It shows their competency scores, earned badges (such as </w:t>
      </w:r>
      <w:r>
        <w:rPr>
          <w:i/>
          <w:iCs/>
          <w:sz w:val="20"/>
          <w:szCs w:val="20"/>
        </w:rPr>
        <w:t xml:space="preserve">Bias spotter</w:t>
      </w:r>
      <w:r>
        <w:rPr>
          <w:sz w:val="20"/>
          <w:szCs w:val="20"/>
        </w:rPr>
        <w:t xml:space="preserve"> and </w:t>
      </w:r>
      <w:r>
        <w:rPr>
          <w:i/>
          <w:iCs/>
          <w:sz w:val="20"/>
          <w:szCs w:val="20"/>
        </w:rPr>
        <w:t xml:space="preserve">Team player</w:t>
      </w:r>
      <w:r>
        <w:rPr>
          <w:sz w:val="20"/>
          <w:szCs w:val="20"/>
        </w:rPr>
        <w:t xml:space="preserve">) and recent activity. A downloadable backup lets them move their progress to another device.</w:t>
      </w:r>
    </w:p>
    <w:p>
      <w:pPr>
        <w:pStyle w:val="ListParagraph"/>
        <w:numPr>
          <w:ilvl w:val="0"/>
          <w:numId w:val="2"/>
        </w:numPr>
        <w:spacing w:after="30" w:line="245"/>
      </w:pPr>
      <w:r>
        <w:rPr>
          <w:b/>
          <w:bCs/>
          <w:sz w:val="20"/>
          <w:szCs w:val="20"/>
        </w:rPr>
        <w:t xml:space="preserve">Safeguards:</w:t>
      </w:r>
      <w:r>
        <w:rPr>
          <w:sz w:val="20"/>
          <w:szCs w:val="20"/>
        </w:rPr>
        <w:t xml:space="preserve"> scoring is for learning only. It is never used for performance review, it does not claim to measure a person's implicit bias, and results stay on the learner's device.</w:t>
      </w:r>
    </w:p>
    <w:p>
      <w:r>
        <w:br w:type="page"/>
      </w:r>
    </w:p>
    <w:p>
      <w:pPr>
        <w:keepNext/>
        <w:spacing w:after="50" w:before="110"/>
      </w:pPr>
      <w:r>
        <w:rPr>
          <w:b/>
          <w:bCs/>
          <w:color w:val="12406F"/>
          <w:sz w:val="23"/>
          <w:szCs w:val="23"/>
        </w:rPr>
        <w:t xml:space="preserve">5. Annotated prototype screens: Relief Map</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5256"/>
        <w:gridCol w:w="5256"/>
      </w:tblGrid>
      <w:tr>
        <w:tc>
          <w:tcPr>
            <w:tcW w:type="dxa" w:w="5256"/>
            <w:tcBorders>
              <w:top w:val="none" w:color="FFFFFF" w:sz="0"/>
              <w:left w:val="none" w:color="FFFFFF" w:sz="0"/>
              <w:bottom w:val="none" w:color="FFFFFF" w:sz="0"/>
              <w:right w:val="none" w:color="FFFFFF" w:sz="0"/>
            </w:tcBorders>
            <w:tcMar>
              <w:top w:type="dxa" w:w="45"/>
              <w:left w:type="dxa" w:w="90"/>
              <w:bottom w:type="dxa" w:w="45"/>
              <w:right w:type="dxa" w:w="90"/>
            </w:tcMar>
          </w:tcPr>
          <w:p>
            <w:pPr>
              <w:spacing w:after="30"/>
            </w:pPr>
            <w:r>
              <w:rPr>
                <w:b/>
                <w:bCs/>
                <w:color w:val="6D4BD1"/>
                <w:sz w:val="17"/>
                <w:szCs w:val="17"/>
              </w:rPr>
              <w:t xml:space="preserve">Mission map</w:t>
            </w:r>
          </w:p>
          <w:p>
            <w:pPr>
              <w:spacing w:after="40"/>
              <w:jc w:val="center"/>
            </w:pPr>
            <w:r>
              <w:drawing>
                <wp:inline distT="0" distB="0" distL="0" distR="0">
                  <wp:extent cx="3248025" cy="1676400"/>
                  <wp:effectExtent t="0" r="0" b="0" l="0"/>
                  <wp:docPr id="1" name="R1-map" descr="R1-map" title="R1-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48025" cy="1676400"/>
                          </a:xfrm>
                          <a:prstGeom prst="rect">
                            <a:avLst/>
                          </a:prstGeom>
                        </pic:spPr>
                      </pic:pic>
                    </a:graphicData>
                  </a:graphic>
                </wp:inline>
              </w:drawing>
            </w:r>
          </w:p>
          <w:p>
            <w:pPr>
              <w:spacing w:after="20" w:line="235"/>
            </w:pPr>
            <w:r>
              <w:rPr>
                <w:b/>
                <w:bCs/>
                <w:sz w:val="17"/>
                <w:szCs w:val="17"/>
              </w:rPr>
              <w:t xml:space="preserve">1</w:t>
            </w:r>
            <w:r>
              <w:rPr>
                <w:sz w:val="17"/>
                <w:szCs w:val="17"/>
              </w:rPr>
              <w:t xml:space="preserve"> Selected mission (UNOWAS, Dakar).  </w:t>
            </w:r>
            <w:r>
              <w:rPr>
                <w:b/>
                <w:bCs/>
                <w:sz w:val="17"/>
                <w:szCs w:val="17"/>
              </w:rPr>
              <w:t xml:space="preserve">2</w:t>
            </w:r>
            <w:r>
              <w:rPr>
                <w:sz w:val="17"/>
                <w:szCs w:val="17"/>
              </w:rPr>
              <w:t xml:space="preserve"> Nearby offices grouped into one numbered pin.</w:t>
            </w:r>
          </w:p>
          <w:p>
            <w:pPr>
              <w:spacing w:after="20" w:line="235"/>
            </w:pPr>
            <w:r>
              <w:rPr>
                <w:b/>
                <w:bCs/>
                <w:sz w:val="17"/>
                <w:szCs w:val="17"/>
              </w:rPr>
              <w:t xml:space="preserve">3</w:t>
            </w:r>
            <w:r>
              <w:rPr>
                <w:sz w:val="17"/>
                <w:szCs w:val="17"/>
              </w:rPr>
              <w:t xml:space="preserve"> Mission type, status and data-verification flag.  </w:t>
            </w:r>
            <w:r>
              <w:rPr>
                <w:b/>
                <w:bCs/>
                <w:sz w:val="17"/>
                <w:szCs w:val="17"/>
              </w:rPr>
              <w:t xml:space="preserve">4</w:t>
            </w:r>
            <w:r>
              <w:rPr>
                <w:sz w:val="17"/>
                <w:szCs w:val="17"/>
              </w:rPr>
              <w:t xml:space="preserve"> Every country a regional mandate covers.</w:t>
            </w:r>
          </w:p>
        </w:tc>
        <w:tc>
          <w:tcPr>
            <w:tcW w:type="dxa" w:w="5256"/>
            <w:tcBorders>
              <w:top w:val="none" w:color="FFFFFF" w:sz="0"/>
              <w:left w:val="none" w:color="FFFFFF" w:sz="0"/>
              <w:bottom w:val="none" w:color="FFFFFF" w:sz="0"/>
              <w:right w:val="none" w:color="FFFFFF" w:sz="0"/>
            </w:tcBorders>
            <w:tcMar>
              <w:top w:type="dxa" w:w="45"/>
              <w:left w:type="dxa" w:w="90"/>
              <w:bottom w:type="dxa" w:w="45"/>
              <w:right w:type="dxa" w:w="90"/>
            </w:tcMar>
          </w:tcPr>
          <w:p>
            <w:pPr>
              <w:spacing w:after="30"/>
            </w:pPr>
            <w:r>
              <w:rPr>
                <w:b/>
                <w:bCs/>
                <w:color w:val="6D4BD1"/>
                <w:sz w:val="17"/>
                <w:szCs w:val="17"/>
              </w:rPr>
              <w:t xml:space="preserve">Decision and feedback</w:t>
            </w:r>
          </w:p>
          <w:p>
            <w:pPr>
              <w:spacing w:after="40"/>
              <w:jc w:val="center"/>
            </w:pPr>
            <w:r>
              <w:drawing>
                <wp:inline distT="0" distB="0" distL="0" distR="0">
                  <wp:extent cx="3105150" cy="2181225"/>
                  <wp:effectExtent t="0" r="0" b="0" l="0"/>
                  <wp:docPr id="1" name="R2-decision" descr="R2-decision" title="R2-dec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05150" cy="2181225"/>
                          </a:xfrm>
                          <a:prstGeom prst="rect">
                            <a:avLst/>
                          </a:prstGeom>
                        </pic:spPr>
                      </pic:pic>
                    </a:graphicData>
                  </a:graphic>
                </wp:inline>
              </w:drawing>
            </w:r>
          </w:p>
          <w:p>
            <w:pPr>
              <w:spacing w:after="20" w:line="235"/>
            </w:pPr>
            <w:r>
              <w:rPr>
                <w:b/>
                <w:bCs/>
                <w:sz w:val="17"/>
                <w:szCs w:val="17"/>
              </w:rPr>
              <w:t xml:space="preserve">1</w:t>
            </w:r>
            <w:r>
              <w:rPr>
                <w:sz w:val="17"/>
                <w:szCs w:val="17"/>
              </w:rPr>
              <w:t xml:space="preserve"> Learner's choice.  </w:t>
            </w:r>
            <w:r>
              <w:rPr>
                <w:b/>
                <w:bCs/>
                <w:sz w:val="17"/>
                <w:szCs w:val="17"/>
              </w:rPr>
              <w:t xml:space="preserve">2</w:t>
            </w:r>
            <w:r>
              <w:rPr>
                <w:sz w:val="17"/>
                <w:szCs w:val="17"/>
              </w:rPr>
              <w:t xml:space="preserve"> Rating.  </w:t>
            </w:r>
            <w:r>
              <w:rPr>
                <w:b/>
                <w:bCs/>
                <w:sz w:val="17"/>
                <w:szCs w:val="17"/>
              </w:rPr>
              <w:t xml:space="preserve">3</w:t>
            </w:r>
            <w:r>
              <w:rPr>
                <w:sz w:val="17"/>
                <w:szCs w:val="17"/>
              </w:rPr>
              <w:t xml:space="preserve"> Scores on the four competencies.</w:t>
            </w:r>
          </w:p>
          <w:p>
            <w:pPr>
              <w:spacing w:after="20" w:line="235"/>
            </w:pPr>
            <w:r>
              <w:rPr>
                <w:b/>
                <w:bCs/>
                <w:sz w:val="17"/>
                <w:szCs w:val="17"/>
              </w:rPr>
              <w:t xml:space="preserve">4</w:t>
            </w:r>
            <w:r>
              <w:rPr>
                <w:sz w:val="17"/>
                <w:szCs w:val="17"/>
              </w:rPr>
              <w:t xml:space="preserve"> Bias at play, with a counter-strategy.  </w:t>
            </w:r>
            <w:r>
              <w:rPr>
                <w:b/>
                <w:bCs/>
                <w:sz w:val="17"/>
                <w:szCs w:val="17"/>
              </w:rPr>
              <w:t xml:space="preserve">5</w:t>
            </w:r>
            <w:r>
              <w:rPr>
                <w:sz w:val="17"/>
                <w:szCs w:val="17"/>
              </w:rPr>
              <w:t xml:space="preserve"> The strongest option, explained.</w:t>
            </w:r>
          </w:p>
        </w:tc>
      </w:tr>
    </w:tbl>
    <w:p>
      <w:pPr>
        <w:keepNext/>
        <w:spacing w:after="50" w:before="110"/>
      </w:pPr>
      <w:r>
        <w:rPr>
          <w:b/>
          <w:bCs/>
          <w:color w:val="12406F"/>
          <w:sz w:val="23"/>
          <w:szCs w:val="23"/>
        </w:rPr>
        <w:t xml:space="preserve">6. Outline: Team Compass, a global team collaboration and implicit-bias tool</w:t>
      </w:r>
    </w:p>
    <w:p>
      <w:pPr>
        <w:spacing w:after="70" w:line="250"/>
      </w:pPr>
      <w:r>
        <w:rPr>
          <w:b/>
          <w:bCs/>
          <w:sz w:val="20"/>
          <w:szCs w:val="20"/>
        </w:rPr>
        <w:t xml:space="preserve">Purpose:</w:t>
      </w:r>
      <w:r>
        <w:rPr>
          <w:sz w:val="20"/>
          <w:szCs w:val="20"/>
        </w:rPr>
        <w:t xml:space="preserve"> bias also lives in team habits: who speaks first, whose expertise counts and whose voice is missing. Team Compass helps teams spread across duty stations and time zones practice inclusive decision-making together, using the same scenarios as Relief Map.</w:t>
      </w:r>
    </w:p>
    <w:p>
      <w:pPr>
        <w:pStyle w:val="ListParagraph"/>
        <w:numPr>
          <w:ilvl w:val="0"/>
          <w:numId w:val="2"/>
        </w:numPr>
        <w:spacing w:after="30" w:line="245"/>
      </w:pPr>
      <w:r>
        <w:rPr>
          <w:b/>
          <w:bCs/>
          <w:sz w:val="20"/>
          <w:szCs w:val="20"/>
        </w:rPr>
        <w:t xml:space="preserve">Users:</w:t>
      </w:r>
      <w:r>
        <w:rPr>
          <w:sz w:val="20"/>
          <w:szCs w:val="20"/>
        </w:rPr>
        <w:t xml:space="preserve"> team leaders as facilitators, and national, international and uniformed staff as participants.</w:t>
      </w:r>
    </w:p>
    <w:p>
      <w:pPr>
        <w:pStyle w:val="ListParagraph"/>
        <w:numPr>
          <w:ilvl w:val="0"/>
          <w:numId w:val="2"/>
        </w:numPr>
        <w:spacing w:after="30" w:line="245"/>
      </w:pPr>
      <w:r>
        <w:rPr>
          <w:b/>
          <w:bCs/>
          <w:sz w:val="20"/>
          <w:szCs w:val="20"/>
        </w:rPr>
        <w:t xml:space="preserve">Team journey (4-week cycle):</w:t>
      </w:r>
      <w:r>
        <w:rPr>
          <w:sz w:val="20"/>
          <w:szCs w:val="20"/>
        </w:rPr>
        <w:t xml:space="preserve"> each member plays a scenario → members share perspectives online → a 30-minute live debrief, vote and comparison with the guidance → actions agreed and a short team pulse check.</w:t>
      </w:r>
    </w:p>
    <w:p>
      <w:pPr>
        <w:pStyle w:val="ListParagraph"/>
        <w:numPr>
          <w:ilvl w:val="0"/>
          <w:numId w:val="2"/>
        </w:numPr>
        <w:spacing w:after="30" w:line="245"/>
      </w:pPr>
      <w:r>
        <w:rPr>
          <w:b/>
          <w:bCs/>
          <w:sz w:val="20"/>
          <w:szCs w:val="20"/>
        </w:rPr>
        <w:t xml:space="preserve">Built in the prototype:</w:t>
      </w:r>
      <w:r>
        <w:rPr>
          <w:sz w:val="20"/>
          <w:szCs w:val="20"/>
        </w:rPr>
        <w:t xml:space="preserve"> perspective wall, "who's missing" alert, group vote with the guidance revealed afterwards, action plan and summary.</w:t>
      </w:r>
    </w:p>
    <w:p>
      <w:pPr>
        <w:pStyle w:val="ListParagraph"/>
        <w:numPr>
          <w:ilvl w:val="0"/>
          <w:numId w:val="2"/>
        </w:numPr>
        <w:spacing w:after="30" w:line="245"/>
      </w:pPr>
      <w:r>
        <w:rPr>
          <w:b/>
          <w:bCs/>
          <w:sz w:val="20"/>
          <w:szCs w:val="20"/>
        </w:rPr>
        <w:t xml:space="preserve">Planned:</w:t>
      </w:r>
      <w:r>
        <w:rPr>
          <w:sz w:val="20"/>
          <w:szCs w:val="20"/>
        </w:rPr>
        <w:t xml:space="preserve"> perspective-swap rounds, participation balance, fair meeting times across time zones, anonymous team inclusion pulse.</w:t>
      </w:r>
    </w:p>
    <w:p>
      <w:pPr>
        <w:pStyle w:val="ListParagraph"/>
        <w:numPr>
          <w:ilvl w:val="0"/>
          <w:numId w:val="2"/>
        </w:numPr>
        <w:spacing w:after="30" w:line="245"/>
      </w:pPr>
      <w:r>
        <w:rPr>
          <w:b/>
          <w:bCs/>
          <w:sz w:val="20"/>
          <w:szCs w:val="20"/>
        </w:rPr>
        <w:t xml:space="preserve">Measures (team level only):</w:t>
      </w:r>
      <w:r>
        <w:rPr>
          <w:sz w:val="20"/>
          <w:szCs w:val="20"/>
        </w:rPr>
        <w:t xml:space="preserve"> voice coverage, participation balance, actions completed, inclusion pulse. There are no individual bias scores, and pulse results appear only when 5 or more members respond.</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5256"/>
        <w:gridCol w:w="5256"/>
      </w:tblGrid>
      <w:tr>
        <w:tc>
          <w:tcPr>
            <w:tcW w:type="dxa" w:w="5256"/>
            <w:tcBorders>
              <w:top w:val="none" w:color="FFFFFF" w:sz="0"/>
              <w:left w:val="none" w:color="FFFFFF" w:sz="0"/>
              <w:bottom w:val="none" w:color="FFFFFF" w:sz="0"/>
              <w:right w:val="none" w:color="FFFFFF" w:sz="0"/>
            </w:tcBorders>
            <w:tcMar>
              <w:top w:type="dxa" w:w="45"/>
              <w:left w:type="dxa" w:w="90"/>
              <w:bottom w:type="dxa" w:w="45"/>
              <w:right w:type="dxa" w:w="90"/>
            </w:tcMar>
          </w:tcPr>
          <w:p>
            <w:pPr>
              <w:spacing w:after="30"/>
            </w:pPr>
            <w:r>
              <w:rPr>
                <w:b/>
                <w:bCs/>
                <w:color w:val="6D4BD1"/>
                <w:sz w:val="17"/>
                <w:szCs w:val="17"/>
              </w:rPr>
              <w:t xml:space="preserve">Team Debrief (working prototype)</w:t>
            </w:r>
          </w:p>
          <w:p>
            <w:pPr>
              <w:spacing w:after="40"/>
              <w:jc w:val="center"/>
            </w:pPr>
            <w:r>
              <w:drawing>
                <wp:inline distT="0" distB="0" distL="0" distR="0">
                  <wp:extent cx="3105150" cy="1743075"/>
                  <wp:effectExtent t="0" r="0" b="0" l="0"/>
                  <wp:docPr id="1" name="T1-debrief" descr="T1-debrief" title="T1-debri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05150" cy="1743075"/>
                          </a:xfrm>
                          <a:prstGeom prst="rect">
                            <a:avLst/>
                          </a:prstGeom>
                        </pic:spPr>
                      </pic:pic>
                    </a:graphicData>
                  </a:graphic>
                </wp:inline>
              </w:drawing>
            </w:r>
          </w:p>
          <w:p>
            <w:pPr>
              <w:spacing w:after="20" w:line="235"/>
            </w:pPr>
            <w:r>
              <w:rPr>
                <w:b/>
                <w:bCs/>
                <w:sz w:val="17"/>
                <w:szCs w:val="17"/>
              </w:rPr>
              <w:t xml:space="preserve">1</w:t>
            </w:r>
            <w:r>
              <w:rPr>
                <w:sz w:val="17"/>
                <w:szCs w:val="17"/>
              </w:rPr>
              <w:t xml:space="preserve"> Steps: Discuss → Vote → Action plan → Summary.  </w:t>
            </w:r>
            <w:r>
              <w:rPr>
                <w:b/>
                <w:bCs/>
                <w:sz w:val="17"/>
                <w:szCs w:val="17"/>
              </w:rPr>
              <w:t xml:space="preserve">2</w:t>
            </w:r>
            <w:r>
              <w:rPr>
                <w:sz w:val="17"/>
                <w:szCs w:val="17"/>
              </w:rPr>
              <w:t xml:space="preserve"> "Who's missing" alert.</w:t>
            </w:r>
          </w:p>
          <w:p>
            <w:pPr>
              <w:spacing w:after="20" w:line="235"/>
            </w:pPr>
            <w:r>
              <w:rPr>
                <w:b/>
                <w:bCs/>
                <w:sz w:val="17"/>
                <w:szCs w:val="17"/>
              </w:rPr>
              <w:t xml:space="preserve">3</w:t>
            </w:r>
            <w:r>
              <w:rPr>
                <w:sz w:val="17"/>
                <w:szCs w:val="17"/>
              </w:rPr>
              <w:t xml:space="preserve"> Each comment tagged with the speaker's role and a PAUSE step.  </w:t>
            </w:r>
            <w:r>
              <w:rPr>
                <w:b/>
                <w:bCs/>
                <w:sz w:val="17"/>
                <w:szCs w:val="17"/>
              </w:rPr>
              <w:t xml:space="preserve">4</w:t>
            </w:r>
            <w:r>
              <w:rPr>
                <w:sz w:val="17"/>
                <w:szCs w:val="17"/>
              </w:rPr>
              <w:t xml:space="preserve"> Agree, or turn into an action.</w:t>
            </w:r>
          </w:p>
        </w:tc>
        <w:tc>
          <w:tcPr>
            <w:tcW w:type="dxa" w:w="5256"/>
            <w:tcBorders>
              <w:top w:val="none" w:color="FFFFFF" w:sz="0"/>
              <w:left w:val="none" w:color="FFFFFF" w:sz="0"/>
              <w:bottom w:val="none" w:color="FFFFFF" w:sz="0"/>
              <w:right w:val="none" w:color="FFFFFF" w:sz="0"/>
            </w:tcBorders>
            <w:tcMar>
              <w:top w:type="dxa" w:w="45"/>
              <w:left w:type="dxa" w:w="90"/>
              <w:bottom w:type="dxa" w:w="45"/>
              <w:right w:type="dxa" w:w="90"/>
            </w:tcMar>
          </w:tcPr>
          <w:p>
            <w:pPr>
              <w:spacing w:after="30"/>
            </w:pPr>
            <w:r>
              <w:rPr>
                <w:b/>
                <w:bCs/>
                <w:color w:val="6D4BD1"/>
                <w:sz w:val="17"/>
                <w:szCs w:val="17"/>
              </w:rPr>
              <w:t xml:space="preserve">Planned features (concept mockup)</w:t>
            </w:r>
          </w:p>
          <w:p>
            <w:pPr>
              <w:spacing w:after="40"/>
              <w:jc w:val="center"/>
            </w:pPr>
            <w:r>
              <w:drawing>
                <wp:inline distT="0" distB="0" distL="0" distR="0">
                  <wp:extent cx="3248025" cy="1790700"/>
                  <wp:effectExtent t="0" r="0" b="0" l="0"/>
                  <wp:docPr id="1" name="T2-concept" descr="T2-concept" title="T2-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48025" cy="1790700"/>
                          </a:xfrm>
                          <a:prstGeom prst="rect">
                            <a:avLst/>
                          </a:prstGeom>
                        </pic:spPr>
                      </pic:pic>
                    </a:graphicData>
                  </a:graphic>
                </wp:inline>
              </w:drawing>
            </w:r>
          </w:p>
          <w:p>
            <w:pPr>
              <w:spacing w:after="20" w:line="235"/>
            </w:pPr>
            <w:r>
              <w:rPr>
                <w:b/>
                <w:bCs/>
                <w:sz w:val="17"/>
                <w:szCs w:val="17"/>
              </w:rPr>
              <w:t xml:space="preserve">5</w:t>
            </w:r>
            <w:r>
              <w:rPr>
                <w:sz w:val="17"/>
                <w:szCs w:val="17"/>
              </w:rPr>
              <w:t xml:space="preserve"> Fair scheduling across time zones.  </w:t>
            </w:r>
            <w:r>
              <w:rPr>
                <w:b/>
                <w:bCs/>
                <w:sz w:val="17"/>
                <w:szCs w:val="17"/>
              </w:rPr>
              <w:t xml:space="preserve">6</w:t>
            </w:r>
            <w:r>
              <w:rPr>
                <w:sz w:val="17"/>
                <w:szCs w:val="17"/>
              </w:rPr>
              <w:t xml:space="preserve"> Perspective-swap round.</w:t>
            </w:r>
          </w:p>
          <w:p>
            <w:pPr>
              <w:spacing w:after="20" w:line="235"/>
            </w:pPr>
            <w:r>
              <w:rPr>
                <w:b/>
                <w:bCs/>
                <w:sz w:val="17"/>
                <w:szCs w:val="17"/>
              </w:rPr>
              <w:t xml:space="preserve">7</w:t>
            </w:r>
            <w:r>
              <w:rPr>
                <w:sz w:val="17"/>
                <w:szCs w:val="17"/>
              </w:rPr>
              <w:t xml:space="preserve"> Participation balance.  </w:t>
            </w:r>
            <w:r>
              <w:rPr>
                <w:b/>
                <w:bCs/>
                <w:sz w:val="17"/>
                <w:szCs w:val="17"/>
              </w:rPr>
              <w:t xml:space="preserve">8</w:t>
            </w:r>
            <w:r>
              <w:rPr>
                <w:sz w:val="17"/>
                <w:szCs w:val="17"/>
              </w:rPr>
              <w:t xml:space="preserve"> Anonymous team inclusion pulse.</w:t>
            </w:r>
          </w:p>
        </w:tc>
      </w:tr>
    </w:tbl>
    <w:p>
      <w:pPr>
        <w:spacing w:before="60"/>
      </w:pPr>
      <w:r>
        <w:rPr>
          <w:i/>
          <w:iCs/>
          <w:color w:val="5B6678"/>
          <w:sz w:val="15"/>
          <w:szCs w:val="15"/>
        </w:rPr>
        <w:t xml:space="preserve">Learning prototype for academic purposes. Not an official United Nations product.</w:t>
      </w:r>
    </w:p>
    <w:sectPr>
      <w:pgSz w:w="12240" w:h="15840" w:orient="portrait"/>
      <w:pgMar w:top="720" w:right="864" w:bottom="720"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ce6c68edbe6c8084a93ad6e6896f208815131da.png"/><Relationship Id="rId8" Type="http://schemas.openxmlformats.org/officeDocument/2006/relationships/image" Target="media/2c1908192a48c23287563bc6c1b322883306fba0.png"/><Relationship Id="rId9" Type="http://schemas.openxmlformats.org/officeDocument/2006/relationships/image" Target="media/d94f54e9ad1191bba5477e28d9f6bde4ab19a677.png"/><Relationship Id="rId10" Type="http://schemas.openxmlformats.org/officeDocument/2006/relationships/image" Target="media/963515730c7c2d5e1aeeb96968c9028ddacb179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Relief Map: Concept Document</dc:title>
  <dc:creator>[Your name]</dc:creator>
  <cp:lastModifiedBy>Un-named</cp:lastModifiedBy>
  <cp:revision>1</cp:revision>
  <dcterms:created xsi:type="dcterms:W3CDTF">2026-10-24T05:41:18.511Z</dcterms:created>
  <dcterms:modified xsi:type="dcterms:W3CDTF">2026-10-24T05:41:18.513Z</dcterms:modified>
</cp:coreProperties>
</file>

<file path=docProps/custom.xml><?xml version="1.0" encoding="utf-8"?>
<Properties xmlns="http://schemas.openxmlformats.org/officeDocument/2006/custom-properties" xmlns:vt="http://schemas.openxmlformats.org/officeDocument/2006/docPropsVTypes"/>
</file>