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Arial" w:hAnsi="Arial"/>
          <w:b/>
          <w:color w:val="DE4B12"/>
          <w:sz w:val="18"/>
        </w:rPr>
        <w:t xml:space="preserve">ALYVON</w:t>
      </w:r>
    </w:p>
    <w:p>
      <w:pPr>
        <w:spacing w:before="0" w:after="200"/>
      </w:pPr>
      <w:r>
        <w:rPr>
          <w:rFonts w:ascii="Arial" w:hAnsi="Arial"/>
          <w:b/>
          <w:sz w:val="40"/>
        </w:rPr>
        <w:t xml:space="preserve">AI proof of concept: one-page template</w:t>
      </w:r>
    </w:p>
    <w:p>
      <w:pPr>
        <w:spacing w:before="0" w:after="280"/>
      </w:pPr>
      <w:r>
        <w:rPr>
          <w:rFonts w:ascii="Arial" w:hAnsi="Arial"/>
          <w:color w:val="585F6A"/>
          <w:sz w:val="22"/>
        </w:rPr>
        <w:t xml:space="preserve">A one-page POC plan that says what it tests, what passes, and what happens next.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Question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The single technical question this POC answers.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Inputs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Sample data used, where it came from, and how representative it is.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Pass criteria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The measurable result that counts as a pass (for example, 95% field accuracy on 200 documents).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Out of scope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Users, integrations and production concerns this POC does not test.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Timebox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Start date, end date, and who reviews the result.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Decision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What happens on pass (pilot scope), and on fail (stop or reshape).</w:t>
      </w:r>
    </w:p>
    <w:p>
      <w:pPr>
        <w:spacing w:before="400" w:after="120"/>
      </w:pPr>
      <w:r>
        <w:rPr>
          <w:rFonts w:ascii="Arial" w:hAnsi="Arial"/>
          <w:color w:val="585F6A"/>
          <w:sz w:val="18"/>
        </w:rPr>
        <w:t xml:space="preserve">The guide behind this template: https://www.alyvon.com/insights/why-ai-pilots-fail</w:t>
      </w:r>
    </w:p>
    <w:sectPr>
      <w:pgSz w:w="12240" w:h="15840"/>
      <w:pgMar w:top="1200" w:right="1200" w:bottom="1200" w:left="120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AI proof of concept: one-page template</dc:title>
  <dc:creator>Alyvon</dc:creator>
</cp:coreProperties>
</file>