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1"/>
      </w:pPr>
      <w:bookmarkStart w:id="0" w:name="_dx_frag_StartFragment"/>
      <w:bookmarkEnd w:id="0"/>
      <w:r>
        <w:rPr>
          <w:b w:val="1"/>
          <w:sz w:val="36"/>
          <w:szCs w:val="36"/>
        </w:rPr>
        <w:t>Real Life Aggregation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 xml:space="preserve"> Part 1: Real-Life Use Cases of SQL Aggregation Functions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Amazon &amp; E-Commerce Platforms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COUNT()</w:t>
      </w:r>
      <w:r>
        <w:t>: To calculate the total number of orders per customer.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SUM()</w:t>
      </w:r>
      <w:r>
        <w:t>: To compute the total value of purchases by a customer or revenue per product.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MAX()</w:t>
      </w:r>
      <w:r>
        <w:t xml:space="preserve"> / </w:t>
      </w:r>
      <w:r>
        <w:rPr>
          <w:rFonts w:ascii="Courier New" w:hAnsi="Courier New" w:cs="Courier New" w:eastAsia="Courier New"/>
          <w:sz w:val="20"/>
          <w:szCs w:val="20"/>
        </w:rPr>
        <w:t>MIN()</w:t>
      </w:r>
      <w:r>
        <w:t>: To find the highest and lowest selling prices of products.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AVG()</w:t>
      </w:r>
      <w:r>
        <w:t>: To determine average basket size or average product rating.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Talabat / Uber Eats / Food Delivery Apps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SUM()</w:t>
      </w:r>
      <w:r>
        <w:t>: Total monthly earnings per restaurant.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AVG()</w:t>
      </w:r>
      <w:r>
        <w:t>: Average customer rating per meal or restaurant.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COUNT()</w:t>
      </w:r>
      <w:r>
        <w:t>: Total number of orders by area, restaurant, or menu item.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YouTube / Udemy / Coursera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COUNT()</w:t>
      </w:r>
      <w:r>
        <w:t>: Number of views per video or enrollments per course.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AVG()</w:t>
      </w:r>
      <w:r>
        <w:t>: Average completion rate or rating of a course.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MAX()</w:t>
      </w:r>
      <w:r>
        <w:t>: To highlight the most-watched or highest-rated course per category.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Business Dashboards (Admin Panels)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COUNT()</w:t>
      </w:r>
      <w:r>
        <w:t>: Number of new users registered this month.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SUM()</w:t>
      </w:r>
      <w:r>
        <w:t>: Total revenue, expenses, or transactions in a selected period.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TOP N</w:t>
      </w:r>
      <w:r>
        <w:t>: To show top-performing employees, best-selling products, or most active users.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CRM Systems (Customer Relationship Management)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COUNT(DISTINCT)</w:t>
      </w:r>
      <w:r>
        <w:t>: Unique customer interactions.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SUM()</w:t>
      </w:r>
      <w:r>
        <w:t>: Lifetime value per customer.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GROUP BY</w:t>
      </w:r>
      <w:r>
        <w:t>: To analyze metrics by region, team, or sales rep.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Part 2: Deeper Understanding of Aggregation in SQL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GROUP BY vs ORDER BY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GROUP BY</w:t>
      </w:r>
      <w:r>
        <w:t xml:space="preserve"> is used to group rows that have the same values into summary rows. Example: total sales per category.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ORDER BY</w:t>
      </w:r>
      <w:r>
        <w:t xml:space="preserve"> is used to sort the result set by one or more columns. Example: sorting courses by highest rating.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👉 These clauses can be used together, but they serve different purposes.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Why Use HAVING Instead of WHERE with Aggregates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WHERE</w:t>
      </w:r>
      <w:r>
        <w:t xml:space="preserve"> filters </w:t>
      </w:r>
      <w:r>
        <w:rPr>
          <w:b w:val="1"/>
        </w:rPr>
        <w:t>rows before aggregation</w:t>
      </w:r>
      <w:r>
        <w:t>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HAVING</w:t>
      </w:r>
      <w:r>
        <w:t xml:space="preserve"> filters </w:t>
      </w:r>
      <w:r>
        <w:rPr>
          <w:b w:val="1"/>
        </w:rPr>
        <w:t>groups after aggregation</w:t>
      </w:r>
      <w:r>
        <w:t>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SELECT CourseID, AVG(Rating)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Enrollments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GROUP BY CourseID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HAVING AVG(Rating) &gt;= 4;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rPr>
          <w:b w:val="1"/>
        </w:rPr>
        <w:t>Common Mistakes with Aggregation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Using aggregate functions without </w:t>
      </w:r>
      <w:r>
        <w:rPr>
          <w:rFonts w:ascii="Courier New" w:hAnsi="Courier New" w:cs="Courier New" w:eastAsia="Courier New"/>
          <w:sz w:val="20"/>
          <w:szCs w:val="20"/>
        </w:rPr>
        <w:t>GROUP BY</w:t>
      </w:r>
      <w:r>
        <w:t xml:space="preserve"> when needed.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Confusing </w:t>
      </w:r>
      <w:r>
        <w:rPr>
          <w:rFonts w:ascii="Courier New" w:hAnsi="Courier New" w:cs="Courier New" w:eastAsia="Courier New"/>
          <w:sz w:val="20"/>
          <w:szCs w:val="20"/>
        </w:rPr>
        <w:t>WHERE</w:t>
      </w:r>
      <w:r>
        <w:t xml:space="preserve"> and </w:t>
      </w:r>
      <w:r>
        <w:rPr>
          <w:rFonts w:ascii="Courier New" w:hAnsi="Courier New" w:cs="Courier New" w:eastAsia="Courier New"/>
          <w:sz w:val="20"/>
          <w:szCs w:val="20"/>
        </w:rPr>
        <w:t>HAVING</w:t>
      </w:r>
      <w:r>
        <w:t>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Trying to SELECT non-aggregated columns that are not in the </w:t>
      </w:r>
      <w:r>
        <w:rPr>
          <w:rFonts w:ascii="Courier New" w:hAnsi="Courier New" w:cs="Courier New" w:eastAsia="Courier New"/>
          <w:sz w:val="20"/>
          <w:szCs w:val="20"/>
        </w:rPr>
        <w:t>GROUP BY</w:t>
      </w:r>
      <w:r>
        <w:t xml:space="preserve"> clause.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Forgetting that </w:t>
      </w:r>
      <w:r>
        <w:rPr>
          <w:rFonts w:ascii="Courier New" w:hAnsi="Courier New" w:cs="Courier New" w:eastAsia="Courier New"/>
          <w:sz w:val="20"/>
          <w:szCs w:val="20"/>
        </w:rPr>
        <w:t>COUNT(*)</w:t>
      </w:r>
      <w:r>
        <w:t xml:space="preserve"> counts all rows, including NULLs (unless filtered).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When to Use COUNT(DISTINCT), AVG, and SUM Together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In analytics and dashboards where multiple KPIs are needed together: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COUNT(DISTINCT StudentID) AS ActiveStudents,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AVG(CompletionPercent) AS AvgProgress,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SUM(Revenue) AS TotalEarnings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Enrollments;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144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rPr>
          <w:b w:val="1"/>
        </w:rPr>
        <w:t>Performance Impact of GROUP BY &amp; Role of Indexes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GROUP BY</w:t>
      </w:r>
      <w:r>
        <w:t xml:space="preserve"> can be slow on large datasets because it requires sorting or hashing.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Indexes on the grouped column(s) can significantly improve performance.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Use query plans (</w:t>
      </w:r>
      <w:r>
        <w:rPr>
          <w:rFonts w:ascii="Courier New" w:hAnsi="Courier New" w:cs="Courier New" w:eastAsia="Courier New"/>
          <w:sz w:val="20"/>
          <w:szCs w:val="20"/>
        </w:rPr>
        <w:t>EXPLAIN</w:t>
      </w:r>
      <w:r>
        <w:t xml:space="preserve"> or </w:t>
      </w:r>
      <w:r>
        <w:rPr>
          <w:rFonts w:ascii="Courier New" w:hAnsi="Courier New" w:cs="Courier New" w:eastAsia="Courier New"/>
          <w:sz w:val="20"/>
          <w:szCs w:val="20"/>
        </w:rPr>
        <w:t>EXECUTION PLAN</w:t>
      </w:r>
      <w:r>
        <w:t>) to analyze and optimize.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Consider materialized views or temporary summary tables for heavy queries.</w:t>
      </w:r>
      <w:bookmarkStart w:id="1" w:name="_dx_frag_EndFragment"/>
      <w:bookmarkEnd w:id="1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D1F6AD2"/>
    <w:multiLevelType w:val="hybridMultilevel"/>
    <w:lvl w:ilvl="0" w:tplc="467B71B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DA7F9E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EDECFC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233E5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7F4DB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54D6E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EA084F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AF208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F97BB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519EDAB2"/>
    <w:multiLevelType w:val="hybridMultilevel"/>
    <w:lvl w:ilvl="0" w:tplc="001CBAB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CAED17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20C557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A34482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826090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91A65E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C54D1D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0692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A9D0CC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2025-05-27T06:17:24Z</dcterms:created>
  <dcterms:modified xsi:type="dcterms:W3CDTF">2025-05-27T06:17:24Z</dcterms:modified>
  <cp:revision>1</cp:revision>
</cp:coreProperties>
</file>