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Default="00705437"/>
    <w:p w14:paraId="254268FC" w14:textId="5EF14926" w:rsidR="00943485" w:rsidRPr="008A2A9A" w:rsidRDefault="00E64AAC" w:rsidP="00943485">
      <w:pPr>
        <w:rPr>
          <w:b/>
        </w:rPr>
      </w:pPr>
      <w:r w:rsidRPr="00E64AAC">
        <w:rPr>
          <w:b/>
        </w:rPr>
        <w:t>Molecular Systems in Chemical Engineering</w:t>
      </w:r>
      <w:r w:rsidRPr="00E64AAC">
        <w:rPr>
          <w:b/>
        </w:rPr>
        <w:t xml:space="preserve"> </w:t>
      </w:r>
      <w:r w:rsidR="00943485" w:rsidRPr="008A2A9A">
        <w:rPr>
          <w:b/>
        </w:rPr>
        <w:t>–</w:t>
      </w:r>
      <w:r>
        <w:rPr>
          <w:b/>
        </w:rPr>
        <w:t>Spring</w:t>
      </w:r>
      <w:r w:rsidR="005B5E7E">
        <w:rPr>
          <w:b/>
        </w:rPr>
        <w:t xml:space="preserve"> 2022</w:t>
      </w:r>
      <w:r w:rsidR="00943485">
        <w:rPr>
          <w:b/>
        </w:rPr>
        <w:t xml:space="preserve"> </w:t>
      </w:r>
    </w:p>
    <w:p w14:paraId="764F7F47" w14:textId="6DF243D8" w:rsidR="000E7574" w:rsidRDefault="000E7574" w:rsidP="00943485">
      <w:r>
        <w:t>Student Learning Outcome 1</w:t>
      </w:r>
    </w:p>
    <w:p w14:paraId="7FC252E0" w14:textId="47BA09DD" w:rsidR="00943485" w:rsidRPr="006E09EA" w:rsidRDefault="00943485" w:rsidP="00943485">
      <w:r>
        <w:t>R</w:t>
      </w:r>
      <w:r w:rsidRPr="006E09EA">
        <w:t xml:space="preserve">ubric for assessment problem </w:t>
      </w:r>
      <w:r>
        <w:t xml:space="preserve">on </w:t>
      </w:r>
      <w:r w:rsidR="00E64AAC">
        <w:t>midterm</w:t>
      </w:r>
      <w:r>
        <w:t xml:space="preserve"> exam (Problem #</w:t>
      </w:r>
      <w:r w:rsidR="00E64AAC">
        <w:t>11</w:t>
      </w:r>
      <w:r>
        <w:t>)</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12122F" w14:paraId="1EC0C142" w14:textId="77777777" w:rsidTr="006B6E9C">
        <w:tc>
          <w:tcPr>
            <w:tcW w:w="2155" w:type="dxa"/>
          </w:tcPr>
          <w:p w14:paraId="3A290C52" w14:textId="5C3DA189" w:rsidR="000E7574" w:rsidRPr="0012122F" w:rsidRDefault="000E7574" w:rsidP="000E7574">
            <w:pPr>
              <w:jc w:val="center"/>
              <w:rPr>
                <w:b/>
                <w:bCs/>
                <w:sz w:val="20"/>
                <w:szCs w:val="20"/>
              </w:rPr>
            </w:pPr>
            <w:r w:rsidRPr="0012122F">
              <w:rPr>
                <w:b/>
                <w:bCs/>
                <w:sz w:val="20"/>
                <w:szCs w:val="20"/>
              </w:rPr>
              <w:t>SLO 1</w:t>
            </w:r>
          </w:p>
          <w:p w14:paraId="53CA8745" w14:textId="71CDECF4" w:rsidR="000E7574" w:rsidRPr="0012122F" w:rsidRDefault="000E7574" w:rsidP="006B6E9C">
            <w:pPr>
              <w:jc w:val="center"/>
              <w:rPr>
                <w:b/>
                <w:sz w:val="20"/>
                <w:szCs w:val="20"/>
              </w:rPr>
            </w:pPr>
            <w:r w:rsidRPr="0012122F">
              <w:rPr>
                <w:b/>
                <w:sz w:val="20"/>
                <w:szCs w:val="20"/>
              </w:rPr>
              <w:t>Performance Indicator (PI)</w:t>
            </w:r>
          </w:p>
        </w:tc>
        <w:tc>
          <w:tcPr>
            <w:tcW w:w="2070" w:type="dxa"/>
          </w:tcPr>
          <w:p w14:paraId="1BB447F9" w14:textId="77777777" w:rsidR="000E7574" w:rsidRPr="0012122F" w:rsidRDefault="000E7574">
            <w:pPr>
              <w:rPr>
                <w:sz w:val="20"/>
                <w:szCs w:val="20"/>
              </w:rPr>
            </w:pPr>
            <w:r w:rsidRPr="0012122F">
              <w:rPr>
                <w:b/>
                <w:sz w:val="20"/>
                <w:szCs w:val="20"/>
              </w:rPr>
              <w:t>(1)</w:t>
            </w:r>
            <w:r w:rsidRPr="0012122F">
              <w:rPr>
                <w:sz w:val="20"/>
                <w:szCs w:val="20"/>
              </w:rPr>
              <w:t xml:space="preserve"> Unsatisfactory</w:t>
            </w:r>
          </w:p>
        </w:tc>
        <w:tc>
          <w:tcPr>
            <w:tcW w:w="2160" w:type="dxa"/>
          </w:tcPr>
          <w:p w14:paraId="6E39D021" w14:textId="77777777" w:rsidR="000E7574" w:rsidRPr="0012122F" w:rsidRDefault="000E7574">
            <w:pPr>
              <w:rPr>
                <w:sz w:val="20"/>
                <w:szCs w:val="20"/>
              </w:rPr>
            </w:pPr>
            <w:r w:rsidRPr="0012122F">
              <w:rPr>
                <w:b/>
                <w:sz w:val="20"/>
                <w:szCs w:val="20"/>
              </w:rPr>
              <w:t>(2)</w:t>
            </w:r>
            <w:r w:rsidRPr="0012122F">
              <w:rPr>
                <w:sz w:val="20"/>
                <w:szCs w:val="20"/>
              </w:rPr>
              <w:t xml:space="preserve"> Developing</w:t>
            </w:r>
          </w:p>
        </w:tc>
        <w:tc>
          <w:tcPr>
            <w:tcW w:w="2340" w:type="dxa"/>
          </w:tcPr>
          <w:p w14:paraId="3AF2766D" w14:textId="77777777" w:rsidR="000E7574" w:rsidRPr="0012122F" w:rsidRDefault="000E7574">
            <w:pPr>
              <w:rPr>
                <w:sz w:val="20"/>
                <w:szCs w:val="20"/>
              </w:rPr>
            </w:pPr>
            <w:r w:rsidRPr="0012122F">
              <w:rPr>
                <w:b/>
                <w:sz w:val="20"/>
                <w:szCs w:val="20"/>
              </w:rPr>
              <w:t>(3)</w:t>
            </w:r>
            <w:r w:rsidRPr="0012122F">
              <w:rPr>
                <w:sz w:val="20"/>
                <w:szCs w:val="20"/>
              </w:rPr>
              <w:t xml:space="preserve"> Satisfactory</w:t>
            </w:r>
          </w:p>
        </w:tc>
      </w:tr>
      <w:tr w:rsidR="006B6E9C" w:rsidRPr="0012122F" w14:paraId="46712A07" w14:textId="77777777" w:rsidTr="006B6E9C">
        <w:tc>
          <w:tcPr>
            <w:tcW w:w="2155" w:type="dxa"/>
          </w:tcPr>
          <w:p w14:paraId="3D957508" w14:textId="77777777" w:rsidR="006B6E9C" w:rsidRPr="0012122F" w:rsidRDefault="006B6E9C" w:rsidP="006B6E9C">
            <w:pPr>
              <w:rPr>
                <w:sz w:val="20"/>
                <w:szCs w:val="20"/>
              </w:rPr>
            </w:pPr>
            <w:r w:rsidRPr="0012122F">
              <w:rPr>
                <w:sz w:val="20"/>
                <w:szCs w:val="20"/>
              </w:rPr>
              <w:t>1. Apply mathematical and scientific principles to formulate models and systems relevant to the subject</w:t>
            </w:r>
          </w:p>
          <w:p w14:paraId="7A423906" w14:textId="3AE3E9B3" w:rsidR="00DE4B36" w:rsidRPr="0012122F" w:rsidRDefault="00DE4B36" w:rsidP="006B6E9C">
            <w:pPr>
              <w:rPr>
                <w:sz w:val="20"/>
                <w:szCs w:val="20"/>
              </w:rPr>
            </w:pPr>
          </w:p>
        </w:tc>
        <w:tc>
          <w:tcPr>
            <w:tcW w:w="2070" w:type="dxa"/>
          </w:tcPr>
          <w:p w14:paraId="46E1E9AC" w14:textId="77777777" w:rsidR="00DE4B36" w:rsidRPr="0012122F" w:rsidRDefault="006B6E9C" w:rsidP="006B6E9C">
            <w:pPr>
              <w:rPr>
                <w:sz w:val="20"/>
                <w:szCs w:val="20"/>
              </w:rPr>
            </w:pPr>
            <w:r w:rsidRPr="0012122F">
              <w:rPr>
                <w:sz w:val="20"/>
                <w:szCs w:val="20"/>
              </w:rPr>
              <w:t>Able to successfully combines mathematical and/or scientific principles to formulate models and systems relevant to chemical engineering</w:t>
            </w:r>
          </w:p>
          <w:p w14:paraId="59929C0E" w14:textId="140DE1D3" w:rsidR="00DE4B36" w:rsidRPr="0012122F" w:rsidRDefault="00DE4B36" w:rsidP="006B6E9C">
            <w:pPr>
              <w:rPr>
                <w:sz w:val="20"/>
                <w:szCs w:val="20"/>
              </w:rPr>
            </w:pPr>
          </w:p>
        </w:tc>
        <w:tc>
          <w:tcPr>
            <w:tcW w:w="2160" w:type="dxa"/>
          </w:tcPr>
          <w:p w14:paraId="7191F3D9" w14:textId="77777777" w:rsidR="006B6E9C" w:rsidRPr="0012122F" w:rsidRDefault="006B6E9C" w:rsidP="006B6E9C">
            <w:pPr>
              <w:rPr>
                <w:sz w:val="20"/>
                <w:szCs w:val="20"/>
              </w:rPr>
            </w:pPr>
            <w:r w:rsidRPr="0012122F">
              <w:rPr>
                <w:sz w:val="20"/>
                <w:szCs w:val="20"/>
              </w:rPr>
              <w:t>Chooses a mathematical model or scientific principle that applies to an engineering problem, but has trouble in model development</w:t>
            </w:r>
          </w:p>
          <w:p w14:paraId="6879AF1B" w14:textId="4946941A" w:rsidR="00DE4B36" w:rsidRPr="0012122F" w:rsidRDefault="00DE4B36" w:rsidP="006B6E9C">
            <w:pPr>
              <w:rPr>
                <w:sz w:val="20"/>
                <w:szCs w:val="20"/>
              </w:rPr>
            </w:pPr>
          </w:p>
        </w:tc>
        <w:tc>
          <w:tcPr>
            <w:tcW w:w="2340" w:type="dxa"/>
          </w:tcPr>
          <w:p w14:paraId="5BBABCDE" w14:textId="77777777" w:rsidR="00DE4B36" w:rsidRPr="0012122F" w:rsidRDefault="006B6E9C" w:rsidP="006B6E9C">
            <w:pPr>
              <w:rPr>
                <w:sz w:val="20"/>
                <w:szCs w:val="20"/>
              </w:rPr>
            </w:pPr>
            <w:r w:rsidRPr="0012122F">
              <w:rPr>
                <w:sz w:val="20"/>
                <w:szCs w:val="20"/>
              </w:rPr>
              <w:t>Does not understand the connection between mathematical models and the  system or process to be analyzed or designed</w:t>
            </w:r>
          </w:p>
          <w:p w14:paraId="78EF1864" w14:textId="77777777" w:rsidR="00DE4B36" w:rsidRPr="0012122F" w:rsidRDefault="00DE4B36" w:rsidP="006B6E9C">
            <w:pPr>
              <w:rPr>
                <w:sz w:val="20"/>
                <w:szCs w:val="20"/>
              </w:rPr>
            </w:pPr>
          </w:p>
          <w:p w14:paraId="7A8D6984" w14:textId="77777777" w:rsidR="00DE4B36" w:rsidRPr="0012122F" w:rsidRDefault="00DE4B36" w:rsidP="006B6E9C">
            <w:pPr>
              <w:rPr>
                <w:sz w:val="20"/>
                <w:szCs w:val="20"/>
              </w:rPr>
            </w:pPr>
          </w:p>
          <w:p w14:paraId="1F3F9FD6" w14:textId="38EEA90B" w:rsidR="006B6E9C" w:rsidRPr="0012122F" w:rsidRDefault="006B6E9C" w:rsidP="006B6E9C">
            <w:pPr>
              <w:rPr>
                <w:sz w:val="20"/>
                <w:szCs w:val="20"/>
              </w:rPr>
            </w:pPr>
          </w:p>
        </w:tc>
      </w:tr>
      <w:tr w:rsidR="006B6E9C" w:rsidRPr="0012122F" w14:paraId="05932545" w14:textId="77777777" w:rsidTr="006B6E9C">
        <w:tc>
          <w:tcPr>
            <w:tcW w:w="2155" w:type="dxa"/>
          </w:tcPr>
          <w:p w14:paraId="2C59547D" w14:textId="77777777" w:rsidR="006B6E9C" w:rsidRPr="0012122F" w:rsidRDefault="006B6E9C" w:rsidP="006B6E9C">
            <w:pPr>
              <w:rPr>
                <w:sz w:val="20"/>
                <w:szCs w:val="20"/>
              </w:rPr>
            </w:pPr>
            <w:r w:rsidRPr="0012122F">
              <w:rPr>
                <w:sz w:val="20"/>
                <w:szCs w:val="20"/>
              </w:rPr>
              <w:t xml:space="preserve">2. Solve engineering problems by using the concepts of algebra, calculus, differential equations and/or linear algebra </w:t>
            </w:r>
          </w:p>
          <w:p w14:paraId="34B500FB" w14:textId="233FA1F6" w:rsidR="00DE4B36" w:rsidRPr="0012122F" w:rsidRDefault="00DE4B36" w:rsidP="006B6E9C">
            <w:pPr>
              <w:rPr>
                <w:sz w:val="20"/>
                <w:szCs w:val="20"/>
              </w:rPr>
            </w:pPr>
          </w:p>
        </w:tc>
        <w:tc>
          <w:tcPr>
            <w:tcW w:w="2070" w:type="dxa"/>
          </w:tcPr>
          <w:p w14:paraId="2780AB91" w14:textId="77777777" w:rsidR="006B6E9C" w:rsidRPr="0012122F" w:rsidRDefault="006B6E9C" w:rsidP="006B6E9C">
            <w:pPr>
              <w:rPr>
                <w:sz w:val="20"/>
                <w:szCs w:val="20"/>
              </w:rPr>
            </w:pPr>
            <w:r w:rsidRPr="0012122F">
              <w:rPr>
                <w:sz w:val="20"/>
                <w:szCs w:val="20"/>
              </w:rPr>
              <w:t xml:space="preserve">applies concepts of algebra, calculus, differential equations and/or linear algebra to solve chemical engineering problems </w:t>
            </w:r>
          </w:p>
          <w:p w14:paraId="1EF367BD" w14:textId="238CA5BE" w:rsidR="00DE4B36" w:rsidRPr="0012122F" w:rsidRDefault="00DE4B36" w:rsidP="006B6E9C">
            <w:pPr>
              <w:rPr>
                <w:sz w:val="20"/>
                <w:szCs w:val="20"/>
              </w:rPr>
            </w:pPr>
          </w:p>
        </w:tc>
        <w:tc>
          <w:tcPr>
            <w:tcW w:w="2160" w:type="dxa"/>
          </w:tcPr>
          <w:p w14:paraId="26EE5020" w14:textId="77777777" w:rsidR="006B6E9C" w:rsidRPr="0012122F" w:rsidRDefault="006B6E9C" w:rsidP="006B6E9C">
            <w:pPr>
              <w:rPr>
                <w:sz w:val="20"/>
                <w:szCs w:val="20"/>
              </w:rPr>
            </w:pPr>
            <w:r w:rsidRPr="0012122F">
              <w:rPr>
                <w:sz w:val="20"/>
                <w:szCs w:val="20"/>
              </w:rPr>
              <w:t xml:space="preserve">Shows nearly complete understanding of applications of calculus and/or linear algebra in problem-solving </w:t>
            </w:r>
          </w:p>
          <w:p w14:paraId="3BFF9AC9" w14:textId="77777777" w:rsidR="00DE4B36" w:rsidRPr="0012122F" w:rsidRDefault="00DE4B36" w:rsidP="006B6E9C">
            <w:pPr>
              <w:rPr>
                <w:sz w:val="20"/>
                <w:szCs w:val="20"/>
              </w:rPr>
            </w:pPr>
          </w:p>
          <w:p w14:paraId="7ADF8D3B" w14:textId="63231CAB" w:rsidR="00DE4B36" w:rsidRPr="0012122F" w:rsidRDefault="00DE4B36" w:rsidP="006B6E9C">
            <w:pPr>
              <w:rPr>
                <w:sz w:val="20"/>
                <w:szCs w:val="20"/>
              </w:rPr>
            </w:pPr>
          </w:p>
        </w:tc>
        <w:tc>
          <w:tcPr>
            <w:tcW w:w="2340" w:type="dxa"/>
          </w:tcPr>
          <w:p w14:paraId="724E5B76" w14:textId="77777777" w:rsidR="006B6E9C" w:rsidRPr="0012122F" w:rsidRDefault="006B6E9C" w:rsidP="006B6E9C">
            <w:pPr>
              <w:rPr>
                <w:sz w:val="20"/>
                <w:szCs w:val="20"/>
              </w:rPr>
            </w:pPr>
            <w:r w:rsidRPr="0012122F">
              <w:rPr>
                <w:sz w:val="20"/>
                <w:szCs w:val="20"/>
              </w:rPr>
              <w:t>Does not understand the application of algebra, calculus, differential equations and/or linear algebra in solving chemical engineering problems</w:t>
            </w:r>
          </w:p>
          <w:p w14:paraId="6D3A0CE3" w14:textId="1B33ED4A" w:rsidR="00DE4B36" w:rsidRPr="0012122F" w:rsidRDefault="00DE4B36" w:rsidP="006B6E9C">
            <w:pPr>
              <w:rPr>
                <w:sz w:val="20"/>
                <w:szCs w:val="20"/>
              </w:rPr>
            </w:pPr>
          </w:p>
        </w:tc>
      </w:tr>
      <w:tr w:rsidR="0012122F" w:rsidRPr="0012122F" w14:paraId="43AD3A41" w14:textId="77777777" w:rsidTr="006B6E9C">
        <w:tc>
          <w:tcPr>
            <w:tcW w:w="2155" w:type="dxa"/>
          </w:tcPr>
          <w:p w14:paraId="77AA1567" w14:textId="03D3F87F" w:rsidR="0012122F" w:rsidRPr="0012122F" w:rsidRDefault="0012122F" w:rsidP="0012122F">
            <w:pPr>
              <w:rPr>
                <w:sz w:val="20"/>
                <w:szCs w:val="20"/>
              </w:rPr>
            </w:pPr>
            <w:r w:rsidRPr="0012122F">
              <w:rPr>
                <w:sz w:val="20"/>
                <w:szCs w:val="20"/>
              </w:rPr>
              <w:t>3. Appropriate engineering interpretation of mathematical and scientific terms</w:t>
            </w:r>
          </w:p>
        </w:tc>
        <w:tc>
          <w:tcPr>
            <w:tcW w:w="2070" w:type="dxa"/>
          </w:tcPr>
          <w:p w14:paraId="5303FC8A" w14:textId="75F0C573" w:rsidR="0012122F" w:rsidRPr="0012122F" w:rsidRDefault="0012122F" w:rsidP="0012122F">
            <w:pPr>
              <w:rPr>
                <w:sz w:val="20"/>
                <w:szCs w:val="20"/>
              </w:rPr>
            </w:pPr>
            <w:r w:rsidRPr="0012122F">
              <w:rPr>
                <w:sz w:val="20"/>
                <w:szCs w:val="20"/>
              </w:rPr>
              <w:t>Shows appropriate engineering interpretation of mathematical and scientific terms</w:t>
            </w:r>
          </w:p>
        </w:tc>
        <w:tc>
          <w:tcPr>
            <w:tcW w:w="2160" w:type="dxa"/>
          </w:tcPr>
          <w:p w14:paraId="5AFC182B" w14:textId="30D3B827" w:rsidR="0012122F" w:rsidRPr="0012122F" w:rsidRDefault="0012122F" w:rsidP="0012122F">
            <w:pPr>
              <w:rPr>
                <w:sz w:val="20"/>
                <w:szCs w:val="20"/>
              </w:rPr>
            </w:pPr>
            <w:r w:rsidRPr="0012122F">
              <w:rPr>
                <w:sz w:val="20"/>
                <w:szCs w:val="20"/>
              </w:rPr>
              <w:t xml:space="preserve">Most mathematical terms are interpreted correctly </w:t>
            </w:r>
          </w:p>
        </w:tc>
        <w:tc>
          <w:tcPr>
            <w:tcW w:w="2340" w:type="dxa"/>
          </w:tcPr>
          <w:p w14:paraId="143801E4" w14:textId="454C6EE2" w:rsidR="0012122F" w:rsidRPr="0012122F" w:rsidRDefault="0012122F" w:rsidP="0012122F">
            <w:pPr>
              <w:rPr>
                <w:sz w:val="20"/>
                <w:szCs w:val="20"/>
              </w:rPr>
            </w:pPr>
            <w:r w:rsidRPr="0012122F">
              <w:rPr>
                <w:sz w:val="20"/>
                <w:szCs w:val="20"/>
              </w:rPr>
              <w:t xml:space="preserve">Mathematical terms are interpreted incorrectly or not at all </w:t>
            </w:r>
          </w:p>
        </w:tc>
      </w:tr>
      <w:tr w:rsidR="006B6E9C" w:rsidRPr="0012122F" w14:paraId="3353164D" w14:textId="77777777" w:rsidTr="006B6E9C">
        <w:tc>
          <w:tcPr>
            <w:tcW w:w="2155" w:type="dxa"/>
          </w:tcPr>
          <w:p w14:paraId="0F90549A" w14:textId="77777777" w:rsidR="006B6E9C" w:rsidRPr="0012122F" w:rsidRDefault="006B6E9C" w:rsidP="006B6E9C">
            <w:pPr>
              <w:rPr>
                <w:sz w:val="20"/>
                <w:szCs w:val="20"/>
              </w:rPr>
            </w:pPr>
            <w:r w:rsidRPr="0012122F">
              <w:rPr>
                <w:sz w:val="20"/>
                <w:szCs w:val="20"/>
              </w:rPr>
              <w:t>4. Translates academic theory into engineering applications</w:t>
            </w:r>
          </w:p>
          <w:p w14:paraId="50D5E476" w14:textId="426C5B0E" w:rsidR="00DE4B36" w:rsidRPr="0012122F" w:rsidRDefault="00DE4B36" w:rsidP="006B6E9C">
            <w:pPr>
              <w:rPr>
                <w:sz w:val="20"/>
                <w:szCs w:val="20"/>
              </w:rPr>
            </w:pPr>
          </w:p>
        </w:tc>
        <w:tc>
          <w:tcPr>
            <w:tcW w:w="2070" w:type="dxa"/>
          </w:tcPr>
          <w:p w14:paraId="6E8CAE82" w14:textId="77777777" w:rsidR="006B6E9C" w:rsidRPr="0012122F" w:rsidRDefault="006B6E9C" w:rsidP="006B6E9C">
            <w:pPr>
              <w:rPr>
                <w:sz w:val="20"/>
                <w:szCs w:val="20"/>
              </w:rPr>
            </w:pPr>
            <w:r w:rsidRPr="0012122F">
              <w:rPr>
                <w:sz w:val="20"/>
                <w:szCs w:val="20"/>
              </w:rPr>
              <w:t>Translates academic theory into engineering applications and accepts limitations of mathematical models of physical reality</w:t>
            </w:r>
          </w:p>
          <w:p w14:paraId="38AA50B8" w14:textId="273EE865" w:rsidR="00F364FA" w:rsidRPr="0012122F" w:rsidRDefault="00F364FA" w:rsidP="006B6E9C">
            <w:pPr>
              <w:rPr>
                <w:sz w:val="20"/>
                <w:szCs w:val="20"/>
              </w:rPr>
            </w:pPr>
          </w:p>
        </w:tc>
        <w:tc>
          <w:tcPr>
            <w:tcW w:w="2160" w:type="dxa"/>
          </w:tcPr>
          <w:p w14:paraId="4A78F42B" w14:textId="77777777" w:rsidR="006B6E9C" w:rsidRPr="0012122F" w:rsidRDefault="006B6E9C" w:rsidP="006B6E9C">
            <w:pPr>
              <w:rPr>
                <w:sz w:val="20"/>
                <w:szCs w:val="20"/>
              </w:rPr>
            </w:pPr>
            <w:r w:rsidRPr="0012122F">
              <w:rPr>
                <w:sz w:val="20"/>
                <w:szCs w:val="20"/>
              </w:rPr>
              <w:t>Some gaps in understanding the application of theory to the problem and expects theory to predict reality</w:t>
            </w:r>
          </w:p>
          <w:p w14:paraId="20C5A360" w14:textId="77777777" w:rsidR="00F364FA" w:rsidRPr="0012122F" w:rsidRDefault="00F364FA" w:rsidP="006B6E9C">
            <w:pPr>
              <w:rPr>
                <w:sz w:val="20"/>
                <w:szCs w:val="20"/>
              </w:rPr>
            </w:pPr>
          </w:p>
          <w:p w14:paraId="78E7721D" w14:textId="410A03C7" w:rsidR="00F364FA" w:rsidRPr="0012122F" w:rsidRDefault="00F364FA" w:rsidP="006B6E9C">
            <w:pPr>
              <w:rPr>
                <w:sz w:val="20"/>
                <w:szCs w:val="20"/>
              </w:rPr>
            </w:pPr>
          </w:p>
        </w:tc>
        <w:tc>
          <w:tcPr>
            <w:tcW w:w="2340" w:type="dxa"/>
          </w:tcPr>
          <w:p w14:paraId="72E135C4" w14:textId="77777777" w:rsidR="00F364FA" w:rsidRPr="0012122F" w:rsidRDefault="006B6E9C" w:rsidP="006B6E9C">
            <w:pPr>
              <w:rPr>
                <w:sz w:val="20"/>
                <w:szCs w:val="20"/>
              </w:rPr>
            </w:pPr>
            <w:r w:rsidRPr="0012122F">
              <w:rPr>
                <w:sz w:val="20"/>
                <w:szCs w:val="20"/>
              </w:rPr>
              <w:t>Does not appear to grasp the connection between theory and the problem</w:t>
            </w:r>
          </w:p>
          <w:p w14:paraId="42BA281E" w14:textId="77777777" w:rsidR="00F364FA" w:rsidRPr="0012122F" w:rsidRDefault="00F364FA" w:rsidP="006B6E9C">
            <w:pPr>
              <w:rPr>
                <w:sz w:val="20"/>
                <w:szCs w:val="20"/>
              </w:rPr>
            </w:pPr>
          </w:p>
          <w:p w14:paraId="3099146D" w14:textId="77777777" w:rsidR="00F364FA" w:rsidRPr="0012122F" w:rsidRDefault="00F364FA" w:rsidP="006B6E9C">
            <w:pPr>
              <w:rPr>
                <w:sz w:val="20"/>
                <w:szCs w:val="20"/>
              </w:rPr>
            </w:pPr>
          </w:p>
          <w:p w14:paraId="605EB01A" w14:textId="77777777" w:rsidR="00F364FA" w:rsidRPr="0012122F" w:rsidRDefault="00F364FA" w:rsidP="006B6E9C">
            <w:pPr>
              <w:rPr>
                <w:sz w:val="20"/>
                <w:szCs w:val="20"/>
              </w:rPr>
            </w:pPr>
          </w:p>
          <w:p w14:paraId="502845AC" w14:textId="77777777" w:rsidR="00F364FA" w:rsidRPr="0012122F" w:rsidRDefault="00F364FA" w:rsidP="006B6E9C">
            <w:pPr>
              <w:rPr>
                <w:sz w:val="20"/>
                <w:szCs w:val="20"/>
              </w:rPr>
            </w:pPr>
          </w:p>
          <w:p w14:paraId="6211C97B" w14:textId="089EBC02" w:rsidR="006B6E9C" w:rsidRPr="0012122F" w:rsidRDefault="006B6E9C" w:rsidP="006B6E9C">
            <w:pPr>
              <w:rPr>
                <w:sz w:val="20"/>
                <w:szCs w:val="20"/>
              </w:rPr>
            </w:pPr>
          </w:p>
        </w:tc>
      </w:tr>
      <w:tr w:rsidR="0012122F" w:rsidRPr="0012122F" w14:paraId="03BF6B1C" w14:textId="77777777" w:rsidTr="006B6E9C">
        <w:tc>
          <w:tcPr>
            <w:tcW w:w="2155" w:type="dxa"/>
          </w:tcPr>
          <w:p w14:paraId="63B57B86" w14:textId="48E85684" w:rsidR="0012122F" w:rsidRPr="0012122F" w:rsidRDefault="0012122F" w:rsidP="0012122F">
            <w:pPr>
              <w:rPr>
                <w:sz w:val="20"/>
                <w:szCs w:val="20"/>
              </w:rPr>
            </w:pPr>
            <w:r w:rsidRPr="0012122F">
              <w:rPr>
                <w:sz w:val="20"/>
                <w:szCs w:val="20"/>
              </w:rPr>
              <w:t xml:space="preserve">6. The uses of appropriate resources needed to solve problems </w:t>
            </w:r>
          </w:p>
        </w:tc>
        <w:tc>
          <w:tcPr>
            <w:tcW w:w="2070" w:type="dxa"/>
          </w:tcPr>
          <w:p w14:paraId="4450B0B3" w14:textId="144BE74A" w:rsidR="0012122F" w:rsidRPr="0012122F" w:rsidRDefault="0012122F" w:rsidP="0012122F">
            <w:pPr>
              <w:rPr>
                <w:sz w:val="20"/>
                <w:szCs w:val="20"/>
              </w:rPr>
            </w:pPr>
            <w:r w:rsidRPr="0012122F">
              <w:rPr>
                <w:sz w:val="20"/>
                <w:szCs w:val="20"/>
              </w:rPr>
              <w:t xml:space="preserve">Uses appropriate resources to locate information needed to solve problems </w:t>
            </w:r>
          </w:p>
        </w:tc>
        <w:tc>
          <w:tcPr>
            <w:tcW w:w="2160" w:type="dxa"/>
          </w:tcPr>
          <w:p w14:paraId="6697A7E1" w14:textId="3EF4B37C" w:rsidR="0012122F" w:rsidRPr="0012122F" w:rsidRDefault="0012122F" w:rsidP="0012122F">
            <w:pPr>
              <w:rPr>
                <w:sz w:val="20"/>
                <w:szCs w:val="20"/>
              </w:rPr>
            </w:pPr>
            <w:r w:rsidRPr="0012122F">
              <w:rPr>
                <w:sz w:val="20"/>
                <w:szCs w:val="20"/>
              </w:rPr>
              <w:t xml:space="preserve">Uses limited resources to solve problems </w:t>
            </w:r>
          </w:p>
        </w:tc>
        <w:tc>
          <w:tcPr>
            <w:tcW w:w="2340" w:type="dxa"/>
          </w:tcPr>
          <w:p w14:paraId="63104F4F" w14:textId="4C967F54" w:rsidR="0012122F" w:rsidRPr="0012122F" w:rsidRDefault="0012122F" w:rsidP="0012122F">
            <w:pPr>
              <w:rPr>
                <w:sz w:val="20"/>
                <w:szCs w:val="20"/>
              </w:rPr>
            </w:pPr>
            <w:r w:rsidRPr="0012122F">
              <w:rPr>
                <w:sz w:val="20"/>
                <w:szCs w:val="20"/>
              </w:rPr>
              <w:t xml:space="preserve">Uses no resources to solve problems </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55525B95" w14:textId="77777777" w:rsidR="00BC0629" w:rsidRDefault="00546DD8">
      <w:r>
        <w:t xml:space="preserve">Performance Indicators: </w:t>
      </w:r>
    </w:p>
    <w:tbl>
      <w:tblPr>
        <w:tblW w:w="5600" w:type="dxa"/>
        <w:tblLook w:val="04A0" w:firstRow="1" w:lastRow="0" w:firstColumn="1" w:lastColumn="0" w:noHBand="0" w:noVBand="1"/>
      </w:tblPr>
      <w:tblGrid>
        <w:gridCol w:w="4636"/>
        <w:gridCol w:w="1240"/>
        <w:gridCol w:w="1020"/>
        <w:gridCol w:w="1020"/>
        <w:gridCol w:w="1020"/>
      </w:tblGrid>
      <w:tr w:rsidR="00BC0629" w14:paraId="5C60D4E5" w14:textId="77777777" w:rsidTr="00BC0629">
        <w:trPr>
          <w:trHeight w:val="285"/>
        </w:trPr>
        <w:tc>
          <w:tcPr>
            <w:tcW w:w="1300" w:type="dxa"/>
            <w:tcBorders>
              <w:top w:val="nil"/>
              <w:left w:val="nil"/>
              <w:bottom w:val="nil"/>
              <w:right w:val="nil"/>
            </w:tcBorders>
            <w:noWrap/>
            <w:vAlign w:val="bottom"/>
            <w:hideMark/>
          </w:tcPr>
          <w:p w14:paraId="539043EF"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1</w:t>
            </w:r>
          </w:p>
        </w:tc>
        <w:tc>
          <w:tcPr>
            <w:tcW w:w="1240" w:type="dxa"/>
            <w:tcBorders>
              <w:top w:val="nil"/>
              <w:left w:val="nil"/>
              <w:bottom w:val="nil"/>
              <w:right w:val="nil"/>
            </w:tcBorders>
            <w:noWrap/>
            <w:vAlign w:val="bottom"/>
            <w:hideMark/>
          </w:tcPr>
          <w:p w14:paraId="608B1BBD"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2</w:t>
            </w:r>
          </w:p>
        </w:tc>
        <w:tc>
          <w:tcPr>
            <w:tcW w:w="1020" w:type="dxa"/>
            <w:tcBorders>
              <w:top w:val="nil"/>
              <w:left w:val="nil"/>
              <w:bottom w:val="nil"/>
              <w:right w:val="nil"/>
            </w:tcBorders>
            <w:noWrap/>
            <w:vAlign w:val="bottom"/>
            <w:hideMark/>
          </w:tcPr>
          <w:p w14:paraId="53B3FB6C"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3</w:t>
            </w:r>
          </w:p>
        </w:tc>
        <w:tc>
          <w:tcPr>
            <w:tcW w:w="1020" w:type="dxa"/>
            <w:tcBorders>
              <w:top w:val="nil"/>
              <w:left w:val="nil"/>
              <w:bottom w:val="nil"/>
              <w:right w:val="nil"/>
            </w:tcBorders>
            <w:noWrap/>
            <w:vAlign w:val="bottom"/>
            <w:hideMark/>
          </w:tcPr>
          <w:p w14:paraId="3AC14F4D" w14:textId="77777777" w:rsidR="00BC0629" w:rsidRDefault="00BC0629">
            <w:pPr>
              <w:jc w:val="right"/>
              <w:rPr>
                <w:rFonts w:ascii="Calibri" w:hAnsi="Calibri" w:cs="Calibri"/>
                <w:color w:val="000000"/>
                <w:sz w:val="22"/>
                <w:szCs w:val="22"/>
              </w:rPr>
            </w:pPr>
            <w:r>
              <w:rPr>
                <w:rFonts w:ascii="Calibri" w:hAnsi="Calibri" w:cs="Calibri"/>
                <w:color w:val="000000"/>
                <w:sz w:val="22"/>
                <w:szCs w:val="22"/>
              </w:rPr>
              <w:t>4</w:t>
            </w:r>
          </w:p>
        </w:tc>
        <w:tc>
          <w:tcPr>
            <w:tcW w:w="1020" w:type="dxa"/>
            <w:tcBorders>
              <w:top w:val="nil"/>
              <w:left w:val="nil"/>
              <w:bottom w:val="nil"/>
              <w:right w:val="nil"/>
            </w:tcBorders>
            <w:noWrap/>
            <w:vAlign w:val="bottom"/>
            <w:hideMark/>
          </w:tcPr>
          <w:p w14:paraId="250C1A7C" w14:textId="77777777" w:rsidR="00BC0629" w:rsidRDefault="00BC0629">
            <w:pPr>
              <w:jc w:val="right"/>
              <w:rPr>
                <w:rFonts w:ascii="Calibri" w:hAnsi="Calibri" w:cs="Calibri"/>
                <w:color w:val="000000"/>
                <w:sz w:val="22"/>
                <w:szCs w:val="22"/>
              </w:rPr>
            </w:pPr>
            <w:r>
              <w:rPr>
                <w:rFonts w:ascii="Calibri" w:hAnsi="Calibri" w:cs="Calibri"/>
                <w:color w:val="000000"/>
                <w:sz w:val="22"/>
                <w:szCs w:val="22"/>
              </w:rPr>
              <w:t>6</w:t>
            </w:r>
          </w:p>
        </w:tc>
      </w:tr>
      <w:tr w:rsidR="00BC0629" w14:paraId="34F855B4" w14:textId="77777777" w:rsidTr="00BC0629">
        <w:trPr>
          <w:trHeight w:val="285"/>
        </w:trPr>
        <w:tc>
          <w:tcPr>
            <w:tcW w:w="1300" w:type="dxa"/>
            <w:tcBorders>
              <w:top w:val="nil"/>
              <w:left w:val="nil"/>
              <w:bottom w:val="nil"/>
              <w:right w:val="nil"/>
            </w:tcBorders>
            <w:noWrap/>
            <w:vAlign w:val="bottom"/>
          </w:tcPr>
          <w:p w14:paraId="09D44AD5" w14:textId="7C8FB823" w:rsidR="00BC0629" w:rsidRDefault="00BC0629">
            <w:pPr>
              <w:jc w:val="center"/>
              <w:rPr>
                <w:rFonts w:ascii="Calibri" w:hAnsi="Calibri" w:cs="Calibri"/>
                <w:color w:val="000000"/>
                <w:sz w:val="22"/>
                <w:szCs w:val="22"/>
              </w:rPr>
            </w:pPr>
          </w:p>
        </w:tc>
        <w:tc>
          <w:tcPr>
            <w:tcW w:w="1240" w:type="dxa"/>
            <w:tcBorders>
              <w:top w:val="nil"/>
              <w:left w:val="nil"/>
              <w:bottom w:val="nil"/>
              <w:right w:val="nil"/>
            </w:tcBorders>
            <w:noWrap/>
            <w:vAlign w:val="bottom"/>
          </w:tcPr>
          <w:p w14:paraId="30478799" w14:textId="50378254" w:rsidR="00BC0629" w:rsidRDefault="00BC0629">
            <w:pPr>
              <w:jc w:val="center"/>
              <w:rPr>
                <w:rFonts w:ascii="Calibri" w:hAnsi="Calibri" w:cs="Calibri"/>
                <w:color w:val="000000"/>
                <w:sz w:val="22"/>
                <w:szCs w:val="22"/>
              </w:rPr>
            </w:pPr>
          </w:p>
        </w:tc>
        <w:tc>
          <w:tcPr>
            <w:tcW w:w="1020" w:type="dxa"/>
            <w:tcBorders>
              <w:top w:val="nil"/>
              <w:left w:val="nil"/>
              <w:bottom w:val="nil"/>
              <w:right w:val="nil"/>
            </w:tcBorders>
            <w:noWrap/>
            <w:vAlign w:val="bottom"/>
          </w:tcPr>
          <w:p w14:paraId="4329D797" w14:textId="6DFAF936" w:rsidR="00BC0629" w:rsidRDefault="00BC0629">
            <w:pPr>
              <w:jc w:val="center"/>
              <w:rPr>
                <w:rFonts w:ascii="Calibri" w:hAnsi="Calibri" w:cs="Calibri"/>
                <w:color w:val="000000"/>
                <w:sz w:val="22"/>
                <w:szCs w:val="22"/>
              </w:rPr>
            </w:pPr>
          </w:p>
        </w:tc>
        <w:tc>
          <w:tcPr>
            <w:tcW w:w="1020" w:type="dxa"/>
            <w:tcBorders>
              <w:top w:val="nil"/>
              <w:left w:val="nil"/>
              <w:bottom w:val="nil"/>
              <w:right w:val="nil"/>
            </w:tcBorders>
            <w:noWrap/>
            <w:vAlign w:val="bottom"/>
          </w:tcPr>
          <w:p w14:paraId="3740A1FC" w14:textId="6045B9EF" w:rsidR="00BC0629" w:rsidRDefault="00BC0629">
            <w:pPr>
              <w:jc w:val="center"/>
              <w:rPr>
                <w:rFonts w:ascii="Calibri" w:hAnsi="Calibri" w:cs="Calibri"/>
                <w:color w:val="000000"/>
                <w:sz w:val="22"/>
                <w:szCs w:val="22"/>
              </w:rPr>
            </w:pPr>
          </w:p>
        </w:tc>
        <w:tc>
          <w:tcPr>
            <w:tcW w:w="1020" w:type="dxa"/>
            <w:tcBorders>
              <w:top w:val="nil"/>
              <w:left w:val="nil"/>
              <w:bottom w:val="nil"/>
              <w:right w:val="nil"/>
            </w:tcBorders>
            <w:noWrap/>
            <w:vAlign w:val="bottom"/>
          </w:tcPr>
          <w:p w14:paraId="45930A20" w14:textId="65B4B30C" w:rsidR="00BC0629" w:rsidRDefault="00BC0629">
            <w:pPr>
              <w:jc w:val="center"/>
              <w:rPr>
                <w:rFonts w:ascii="Calibri" w:hAnsi="Calibri" w:cs="Calibri"/>
                <w:color w:val="000000"/>
                <w:sz w:val="22"/>
                <w:szCs w:val="22"/>
              </w:rPr>
            </w:pPr>
          </w:p>
        </w:tc>
      </w:tr>
      <w:tr w:rsidR="00BC0629" w14:paraId="605C5037" w14:textId="77777777" w:rsidTr="00BC0629">
        <w:trPr>
          <w:trHeight w:val="285"/>
        </w:trPr>
        <w:tc>
          <w:tcPr>
            <w:tcW w:w="1300" w:type="dxa"/>
            <w:tcBorders>
              <w:top w:val="nil"/>
              <w:left w:val="nil"/>
              <w:bottom w:val="nil"/>
              <w:right w:val="nil"/>
            </w:tcBorders>
            <w:noWrap/>
            <w:vAlign w:val="bottom"/>
            <w:hideMark/>
          </w:tcPr>
          <w:p w14:paraId="35FC9955"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1.75</w:t>
            </w:r>
          </w:p>
        </w:tc>
        <w:tc>
          <w:tcPr>
            <w:tcW w:w="1240" w:type="dxa"/>
            <w:tcBorders>
              <w:top w:val="nil"/>
              <w:left w:val="nil"/>
              <w:bottom w:val="nil"/>
              <w:right w:val="nil"/>
            </w:tcBorders>
            <w:noWrap/>
            <w:vAlign w:val="bottom"/>
            <w:hideMark/>
          </w:tcPr>
          <w:p w14:paraId="36931B89"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1.75</w:t>
            </w:r>
          </w:p>
        </w:tc>
        <w:tc>
          <w:tcPr>
            <w:tcW w:w="1020" w:type="dxa"/>
            <w:tcBorders>
              <w:top w:val="nil"/>
              <w:left w:val="nil"/>
              <w:bottom w:val="nil"/>
              <w:right w:val="nil"/>
            </w:tcBorders>
            <w:noWrap/>
            <w:vAlign w:val="bottom"/>
            <w:hideMark/>
          </w:tcPr>
          <w:p w14:paraId="44941F73"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1.92</w:t>
            </w:r>
          </w:p>
        </w:tc>
        <w:tc>
          <w:tcPr>
            <w:tcW w:w="1020" w:type="dxa"/>
            <w:tcBorders>
              <w:top w:val="nil"/>
              <w:left w:val="nil"/>
              <w:bottom w:val="nil"/>
              <w:right w:val="nil"/>
            </w:tcBorders>
            <w:noWrap/>
            <w:vAlign w:val="bottom"/>
            <w:hideMark/>
          </w:tcPr>
          <w:p w14:paraId="01875FF7"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2.08</w:t>
            </w:r>
          </w:p>
        </w:tc>
        <w:tc>
          <w:tcPr>
            <w:tcW w:w="1020" w:type="dxa"/>
            <w:tcBorders>
              <w:top w:val="nil"/>
              <w:left w:val="nil"/>
              <w:bottom w:val="nil"/>
              <w:right w:val="nil"/>
            </w:tcBorders>
            <w:noWrap/>
            <w:vAlign w:val="bottom"/>
            <w:hideMark/>
          </w:tcPr>
          <w:p w14:paraId="41792A66" w14:textId="77777777" w:rsidR="00BC0629" w:rsidRDefault="00BC0629">
            <w:pPr>
              <w:jc w:val="center"/>
              <w:rPr>
                <w:rFonts w:ascii="Calibri" w:hAnsi="Calibri" w:cs="Calibri"/>
                <w:color w:val="000000"/>
                <w:sz w:val="22"/>
                <w:szCs w:val="22"/>
              </w:rPr>
            </w:pPr>
            <w:r>
              <w:rPr>
                <w:rFonts w:ascii="Calibri" w:hAnsi="Calibri" w:cs="Calibri"/>
                <w:color w:val="000000"/>
                <w:sz w:val="22"/>
                <w:szCs w:val="22"/>
              </w:rPr>
              <w:t>2.00</w:t>
            </w:r>
          </w:p>
        </w:tc>
      </w:tr>
      <w:tr w:rsidR="007A7E22" w14:paraId="6F6B8FB0" w14:textId="77777777" w:rsidTr="00BC0629">
        <w:trPr>
          <w:trHeight w:val="285"/>
        </w:trPr>
        <w:tc>
          <w:tcPr>
            <w:tcW w:w="1300" w:type="dxa"/>
            <w:tcBorders>
              <w:top w:val="nil"/>
              <w:left w:val="nil"/>
              <w:bottom w:val="nil"/>
              <w:right w:val="nil"/>
            </w:tcBorders>
            <w:noWrap/>
            <w:vAlign w:val="bottom"/>
          </w:tcPr>
          <w:p w14:paraId="64BAA86D" w14:textId="77777777" w:rsidR="007A7E22" w:rsidRDefault="007A7E22">
            <w:pPr>
              <w:jc w:val="center"/>
              <w:rPr>
                <w:rFonts w:ascii="Calibri" w:hAnsi="Calibri" w:cs="Calibri"/>
                <w:color w:val="000000"/>
                <w:sz w:val="22"/>
                <w:szCs w:val="22"/>
              </w:rPr>
            </w:pPr>
          </w:p>
          <w:tbl>
            <w:tblPr>
              <w:tblW w:w="4420" w:type="dxa"/>
              <w:tblLook w:val="04A0" w:firstRow="1" w:lastRow="0" w:firstColumn="1" w:lastColumn="0" w:noHBand="0" w:noVBand="1"/>
            </w:tblPr>
            <w:tblGrid>
              <w:gridCol w:w="3120"/>
              <w:gridCol w:w="1300"/>
            </w:tblGrid>
            <w:tr w:rsidR="007A7E22" w14:paraId="395373E2" w14:textId="77777777" w:rsidTr="007A7E22">
              <w:trPr>
                <w:trHeight w:val="285"/>
              </w:trPr>
              <w:tc>
                <w:tcPr>
                  <w:tcW w:w="3120" w:type="dxa"/>
                  <w:tcBorders>
                    <w:top w:val="nil"/>
                    <w:left w:val="nil"/>
                    <w:bottom w:val="nil"/>
                    <w:right w:val="nil"/>
                  </w:tcBorders>
                  <w:shd w:val="clear" w:color="000000" w:fill="D8E4BC"/>
                  <w:noWrap/>
                  <w:vAlign w:val="bottom"/>
                  <w:hideMark/>
                </w:tcPr>
                <w:p w14:paraId="1AFA28D1" w14:textId="77777777" w:rsidR="007A7E22" w:rsidRPr="007A7E22" w:rsidRDefault="007A7E22" w:rsidP="007A7E22">
                  <w:pPr>
                    <w:rPr>
                      <w:rFonts w:ascii="Calibri" w:hAnsi="Calibri" w:cs="Calibri"/>
                      <w:color w:val="000000"/>
                      <w:sz w:val="22"/>
                      <w:szCs w:val="22"/>
                    </w:rPr>
                  </w:pPr>
                  <w:r w:rsidRPr="007A7E22">
                    <w:rPr>
                      <w:rFonts w:ascii="Calibri" w:hAnsi="Calibri" w:cs="Calibri"/>
                      <w:color w:val="000000"/>
                      <w:sz w:val="22"/>
                      <w:szCs w:val="22"/>
                    </w:rPr>
                    <w:t>Average Score</w:t>
                  </w:r>
                </w:p>
              </w:tc>
              <w:tc>
                <w:tcPr>
                  <w:tcW w:w="1300" w:type="dxa"/>
                  <w:tcBorders>
                    <w:top w:val="nil"/>
                    <w:left w:val="nil"/>
                    <w:bottom w:val="nil"/>
                    <w:right w:val="nil"/>
                  </w:tcBorders>
                  <w:shd w:val="clear" w:color="000000" w:fill="D8E4BC"/>
                  <w:noWrap/>
                  <w:vAlign w:val="bottom"/>
                  <w:hideMark/>
                </w:tcPr>
                <w:p w14:paraId="09FC9100" w14:textId="77777777" w:rsidR="007A7E22" w:rsidRPr="007A7E22" w:rsidRDefault="007A7E22" w:rsidP="007A7E22">
                  <w:pPr>
                    <w:jc w:val="right"/>
                    <w:rPr>
                      <w:rFonts w:ascii="Calibri" w:hAnsi="Calibri" w:cs="Calibri"/>
                      <w:color w:val="000000"/>
                      <w:sz w:val="22"/>
                      <w:szCs w:val="22"/>
                    </w:rPr>
                  </w:pPr>
                  <w:r w:rsidRPr="007A7E22">
                    <w:rPr>
                      <w:rFonts w:ascii="Calibri" w:hAnsi="Calibri" w:cs="Calibri"/>
                      <w:color w:val="000000"/>
                      <w:sz w:val="22"/>
                      <w:szCs w:val="22"/>
                    </w:rPr>
                    <w:t>1.90</w:t>
                  </w:r>
                </w:p>
              </w:tc>
            </w:tr>
            <w:tr w:rsidR="007A7E22" w14:paraId="2AF09280" w14:textId="77777777" w:rsidTr="007A7E22">
              <w:trPr>
                <w:trHeight w:val="285"/>
              </w:trPr>
              <w:tc>
                <w:tcPr>
                  <w:tcW w:w="3120" w:type="dxa"/>
                  <w:tcBorders>
                    <w:top w:val="nil"/>
                    <w:left w:val="nil"/>
                    <w:bottom w:val="nil"/>
                    <w:right w:val="nil"/>
                  </w:tcBorders>
                  <w:shd w:val="clear" w:color="000000" w:fill="D8E4BC"/>
                  <w:noWrap/>
                  <w:vAlign w:val="bottom"/>
                  <w:hideMark/>
                </w:tcPr>
                <w:p w14:paraId="5191787F" w14:textId="77777777" w:rsidR="007A7E22" w:rsidRPr="007A7E22" w:rsidRDefault="007A7E22" w:rsidP="007A7E22">
                  <w:pPr>
                    <w:rPr>
                      <w:rFonts w:ascii="Calibri" w:hAnsi="Calibri" w:cs="Calibri"/>
                      <w:color w:val="000000"/>
                      <w:sz w:val="22"/>
                      <w:szCs w:val="22"/>
                    </w:rPr>
                  </w:pPr>
                  <w:r w:rsidRPr="007A7E22">
                    <w:rPr>
                      <w:rFonts w:ascii="Calibri" w:hAnsi="Calibri" w:cs="Calibri"/>
                      <w:color w:val="000000"/>
                      <w:sz w:val="22"/>
                      <w:szCs w:val="22"/>
                    </w:rPr>
                    <w:t>Standard dev.</w:t>
                  </w:r>
                </w:p>
              </w:tc>
              <w:tc>
                <w:tcPr>
                  <w:tcW w:w="1300" w:type="dxa"/>
                  <w:tcBorders>
                    <w:top w:val="nil"/>
                    <w:left w:val="nil"/>
                    <w:bottom w:val="nil"/>
                    <w:right w:val="nil"/>
                  </w:tcBorders>
                  <w:shd w:val="clear" w:color="000000" w:fill="D8E4BC"/>
                  <w:noWrap/>
                  <w:vAlign w:val="bottom"/>
                  <w:hideMark/>
                </w:tcPr>
                <w:p w14:paraId="54C88058" w14:textId="77777777" w:rsidR="007A7E22" w:rsidRPr="007A7E22" w:rsidRDefault="007A7E22" w:rsidP="007A7E22">
                  <w:pPr>
                    <w:jc w:val="right"/>
                    <w:rPr>
                      <w:rFonts w:ascii="Calibri" w:hAnsi="Calibri" w:cs="Calibri"/>
                      <w:color w:val="000000"/>
                      <w:sz w:val="22"/>
                      <w:szCs w:val="22"/>
                    </w:rPr>
                  </w:pPr>
                  <w:r w:rsidRPr="007A7E22">
                    <w:rPr>
                      <w:rFonts w:ascii="Calibri" w:hAnsi="Calibri" w:cs="Calibri"/>
                      <w:color w:val="000000"/>
                      <w:sz w:val="22"/>
                      <w:szCs w:val="22"/>
                    </w:rPr>
                    <w:t>0.94</w:t>
                  </w:r>
                </w:p>
              </w:tc>
            </w:tr>
          </w:tbl>
          <w:p w14:paraId="65682721" w14:textId="77777777" w:rsidR="007A7E22" w:rsidRDefault="007A7E22">
            <w:pPr>
              <w:jc w:val="center"/>
              <w:rPr>
                <w:rFonts w:ascii="Calibri" w:hAnsi="Calibri" w:cs="Calibri"/>
                <w:color w:val="000000"/>
                <w:sz w:val="22"/>
                <w:szCs w:val="22"/>
              </w:rPr>
            </w:pPr>
          </w:p>
        </w:tc>
        <w:tc>
          <w:tcPr>
            <w:tcW w:w="1240" w:type="dxa"/>
            <w:tcBorders>
              <w:top w:val="nil"/>
              <w:left w:val="nil"/>
              <w:bottom w:val="nil"/>
              <w:right w:val="nil"/>
            </w:tcBorders>
            <w:noWrap/>
            <w:vAlign w:val="bottom"/>
          </w:tcPr>
          <w:p w14:paraId="67B1F973" w14:textId="77777777" w:rsidR="007A7E22" w:rsidRDefault="007A7E22">
            <w:pPr>
              <w:jc w:val="center"/>
              <w:rPr>
                <w:rFonts w:ascii="Calibri" w:hAnsi="Calibri" w:cs="Calibri"/>
                <w:color w:val="000000"/>
                <w:sz w:val="22"/>
                <w:szCs w:val="22"/>
              </w:rPr>
            </w:pPr>
          </w:p>
        </w:tc>
        <w:tc>
          <w:tcPr>
            <w:tcW w:w="1020" w:type="dxa"/>
            <w:tcBorders>
              <w:top w:val="nil"/>
              <w:left w:val="nil"/>
              <w:bottom w:val="nil"/>
              <w:right w:val="nil"/>
            </w:tcBorders>
            <w:noWrap/>
            <w:vAlign w:val="bottom"/>
          </w:tcPr>
          <w:p w14:paraId="31BB902A" w14:textId="77777777" w:rsidR="007A7E22" w:rsidRDefault="007A7E22">
            <w:pPr>
              <w:jc w:val="center"/>
              <w:rPr>
                <w:rFonts w:ascii="Calibri" w:hAnsi="Calibri" w:cs="Calibri"/>
                <w:color w:val="000000"/>
                <w:sz w:val="22"/>
                <w:szCs w:val="22"/>
              </w:rPr>
            </w:pPr>
          </w:p>
        </w:tc>
        <w:tc>
          <w:tcPr>
            <w:tcW w:w="1020" w:type="dxa"/>
            <w:tcBorders>
              <w:top w:val="nil"/>
              <w:left w:val="nil"/>
              <w:bottom w:val="nil"/>
              <w:right w:val="nil"/>
            </w:tcBorders>
            <w:noWrap/>
            <w:vAlign w:val="bottom"/>
          </w:tcPr>
          <w:p w14:paraId="03965781" w14:textId="77777777" w:rsidR="007A7E22" w:rsidRDefault="007A7E22">
            <w:pPr>
              <w:jc w:val="center"/>
              <w:rPr>
                <w:rFonts w:ascii="Calibri" w:hAnsi="Calibri" w:cs="Calibri"/>
                <w:color w:val="000000"/>
                <w:sz w:val="22"/>
                <w:szCs w:val="22"/>
              </w:rPr>
            </w:pPr>
          </w:p>
        </w:tc>
        <w:tc>
          <w:tcPr>
            <w:tcW w:w="1020" w:type="dxa"/>
            <w:tcBorders>
              <w:top w:val="nil"/>
              <w:left w:val="nil"/>
              <w:bottom w:val="nil"/>
              <w:right w:val="nil"/>
            </w:tcBorders>
            <w:noWrap/>
            <w:vAlign w:val="bottom"/>
          </w:tcPr>
          <w:p w14:paraId="39A7A4D7" w14:textId="77777777" w:rsidR="007A7E22" w:rsidRDefault="007A7E22">
            <w:pPr>
              <w:jc w:val="center"/>
              <w:rPr>
                <w:rFonts w:ascii="Calibri" w:hAnsi="Calibri" w:cs="Calibri"/>
                <w:color w:val="000000"/>
                <w:sz w:val="22"/>
                <w:szCs w:val="22"/>
              </w:rPr>
            </w:pPr>
          </w:p>
        </w:tc>
      </w:tr>
    </w:tbl>
    <w:p w14:paraId="51499D32" w14:textId="77777777" w:rsidR="004971FA" w:rsidRDefault="004971FA">
      <w:pPr>
        <w:rPr>
          <w:noProof/>
        </w:rPr>
      </w:pPr>
    </w:p>
    <w:p w14:paraId="0E14D5D3" w14:textId="77777777" w:rsidR="004971FA" w:rsidRDefault="004971FA" w:rsidP="004971FA">
      <w:pPr>
        <w:rPr>
          <w:noProof/>
        </w:rPr>
      </w:pPr>
      <w:r w:rsidRPr="004971FA">
        <w:rPr>
          <w:noProof/>
        </w:rPr>
        <w:t xml:space="preserve">PI 1/2 demonstrated the lowest level of performance. A significant number of students had difficulty interpreting the question and determining what was being asked. Consequently, many students chose not to attempt it. Upon further review, students indicated that the question was, in fact, approachable. However, it required multiple steps and calculations, while being assigned only 3 points out of 100. In future iterations of </w:t>
      </w:r>
      <w:r w:rsidRPr="004971FA">
        <w:rPr>
          <w:noProof/>
        </w:rPr>
        <w:lastRenderedPageBreak/>
        <w:t>the course, greater weight has been allocated to questions requiring higher levels of effort, while still maintaining appropriate value for more straightforward questions.</w:t>
      </w:r>
    </w:p>
    <w:p w14:paraId="63685A1C" w14:textId="77777777" w:rsidR="004971FA" w:rsidRPr="004971FA" w:rsidRDefault="004971FA" w:rsidP="004971FA">
      <w:pPr>
        <w:rPr>
          <w:noProof/>
        </w:rPr>
      </w:pPr>
    </w:p>
    <w:p w14:paraId="505BC602" w14:textId="72AACFC7" w:rsidR="00B47A31" w:rsidRDefault="004971FA" w:rsidP="004971FA">
      <w:pPr>
        <w:rPr>
          <w:noProof/>
        </w:rPr>
      </w:pPr>
      <w:r w:rsidRPr="004971FA">
        <w:rPr>
          <w:noProof/>
        </w:rPr>
        <w:t>PI 4/6 demonstrated the highest level of performance. Students who attempted the question were generally successful in identifying the appropriate equations. However, several students stopped at listing the equations and did not proceed to substitute values or complete the calculations. To support student success, future offerings of the course permit the use of a cheat sheet and provide an equation sheet. While these resources are available, students are still responsible for selecting and correctly applying the appropriate formulas to solve the problem.</w:t>
      </w:r>
    </w:p>
    <w:p w14:paraId="37D82C56" w14:textId="77777777" w:rsidR="00087288" w:rsidRDefault="00087288">
      <w:pPr>
        <w:rPr>
          <w:noProof/>
        </w:rPr>
      </w:pPr>
    </w:p>
    <w:p w14:paraId="50EC6B8C" w14:textId="7F6090F5" w:rsidR="0004782D" w:rsidRPr="00087288" w:rsidRDefault="00087288">
      <w:pPr>
        <w:rPr>
          <w:noProof/>
        </w:rPr>
      </w:pPr>
      <w:r w:rsidRPr="00087288">
        <w:rPr>
          <w:noProof/>
        </w:rPr>
        <w:drawing>
          <wp:inline distT="0" distB="0" distL="0" distR="0" wp14:anchorId="4B9C2429" wp14:editId="05A23B8D">
            <wp:extent cx="5145397" cy="6867525"/>
            <wp:effectExtent l="0" t="0" r="0" b="0"/>
            <wp:docPr id="94001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9863" cy="6873485"/>
                    </a:xfrm>
                    <a:prstGeom prst="rect">
                      <a:avLst/>
                    </a:prstGeom>
                    <a:noFill/>
                    <a:ln>
                      <a:noFill/>
                    </a:ln>
                  </pic:spPr>
                </pic:pic>
              </a:graphicData>
            </a:graphic>
          </wp:inline>
        </w:drawing>
      </w:r>
      <w:r w:rsidRPr="00087288">
        <w:rPr>
          <w:noProof/>
        </w:rPr>
        <w:t xml:space="preserve"> </w:t>
      </w:r>
    </w:p>
    <w:sectPr w:rsidR="0004782D" w:rsidRPr="00087288"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16cid:durableId="526407214">
    <w:abstractNumId w:val="1"/>
  </w:num>
  <w:num w:numId="2" w16cid:durableId="256907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2"/>
    <w:rsid w:val="0004782D"/>
    <w:rsid w:val="00087288"/>
    <w:rsid w:val="000C29CA"/>
    <w:rsid w:val="000E4B8A"/>
    <w:rsid w:val="000E7574"/>
    <w:rsid w:val="00103570"/>
    <w:rsid w:val="0012122F"/>
    <w:rsid w:val="00240340"/>
    <w:rsid w:val="002A51AD"/>
    <w:rsid w:val="003222B5"/>
    <w:rsid w:val="00344282"/>
    <w:rsid w:val="004971FA"/>
    <w:rsid w:val="004C54E0"/>
    <w:rsid w:val="00546DD8"/>
    <w:rsid w:val="005500A0"/>
    <w:rsid w:val="00573011"/>
    <w:rsid w:val="00584103"/>
    <w:rsid w:val="005B5E7E"/>
    <w:rsid w:val="00624EFC"/>
    <w:rsid w:val="006A5DAC"/>
    <w:rsid w:val="006B6E9C"/>
    <w:rsid w:val="006D0761"/>
    <w:rsid w:val="00705437"/>
    <w:rsid w:val="007211A1"/>
    <w:rsid w:val="007613FA"/>
    <w:rsid w:val="007711D1"/>
    <w:rsid w:val="007A7E22"/>
    <w:rsid w:val="007E5774"/>
    <w:rsid w:val="008B20A5"/>
    <w:rsid w:val="00943485"/>
    <w:rsid w:val="009E76AE"/>
    <w:rsid w:val="00AC1FB8"/>
    <w:rsid w:val="00AF322C"/>
    <w:rsid w:val="00B47A31"/>
    <w:rsid w:val="00B9588C"/>
    <w:rsid w:val="00BC0629"/>
    <w:rsid w:val="00BC3C61"/>
    <w:rsid w:val="00BC4FF0"/>
    <w:rsid w:val="00C07F56"/>
    <w:rsid w:val="00C961C6"/>
    <w:rsid w:val="00CF3FF5"/>
    <w:rsid w:val="00DB5BA7"/>
    <w:rsid w:val="00DE4B36"/>
    <w:rsid w:val="00DE598A"/>
    <w:rsid w:val="00DF6F63"/>
    <w:rsid w:val="00E41B31"/>
    <w:rsid w:val="00E64AAC"/>
    <w:rsid w:val="00E87313"/>
    <w:rsid w:val="00F364FA"/>
    <w:rsid w:val="00F42DBB"/>
    <w:rsid w:val="00F61C2F"/>
    <w:rsid w:val="00F74A0E"/>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Achinivu-Ibagere, Ezinne</cp:lastModifiedBy>
  <cp:revision>5</cp:revision>
  <cp:lastPrinted>2020-03-06T19:59:00Z</cp:lastPrinted>
  <dcterms:created xsi:type="dcterms:W3CDTF">2026-04-16T17:04:00Z</dcterms:created>
  <dcterms:modified xsi:type="dcterms:W3CDTF">2026-04-16T17:08:00Z</dcterms:modified>
</cp:coreProperties>
</file>