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6"/>
        </w:rPr>
        <w:t>PACKAGE 3 — PROFESSIONAL PRESENCE</w:t>
      </w:r>
    </w:p>
    <w:p>
      <w:pPr>
        <w:jc w:val="center"/>
      </w:pPr>
      <w:r>
        <w:rPr>
          <w:b/>
          <w:color w:val="A86B32"/>
          <w:sz w:val="44"/>
        </w:rPr>
        <w:t>Phase 13 — Deployment</w:t>
      </w:r>
    </w:p>
    <w:p>
      <w:pPr>
        <w:jc w:val="center"/>
      </w:pPr>
      <w:r>
        <w:rPr>
          <w:i/>
        </w:rPr>
        <w:t>Version 1.0</w:t>
      </w:r>
    </w:p>
    <w:p>
      <w:pPr>
        <w:pStyle w:val="SmallNote"/>
        <w:jc w:val="center"/>
      </w:pPr>
      <w:r>
        <w:t>Defines the controlled process for moving an approved Professional Presence website from the final tested environment into production. It complements the Architecture, Security, Performance, Content &amp; Assets, and QA phases without duplicating them.</w:t>
      </w:r>
    </w:p>
    <w:p>
      <w:pPr>
        <w:pStyle w:val="Heading1"/>
      </w:pPr>
      <w:r>
        <w:t>1. Purpose</w:t>
      </w:r>
    </w:p>
    <w:p>
      <w:r>
        <w:t>Deployment is the transition from a tested release candidate to the live website. The process should be controlled, reversible, documented, and coordinated with the client so that domain, hosting, SSL, forms, analytics, SEO, content, and production configuration are verified before launch.</w:t>
      </w:r>
    </w:p>
    <w:p>
      <w:pPr>
        <w:pStyle w:val="Heading1"/>
      </w:pPr>
      <w:r>
        <w:t>2. Deployment Principles</w:t>
      </w:r>
    </w:p>
    <w:p>
      <w:r>
        <w:t>Production deployment should happen only after the agreed QA criteria are met and the client has approved the release candidate. The live environment should use production-safe configuration, HTTPS, the approved domain, the final approved content, and the same tested build that passed QA wherever practical.</w:t>
      </w:r>
    </w:p>
    <w:p>
      <w:pPr>
        <w:pStyle w:val="Heading1"/>
      </w:pPr>
      <w:r>
        <w:t>3. Deployment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Pr>
                <w:b/>
                <w:color w:val="FFFFFF"/>
                <w:sz w:val="18"/>
              </w:rPr>
              <w:t>Area</w:t>
            </w:r>
          </w:p>
        </w:tc>
        <w:tc>
          <w:tcPr>
            <w:tcW w:type="dxa" w:w="3389"/>
            <w:vAlign w:val="center"/>
            <w:shd w:fill="17324D"/>
          </w:tcPr>
          <w:p>
            <w:r>
              <w:rPr>
                <w:b/>
                <w:color w:val="FFFFFF"/>
                <w:sz w:val="18"/>
              </w:rPr>
              <w:t>Primary responsibility</w:t>
            </w:r>
          </w:p>
        </w:tc>
        <w:tc>
          <w:tcPr>
            <w:tcW w:type="dxa" w:w="3389"/>
            <w:vAlign w:val="center"/>
            <w:shd w:fill="17324D"/>
          </w:tcPr>
          <w:p>
            <w:r>
              <w:rPr>
                <w:b/>
                <w:color w:val="FFFFFF"/>
                <w:sz w:val="18"/>
              </w:rPr>
              <w:t>Notes</w:t>
            </w:r>
          </w:p>
        </w:tc>
      </w:tr>
      <w:tr>
        <w:tc>
          <w:tcPr>
            <w:tcW w:type="dxa" w:w="3389"/>
            <w:vAlign w:val="top"/>
          </w:tcPr>
          <w:p>
            <w:r>
              <w:rPr>
                <w:sz w:val="17"/>
              </w:rPr>
              <w:t>Release preparation</w:t>
            </w:r>
          </w:p>
        </w:tc>
        <w:tc>
          <w:tcPr>
            <w:tcW w:type="dxa" w:w="3389"/>
            <w:vAlign w:val="top"/>
          </w:tcPr>
          <w:p>
            <w:r>
              <w:rPr>
                <w:sz w:val="17"/>
              </w:rPr>
              <w:t>Implementation owner</w:t>
            </w:r>
          </w:p>
        </w:tc>
        <w:tc>
          <w:tcPr>
            <w:tcW w:type="dxa" w:w="3389"/>
            <w:vAlign w:val="top"/>
          </w:tcPr>
          <w:p>
            <w:r>
              <w:rPr>
                <w:sz w:val="17"/>
              </w:rPr>
              <w:t>Confirm the approved build, production configuration, dependencies, and release notes.</w:t>
            </w:r>
          </w:p>
        </w:tc>
      </w:tr>
      <w:tr>
        <w:tc>
          <w:tcPr>
            <w:tcW w:type="dxa" w:w="3389"/>
            <w:vAlign w:val="top"/>
          </w:tcPr>
          <w:p>
            <w:r>
              <w:rPr>
                <w:sz w:val="17"/>
              </w:rPr>
              <w:t>Domain &amp; DNS</w:t>
            </w:r>
          </w:p>
        </w:tc>
        <w:tc>
          <w:tcPr>
            <w:tcW w:type="dxa" w:w="3389"/>
            <w:vAlign w:val="top"/>
          </w:tcPr>
          <w:p>
            <w:r>
              <w:rPr>
                <w:sz w:val="17"/>
              </w:rPr>
              <w:t>Implementation owner with client access</w:t>
            </w:r>
          </w:p>
        </w:tc>
        <w:tc>
          <w:tcPr>
            <w:tcW w:type="dxa" w:w="3389"/>
            <w:vAlign w:val="top"/>
          </w:tcPr>
          <w:p>
            <w:r>
              <w:rPr>
                <w:sz w:val="17"/>
              </w:rPr>
              <w:t>Configure the agreed domain and DNS records; client may need to provide registrar access.</w:t>
            </w:r>
          </w:p>
        </w:tc>
      </w:tr>
      <w:tr>
        <w:tc>
          <w:tcPr>
            <w:tcW w:type="dxa" w:w="3389"/>
            <w:vAlign w:val="top"/>
          </w:tcPr>
          <w:p>
            <w:r>
              <w:rPr>
                <w:sz w:val="17"/>
              </w:rPr>
              <w:t>Hosting</w:t>
            </w:r>
          </w:p>
        </w:tc>
        <w:tc>
          <w:tcPr>
            <w:tcW w:type="dxa" w:w="3389"/>
            <w:vAlign w:val="top"/>
          </w:tcPr>
          <w:p>
            <w:r>
              <w:rPr>
                <w:sz w:val="17"/>
              </w:rPr>
              <w:t>Implementation owner</w:t>
            </w:r>
          </w:p>
        </w:tc>
        <w:tc>
          <w:tcPr>
            <w:tcW w:type="dxa" w:w="3389"/>
            <w:vAlign w:val="top"/>
          </w:tcPr>
          <w:p>
            <w:r>
              <w:rPr>
                <w:sz w:val="17"/>
              </w:rPr>
              <w:t>Configure production hosting/environment and verify deployment behavior.</w:t>
            </w:r>
          </w:p>
        </w:tc>
      </w:tr>
      <w:tr>
        <w:tc>
          <w:tcPr>
            <w:tcW w:type="dxa" w:w="3389"/>
            <w:vAlign w:val="top"/>
          </w:tcPr>
          <w:p>
            <w:r>
              <w:rPr>
                <w:sz w:val="17"/>
              </w:rPr>
              <w:t>SSL / HTTPS</w:t>
            </w:r>
          </w:p>
        </w:tc>
        <w:tc>
          <w:tcPr>
            <w:tcW w:type="dxa" w:w="3389"/>
            <w:vAlign w:val="top"/>
          </w:tcPr>
          <w:p>
            <w:r>
              <w:rPr>
                <w:sz w:val="17"/>
              </w:rPr>
              <w:t>Implementation owner</w:t>
            </w:r>
          </w:p>
        </w:tc>
        <w:tc>
          <w:tcPr>
            <w:tcW w:type="dxa" w:w="3389"/>
            <w:vAlign w:val="top"/>
          </w:tcPr>
          <w:p>
            <w:r>
              <w:rPr>
                <w:sz w:val="17"/>
              </w:rPr>
              <w:t>Enable valid certificate and confirm secure redirects.</w:t>
            </w:r>
          </w:p>
        </w:tc>
      </w:tr>
      <w:tr>
        <w:tc>
          <w:tcPr>
            <w:tcW w:type="dxa" w:w="3389"/>
            <w:vAlign w:val="top"/>
          </w:tcPr>
          <w:p>
            <w:r>
              <w:rPr>
                <w:sz w:val="17"/>
              </w:rPr>
              <w:t>Content approval</w:t>
            </w:r>
          </w:p>
        </w:tc>
        <w:tc>
          <w:tcPr>
            <w:tcW w:type="dxa" w:w="3389"/>
            <w:vAlign w:val="top"/>
          </w:tcPr>
          <w:p>
            <w:r>
              <w:rPr>
                <w:sz w:val="17"/>
              </w:rPr>
              <w:t>Client + project/design owner</w:t>
            </w:r>
          </w:p>
        </w:tc>
        <w:tc>
          <w:tcPr>
            <w:tcW w:type="dxa" w:w="3389"/>
            <w:vAlign w:val="top"/>
          </w:tcPr>
          <w:p>
            <w:r>
              <w:rPr>
                <w:sz w:val="17"/>
              </w:rPr>
              <w:t>Confirm final visible content and approved assets before launch.</w:t>
            </w:r>
          </w:p>
        </w:tc>
      </w:tr>
      <w:tr>
        <w:tc>
          <w:tcPr>
            <w:tcW w:type="dxa" w:w="3389"/>
            <w:vAlign w:val="top"/>
          </w:tcPr>
          <w:p>
            <w:r>
              <w:rPr>
                <w:sz w:val="17"/>
              </w:rPr>
              <w:t>QA sign-off</w:t>
            </w:r>
          </w:p>
        </w:tc>
        <w:tc>
          <w:tcPr>
            <w:tcW w:type="dxa" w:w="3389"/>
            <w:vAlign w:val="top"/>
          </w:tcPr>
          <w:p>
            <w:r>
              <w:rPr>
                <w:sz w:val="17"/>
              </w:rPr>
              <w:t>Project team</w:t>
            </w:r>
          </w:p>
        </w:tc>
        <w:tc>
          <w:tcPr>
            <w:tcW w:type="dxa" w:w="3389"/>
            <w:vAlign w:val="top"/>
          </w:tcPr>
          <w:p>
            <w:r>
              <w:rPr>
                <w:sz w:val="17"/>
              </w:rPr>
              <w:t>Confirm release candidate passed agreed QA checks.</w:t>
            </w:r>
          </w:p>
        </w:tc>
      </w:tr>
      <w:tr>
        <w:tc>
          <w:tcPr>
            <w:tcW w:type="dxa" w:w="3389"/>
            <w:vAlign w:val="top"/>
          </w:tcPr>
          <w:p>
            <w:r>
              <w:rPr>
                <w:sz w:val="17"/>
              </w:rPr>
              <w:t>Final launch approval</w:t>
            </w:r>
          </w:p>
        </w:tc>
        <w:tc>
          <w:tcPr>
            <w:tcW w:type="dxa" w:w="3389"/>
            <w:vAlign w:val="top"/>
          </w:tcPr>
          <w:p>
            <w:r>
              <w:rPr>
                <w:sz w:val="17"/>
              </w:rPr>
              <w:t>Client</w:t>
            </w:r>
          </w:p>
        </w:tc>
        <w:tc>
          <w:tcPr>
            <w:tcW w:type="dxa" w:w="3389"/>
            <w:vAlign w:val="top"/>
          </w:tcPr>
          <w:p>
            <w:r>
              <w:rPr>
                <w:sz w:val="17"/>
              </w:rPr>
              <w:t>Provide final approval before public release.</w:t>
            </w:r>
          </w:p>
        </w:tc>
      </w:tr>
    </w:tbl>
    <w:p/>
    <w:p>
      <w:pPr>
        <w:pStyle w:val="Heading1"/>
      </w:pPr>
      <w:r>
        <w:t>4. Pre-Deployment Checklist</w:t>
      </w:r>
    </w:p>
    <w:p>
      <w:pPr>
        <w:pStyle w:val="ListBullet"/>
      </w:pPr>
      <w:r>
        <w:t>Final release candidate is identified and matches the approved QA build.</w:t>
      </w:r>
    </w:p>
    <w:p>
      <w:pPr>
        <w:pStyle w:val="ListBullet"/>
      </w:pPr>
      <w:r>
        <w:t>All agreed content and assets are in place.</w:t>
      </w:r>
    </w:p>
    <w:p>
      <w:pPr>
        <w:pStyle w:val="ListBullet"/>
      </w:pPr>
      <w:r>
        <w:t>Production environment variables and configuration are reviewed.</w:t>
      </w:r>
    </w:p>
    <w:p>
      <w:pPr>
        <w:pStyle w:val="ListBullet"/>
      </w:pPr>
      <w:r>
        <w:t>Domain and DNS requirements are confirmed.</w:t>
      </w:r>
    </w:p>
    <w:p>
      <w:pPr>
        <w:pStyle w:val="ListBullet"/>
      </w:pPr>
      <w:r>
        <w:t>HTTPS/SSL is ready.</w:t>
      </w:r>
    </w:p>
    <w:p>
      <w:pPr>
        <w:pStyle w:val="ListBullet"/>
      </w:pPr>
      <w:r>
        <w:t>Forms, email delivery, analytics, Search Console, maps, WhatsApp, and other agreed integrations have production configuration.</w:t>
      </w:r>
    </w:p>
    <w:p>
      <w:pPr>
        <w:pStyle w:val="ListBullet"/>
      </w:pPr>
      <w:r>
        <w:t>Robots, sitemap, canonical URLs, and launch-indexing decisions are confirmed.</w:t>
      </w:r>
    </w:p>
    <w:p>
      <w:pPr>
        <w:pStyle w:val="ListBullet"/>
      </w:pPr>
      <w:r>
        <w:t>Backups or rollback artifacts exist according to the project environment.</w:t>
      </w:r>
    </w:p>
    <w:p>
      <w:pPr>
        <w:pStyle w:val="ListBullet"/>
      </w:pPr>
      <w:r>
        <w:t>Client has completed final review and approval.</w:t>
      </w:r>
    </w:p>
    <w:p>
      <w:pPr>
        <w:pStyle w:val="ListBullet"/>
      </w:pPr>
      <w:r>
        <w:t>Launch window and responsible contacts are agreed.</w:t>
      </w:r>
    </w:p>
    <w:p>
      <w:pPr>
        <w:pStyle w:val="Heading1"/>
      </w:pPr>
      <w:r>
        <w:t>5. Environment Strategy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Pr>
                <w:b/>
                <w:color w:val="FFFFFF"/>
                <w:sz w:val="18"/>
              </w:rPr>
              <w:t>Environment</w:t>
            </w:r>
          </w:p>
        </w:tc>
        <w:tc>
          <w:tcPr>
            <w:tcW w:type="dxa" w:w="3389"/>
            <w:vAlign w:val="center"/>
            <w:shd w:fill="17324D"/>
          </w:tcPr>
          <w:p>
            <w:r>
              <w:rPr>
                <w:b/>
                <w:color w:val="FFFFFF"/>
                <w:sz w:val="18"/>
              </w:rPr>
              <w:t>Purpose</w:t>
            </w:r>
          </w:p>
        </w:tc>
        <w:tc>
          <w:tcPr>
            <w:tcW w:type="dxa" w:w="3389"/>
            <w:vAlign w:val="center"/>
            <w:shd w:fill="17324D"/>
          </w:tcPr>
          <w:p>
            <w:r>
              <w:rPr>
                <w:b/>
                <w:color w:val="FFFFFF"/>
                <w:sz w:val="18"/>
              </w:rPr>
              <w:t>Rule</w:t>
            </w:r>
          </w:p>
        </w:tc>
      </w:tr>
      <w:tr>
        <w:tc>
          <w:tcPr>
            <w:tcW w:type="dxa" w:w="3389"/>
            <w:vAlign w:val="top"/>
          </w:tcPr>
          <w:p>
            <w:r>
              <w:rPr>
                <w:sz w:val="17"/>
              </w:rPr>
              <w:t>Development</w:t>
            </w:r>
          </w:p>
        </w:tc>
        <w:tc>
          <w:tcPr>
            <w:tcW w:type="dxa" w:w="3389"/>
            <w:vAlign w:val="top"/>
          </w:tcPr>
          <w:p>
            <w:r>
              <w:rPr>
                <w:sz w:val="17"/>
              </w:rPr>
              <w:t>Active design and implementation</w:t>
            </w:r>
          </w:p>
        </w:tc>
        <w:tc>
          <w:tcPr>
            <w:tcW w:type="dxa" w:w="3389"/>
            <w:vAlign w:val="top"/>
          </w:tcPr>
          <w:p>
            <w:r>
              <w:rPr>
                <w:sz w:val="17"/>
              </w:rPr>
              <w:t>May contain incomplete content or experimental work; never treated as production.</w:t>
            </w:r>
          </w:p>
        </w:tc>
      </w:tr>
      <w:tr>
        <w:tc>
          <w:tcPr>
            <w:tcW w:type="dxa" w:w="3389"/>
            <w:vAlign w:val="top"/>
          </w:tcPr>
          <w:p>
            <w:r>
              <w:rPr>
                <w:sz w:val="17"/>
              </w:rPr>
              <w:t>Staging / Preview</w:t>
            </w:r>
          </w:p>
        </w:tc>
        <w:tc>
          <w:tcPr>
            <w:tcW w:type="dxa" w:w="3389"/>
            <w:vAlign w:val="top"/>
          </w:tcPr>
          <w:p>
            <w:r>
              <w:rPr>
                <w:sz w:val="17"/>
              </w:rPr>
              <w:t>Release candidate validation</w:t>
            </w:r>
          </w:p>
        </w:tc>
        <w:tc>
          <w:tcPr>
            <w:tcW w:type="dxa" w:w="3389"/>
            <w:vAlign w:val="top"/>
          </w:tcPr>
          <w:p>
            <w:r>
              <w:rPr>
                <w:sz w:val="17"/>
              </w:rPr>
              <w:t>Must represent the intended production experience as closely as practical.</w:t>
            </w:r>
          </w:p>
        </w:tc>
      </w:tr>
      <w:tr>
        <w:tc>
          <w:tcPr>
            <w:tcW w:type="dxa" w:w="3389"/>
            <w:vAlign w:val="top"/>
          </w:tcPr>
          <w:p>
            <w:r>
              <w:rPr>
                <w:sz w:val="17"/>
              </w:rPr>
              <w:t>Production</w:t>
            </w:r>
          </w:p>
        </w:tc>
        <w:tc>
          <w:tcPr>
            <w:tcW w:type="dxa" w:w="3389"/>
            <w:vAlign w:val="top"/>
          </w:tcPr>
          <w:p>
            <w:r>
              <w:rPr>
                <w:sz w:val="17"/>
              </w:rPr>
              <w:t>Public website</w:t>
            </w:r>
          </w:p>
        </w:tc>
        <w:tc>
          <w:tcPr>
            <w:tcW w:type="dxa" w:w="3389"/>
            <w:vAlign w:val="top"/>
          </w:tcPr>
          <w:p>
            <w:r>
              <w:rPr>
                <w:sz w:val="17"/>
              </w:rPr>
              <w:t>Only approved, tested, production-safe configuration and content.</w:t>
            </w:r>
          </w:p>
        </w:tc>
      </w:tr>
    </w:tbl>
    <w:p/>
    <w:p>
      <w:r>
        <w:t>The staging environment should be the primary source for final QA and client approval. Production should not become a place where unfinished design or content work is tested.</w:t>
      </w:r>
    </w:p>
    <w:p>
      <w:pPr>
        <w:pStyle w:val="Heading1"/>
      </w:pPr>
      <w:r>
        <w:t>6. Domain &amp; DNS</w:t>
      </w:r>
    </w:p>
    <w:p>
      <w:pPr>
        <w:pStyle w:val="ListBullet"/>
      </w:pPr>
      <w:r>
        <w:t>Confirm the exact primary domain before launch.</w:t>
      </w:r>
    </w:p>
    <w:p>
      <w:pPr>
        <w:pStyle w:val="ListBullet"/>
      </w:pPr>
      <w:r>
        <w:t>Confirm whether www and non-www versions are both supported and which version is canonical.</w:t>
      </w:r>
    </w:p>
    <w:p>
      <w:pPr>
        <w:pStyle w:val="ListBullet"/>
      </w:pPr>
      <w:r>
        <w:t>Configure the required DNS records according to the hosting provider.</w:t>
      </w:r>
    </w:p>
    <w:p>
      <w:pPr>
        <w:pStyle w:val="ListBullet"/>
      </w:pPr>
      <w:r>
        <w:t>Confirm DNS propagation before scheduling the final launch check.</w:t>
      </w:r>
    </w:p>
    <w:p>
      <w:pPr>
        <w:pStyle w:val="ListBullet"/>
      </w:pPr>
      <w:r>
        <w:t>Avoid unnecessary DNS changes outside the agreed deployment scope.</w:t>
      </w:r>
    </w:p>
    <w:p>
      <w:pPr>
        <w:pStyle w:val="ListBullet"/>
      </w:pPr>
      <w:r>
        <w:t>Document any required email-related DNS records so website deployment does not unintentionally disrupt business email.</w:t>
      </w:r>
    </w:p>
    <w:p>
      <w:pPr>
        <w:pStyle w:val="Heading1"/>
      </w:pPr>
      <w:r>
        <w:t>7. SSL &amp; HTTPS</w:t>
      </w:r>
    </w:p>
    <w:p>
      <w:pPr>
        <w:pStyle w:val="ListBullet"/>
      </w:pPr>
      <w:r>
        <w:t>Production must be accessible over HTTPS.</w:t>
      </w:r>
    </w:p>
    <w:p>
      <w:pPr>
        <w:pStyle w:val="ListBullet"/>
      </w:pPr>
      <w:r>
        <w:t>HTTP requests should redirect to the approved HTTPS version.</w:t>
      </w:r>
    </w:p>
    <w:p>
      <w:pPr>
        <w:pStyle w:val="ListBullet"/>
      </w:pPr>
      <w:r>
        <w:t>Certificate validity and coverage must be verified for the production domain.</w:t>
      </w:r>
    </w:p>
    <w:p>
      <w:pPr>
        <w:pStyle w:val="ListBullet"/>
      </w:pPr>
      <w:r>
        <w:t>No mixed-content errors should remain after launch.</w:t>
      </w:r>
    </w:p>
    <w:p>
      <w:pPr>
        <w:pStyle w:val="ListBullet"/>
      </w:pPr>
      <w:r>
        <w:t>Secure URLs should be used consistently in canonical tags, metadata, sitemap entries, forms, and integrations.</w:t>
      </w:r>
    </w:p>
    <w:p>
      <w:pPr>
        <w:pStyle w:val="Heading1"/>
      </w:pPr>
      <w:r>
        <w:t>8. Production Configuration</w:t>
      </w:r>
    </w:p>
    <w:p>
      <w:r>
        <w:t>Production configuration is environment-specific and should never rely on local development defaults.</w:t>
      </w:r>
    </w:p>
    <w:p>
      <w:pPr>
        <w:pStyle w:val="ListBullet"/>
      </w:pPr>
      <w:r>
        <w:t>Production API or service URLs are verified.</w:t>
      </w:r>
    </w:p>
    <w:p>
      <w:pPr>
        <w:pStyle w:val="ListBullet"/>
      </w:pPr>
      <w:r>
        <w:t>Analytics measurement identifiers are correct.</w:t>
      </w:r>
    </w:p>
    <w:p>
      <w:pPr>
        <w:pStyle w:val="ListBullet"/>
      </w:pPr>
      <w:r>
        <w:t>Forms point to the intended production destination.</w:t>
      </w:r>
    </w:p>
    <w:p>
      <w:pPr>
        <w:pStyle w:val="ListBullet"/>
      </w:pPr>
      <w:r>
        <w:t>Third-party keys and credentials use the production values and are not exposed unnecessarily in client-visible code.</w:t>
      </w:r>
    </w:p>
    <w:p>
      <w:pPr>
        <w:pStyle w:val="ListBullet"/>
      </w:pPr>
      <w:r>
        <w:t>Feature flags or preview-only options are disabled unless intentionally required.</w:t>
      </w:r>
    </w:p>
    <w:p>
      <w:pPr>
        <w:pStyle w:val="ListBullet"/>
      </w:pPr>
      <w:r>
        <w:t>Error reporting/monitoring is connected where included in the project scope.</w:t>
      </w:r>
    </w:p>
    <w:p>
      <w:pPr>
        <w:pStyle w:val="Heading1"/>
      </w:pPr>
      <w:r>
        <w:t>9. Content &amp; SEO Launch Configuration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r>
              <w:rPr>
                <w:b/>
                <w:color w:val="FFFFFF"/>
                <w:sz w:val="18"/>
              </w:rPr>
              <w:t>Item</w:t>
            </w:r>
          </w:p>
        </w:tc>
        <w:tc>
          <w:tcPr>
            <w:tcW w:type="dxa" w:w="5083"/>
            <w:vAlign w:val="center"/>
            <w:shd w:fill="17324D"/>
          </w:tcPr>
          <w:p>
            <w:r>
              <w:rPr>
                <w:b/>
                <w:color w:val="FFFFFF"/>
                <w:sz w:val="18"/>
              </w:rPr>
              <w:t>Deployment requirement</w:t>
            </w:r>
          </w:p>
        </w:tc>
      </w:tr>
      <w:tr>
        <w:tc>
          <w:tcPr>
            <w:tcW w:type="dxa" w:w="5083"/>
            <w:vAlign w:val="top"/>
          </w:tcPr>
          <w:p>
            <w:r>
              <w:rPr>
                <w:sz w:val="17"/>
              </w:rPr>
              <w:t>Page titles / metadata</w:t>
            </w:r>
          </w:p>
        </w:tc>
        <w:tc>
          <w:tcPr>
            <w:tcW w:type="dxa" w:w="5083"/>
            <w:vAlign w:val="top"/>
          </w:tcPr>
          <w:p>
            <w:r>
              <w:rPr>
                <w:sz w:val="17"/>
              </w:rPr>
              <w:t>Final approved values are live on key pages.</w:t>
            </w:r>
          </w:p>
        </w:tc>
      </w:tr>
      <w:tr>
        <w:tc>
          <w:tcPr>
            <w:tcW w:type="dxa" w:w="5083"/>
            <w:vAlign w:val="top"/>
          </w:tcPr>
          <w:p>
            <w:r>
              <w:rPr>
                <w:sz w:val="17"/>
              </w:rPr>
              <w:t>Canonical URLs</w:t>
            </w:r>
          </w:p>
        </w:tc>
        <w:tc>
          <w:tcPr>
            <w:tcW w:type="dxa" w:w="5083"/>
            <w:vAlign w:val="top"/>
          </w:tcPr>
          <w:p>
            <w:r>
              <w:rPr>
                <w:sz w:val="17"/>
              </w:rPr>
              <w:t>Point to the correct production URLs.</w:t>
            </w:r>
          </w:p>
        </w:tc>
      </w:tr>
      <w:tr>
        <w:tc>
          <w:tcPr>
            <w:tcW w:type="dxa" w:w="5083"/>
            <w:vAlign w:val="top"/>
          </w:tcPr>
          <w:p>
            <w:r>
              <w:rPr>
                <w:sz w:val="17"/>
              </w:rPr>
              <w:t>Sitemap</w:t>
            </w:r>
          </w:p>
        </w:tc>
        <w:tc>
          <w:tcPr>
            <w:tcW w:type="dxa" w:w="5083"/>
            <w:vAlign w:val="top"/>
          </w:tcPr>
          <w:p>
            <w:r>
              <w:rPr>
                <w:sz w:val="17"/>
              </w:rPr>
              <w:t>Generated or published at the agreed production location.</w:t>
            </w:r>
          </w:p>
        </w:tc>
      </w:tr>
      <w:tr>
        <w:tc>
          <w:tcPr>
            <w:tcW w:type="dxa" w:w="5083"/>
            <w:vAlign w:val="top"/>
          </w:tcPr>
          <w:p>
            <w:r>
              <w:rPr>
                <w:sz w:val="17"/>
              </w:rPr>
              <w:t>Robots rules</w:t>
            </w:r>
          </w:p>
        </w:tc>
        <w:tc>
          <w:tcPr>
            <w:tcW w:type="dxa" w:w="5083"/>
            <w:vAlign w:val="top"/>
          </w:tcPr>
          <w:p>
            <w:r>
              <w:rPr>
                <w:sz w:val="17"/>
              </w:rPr>
              <w:t>Match the agreed indexing strategy.</w:t>
            </w:r>
          </w:p>
        </w:tc>
      </w:tr>
      <w:tr>
        <w:tc>
          <w:tcPr>
            <w:tcW w:type="dxa" w:w="5083"/>
            <w:vAlign w:val="top"/>
          </w:tcPr>
          <w:p>
            <w:r>
              <w:rPr>
                <w:sz w:val="17"/>
              </w:rPr>
              <w:t>Structured data</w:t>
            </w:r>
          </w:p>
        </w:tc>
        <w:tc>
          <w:tcPr>
            <w:tcW w:type="dxa" w:w="5083"/>
            <w:vAlign w:val="top"/>
          </w:tcPr>
          <w:p>
            <w:r>
              <w:rPr>
                <w:sz w:val="17"/>
              </w:rPr>
              <w:t>Production URLs and business details are correct where applicable.</w:t>
            </w:r>
          </w:p>
        </w:tc>
      </w:tr>
      <w:tr>
        <w:tc>
          <w:tcPr>
            <w:tcW w:type="dxa" w:w="5083"/>
            <w:vAlign w:val="top"/>
          </w:tcPr>
          <w:p>
            <w:r>
              <w:rPr>
                <w:sz w:val="17"/>
              </w:rPr>
              <w:t>Open Graph / social metadata</w:t>
            </w:r>
          </w:p>
        </w:tc>
        <w:tc>
          <w:tcPr>
            <w:tcW w:type="dxa" w:w="5083"/>
            <w:vAlign w:val="top"/>
          </w:tcPr>
          <w:p>
            <w:r>
              <w:rPr>
                <w:sz w:val="17"/>
              </w:rPr>
              <w:t>Production images and URLs are correct.</w:t>
            </w:r>
          </w:p>
        </w:tc>
      </w:tr>
      <w:tr>
        <w:tc>
          <w:tcPr>
            <w:tcW w:type="dxa" w:w="5083"/>
            <w:vAlign w:val="top"/>
          </w:tcPr>
          <w:p>
            <w:r>
              <w:rPr>
                <w:sz w:val="17"/>
              </w:rPr>
              <w:t>Analytics</w:t>
            </w:r>
          </w:p>
        </w:tc>
        <w:tc>
          <w:tcPr>
            <w:tcW w:type="dxa" w:w="5083"/>
            <w:vAlign w:val="top"/>
          </w:tcPr>
          <w:p>
            <w:r>
              <w:rPr>
                <w:sz w:val="17"/>
              </w:rPr>
              <w:t>Production measurement is active and verified.</w:t>
            </w:r>
          </w:p>
        </w:tc>
      </w:tr>
      <w:tr>
        <w:tc>
          <w:tcPr>
            <w:tcW w:type="dxa" w:w="5083"/>
            <w:vAlign w:val="top"/>
          </w:tcPr>
          <w:p>
            <w:r>
              <w:rPr>
                <w:sz w:val="17"/>
              </w:rPr>
              <w:t>Search Console</w:t>
            </w:r>
          </w:p>
        </w:tc>
        <w:tc>
          <w:tcPr>
            <w:tcW w:type="dxa" w:w="5083"/>
            <w:vAlign w:val="top"/>
          </w:tcPr>
          <w:p>
            <w:r>
              <w:rPr>
                <w:sz w:val="17"/>
              </w:rPr>
              <w:t>Production property is connected/verified where included.</w:t>
            </w:r>
          </w:p>
        </w:tc>
      </w:tr>
      <w:tr>
        <w:tc>
          <w:tcPr>
            <w:tcW w:type="dxa" w:w="5083"/>
            <w:vAlign w:val="top"/>
          </w:tcPr>
          <w:p>
            <w:r>
              <w:rPr>
                <w:sz w:val="17"/>
              </w:rPr>
              <w:t>Favicon / site identity</w:t>
            </w:r>
          </w:p>
        </w:tc>
        <w:tc>
          <w:tcPr>
            <w:tcW w:type="dxa" w:w="5083"/>
            <w:vAlign w:val="top"/>
          </w:tcPr>
          <w:p>
            <w:r>
              <w:rPr>
                <w:sz w:val="17"/>
              </w:rPr>
              <w:t>Final approved assets are present.</w:t>
            </w:r>
          </w:p>
        </w:tc>
      </w:tr>
    </w:tbl>
    <w:p/>
    <w:p>
      <w:pPr>
        <w:pStyle w:val="Heading1"/>
      </w:pPr>
      <w:r>
        <w:t>10. Launch Sequence</w:t>
      </w:r>
    </w:p>
    <w:p>
      <w:pPr>
        <w:pStyle w:val="ListNumber"/>
      </w:pPr>
      <w:r>
        <w:t>Freeze the release candidate and confirm final approval.</w:t>
      </w:r>
    </w:p>
    <w:p>
      <w:pPr>
        <w:pStyle w:val="ListNumber"/>
      </w:pPr>
      <w:r>
        <w:t>Create or verify the production release artifact.</w:t>
      </w:r>
    </w:p>
    <w:p>
      <w:pPr>
        <w:pStyle w:val="ListNumber"/>
      </w:pPr>
      <w:r>
        <w:t>Confirm production configuration and domain readiness.</w:t>
      </w:r>
    </w:p>
    <w:p>
      <w:pPr>
        <w:pStyle w:val="ListNumber"/>
      </w:pPr>
      <w:r>
        <w:t>Deploy the approved build to production.</w:t>
      </w:r>
    </w:p>
    <w:p>
      <w:pPr>
        <w:pStyle w:val="ListNumber"/>
      </w:pPr>
      <w:r>
        <w:t>Enable or verify HTTPS and canonical domain behavior.</w:t>
      </w:r>
    </w:p>
    <w:p>
      <w:pPr>
        <w:pStyle w:val="ListNumber"/>
      </w:pPr>
      <w:r>
        <w:t>Run smoke tests on the live site.</w:t>
      </w:r>
    </w:p>
    <w:p>
      <w:pPr>
        <w:pStyle w:val="ListNumber"/>
      </w:pPr>
      <w:r>
        <w:t>Verify forms, analytics, navigation, critical content, and key integrations.</w:t>
      </w:r>
    </w:p>
    <w:p>
      <w:pPr>
        <w:pStyle w:val="ListNumber"/>
      </w:pPr>
      <w:r>
        <w:t>Confirm sitemap/robots/indexing behavior.</w:t>
      </w:r>
    </w:p>
    <w:p>
      <w:pPr>
        <w:pStyle w:val="ListNumber"/>
      </w:pPr>
      <w:r>
        <w:t>Check priority pages on desktop and mobile.</w:t>
      </w:r>
    </w:p>
    <w:p>
      <w:pPr>
        <w:pStyle w:val="ListNumber"/>
      </w:pPr>
      <w:r>
        <w:t>Record the deployment result and any follow-up issues.</w:t>
      </w:r>
    </w:p>
    <w:p>
      <w:pPr>
        <w:pStyle w:val="Heading1"/>
      </w:pPr>
      <w:r>
        <w:t>11. Post-Deployment Smoke Test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r>
              <w:rPr>
                <w:b/>
                <w:color w:val="FFFFFF"/>
                <w:sz w:val="18"/>
              </w:rPr>
              <w:t>Check</w:t>
            </w:r>
          </w:p>
        </w:tc>
        <w:tc>
          <w:tcPr>
            <w:tcW w:type="dxa" w:w="5083"/>
            <w:vAlign w:val="center"/>
            <w:shd w:fill="17324D"/>
          </w:tcPr>
          <w:p>
            <w:r>
              <w:rPr>
                <w:b/>
                <w:color w:val="FFFFFF"/>
                <w:sz w:val="18"/>
              </w:rPr>
              <w:t>Pass condition</w:t>
            </w:r>
          </w:p>
        </w:tc>
      </w:tr>
      <w:tr>
        <w:tc>
          <w:tcPr>
            <w:tcW w:type="dxa" w:w="5083"/>
            <w:vAlign w:val="top"/>
          </w:tcPr>
          <w:p>
            <w:r>
              <w:rPr>
                <w:sz w:val="17"/>
              </w:rPr>
              <w:t>Homepage</w:t>
            </w:r>
          </w:p>
        </w:tc>
        <w:tc>
          <w:tcPr>
            <w:tcW w:type="dxa" w:w="5083"/>
            <w:vAlign w:val="top"/>
          </w:tcPr>
          <w:p>
            <w:r>
              <w:rPr>
                <w:sz w:val="17"/>
              </w:rPr>
              <w:t>Loads correctly without blocking errors.</w:t>
            </w:r>
          </w:p>
        </w:tc>
      </w:tr>
      <w:tr>
        <w:tc>
          <w:tcPr>
            <w:tcW w:type="dxa" w:w="5083"/>
            <w:vAlign w:val="top"/>
          </w:tcPr>
          <w:p>
            <w:r>
              <w:rPr>
                <w:sz w:val="17"/>
              </w:rPr>
              <w:t>Primary navigation</w:t>
            </w:r>
          </w:p>
        </w:tc>
        <w:tc>
          <w:tcPr>
            <w:tcW w:type="dxa" w:w="5083"/>
            <w:vAlign w:val="top"/>
          </w:tcPr>
          <w:p>
            <w:r>
              <w:rPr>
                <w:sz w:val="17"/>
              </w:rPr>
              <w:t>All key links and menus behave correctly.</w:t>
            </w:r>
          </w:p>
        </w:tc>
      </w:tr>
      <w:tr>
        <w:tc>
          <w:tcPr>
            <w:tcW w:type="dxa" w:w="5083"/>
            <w:vAlign w:val="top"/>
          </w:tcPr>
          <w:p>
            <w:r>
              <w:rPr>
                <w:sz w:val="17"/>
              </w:rPr>
              <w:t>Representative content pages</w:t>
            </w:r>
          </w:p>
        </w:tc>
        <w:tc>
          <w:tcPr>
            <w:tcW w:type="dxa" w:w="5083"/>
            <w:vAlign w:val="top"/>
          </w:tcPr>
          <w:p>
            <w:r>
              <w:rPr>
                <w:sz w:val="17"/>
              </w:rPr>
              <w:t>Images, text, links, and layout are correct.</w:t>
            </w:r>
          </w:p>
        </w:tc>
      </w:tr>
      <w:tr>
        <w:tc>
          <w:tcPr>
            <w:tcW w:type="dxa" w:w="5083"/>
            <w:vAlign w:val="top"/>
          </w:tcPr>
          <w:p>
            <w:r>
              <w:rPr>
                <w:sz w:val="17"/>
              </w:rPr>
              <w:t>Forms</w:t>
            </w:r>
          </w:p>
        </w:tc>
        <w:tc>
          <w:tcPr>
            <w:tcW w:type="dxa" w:w="5083"/>
            <w:vAlign w:val="top"/>
          </w:tcPr>
          <w:p>
            <w:r>
              <w:rPr>
                <w:sz w:val="17"/>
              </w:rPr>
              <w:t>Submission and confirmation behavior work as agreed.</w:t>
            </w:r>
          </w:p>
        </w:tc>
      </w:tr>
      <w:tr>
        <w:tc>
          <w:tcPr>
            <w:tcW w:type="dxa" w:w="5083"/>
            <w:vAlign w:val="top"/>
          </w:tcPr>
          <w:p>
            <w:r>
              <w:rPr>
                <w:sz w:val="17"/>
              </w:rPr>
              <w:t>Calls / email / WhatsApp</w:t>
            </w:r>
          </w:p>
        </w:tc>
        <w:tc>
          <w:tcPr>
            <w:tcW w:type="dxa" w:w="5083"/>
            <w:vAlign w:val="top"/>
          </w:tcPr>
          <w:p>
            <w:r>
              <w:rPr>
                <w:sz w:val="17"/>
              </w:rPr>
              <w:t>Production links open the intended destinations.</w:t>
            </w:r>
          </w:p>
        </w:tc>
      </w:tr>
      <w:tr>
        <w:tc>
          <w:tcPr>
            <w:tcW w:type="dxa" w:w="5083"/>
            <w:vAlign w:val="top"/>
          </w:tcPr>
          <w:p>
            <w:r>
              <w:rPr>
                <w:sz w:val="17"/>
              </w:rPr>
              <w:t>Maps / locations</w:t>
            </w:r>
          </w:p>
        </w:tc>
        <w:tc>
          <w:tcPr>
            <w:tcW w:type="dxa" w:w="5083"/>
            <w:vAlign w:val="top"/>
          </w:tcPr>
          <w:p>
            <w:r>
              <w:rPr>
                <w:sz w:val="17"/>
              </w:rPr>
              <w:t>Maps and location information load correctly where included.</w:t>
            </w:r>
          </w:p>
        </w:tc>
      </w:tr>
      <w:tr>
        <w:tc>
          <w:tcPr>
            <w:tcW w:type="dxa" w:w="5083"/>
            <w:vAlign w:val="top"/>
          </w:tcPr>
          <w:p>
            <w:r>
              <w:rPr>
                <w:sz w:val="17"/>
              </w:rPr>
              <w:t>Analytics</w:t>
            </w:r>
          </w:p>
        </w:tc>
        <w:tc>
          <w:tcPr>
            <w:tcW w:type="dxa" w:w="5083"/>
            <w:vAlign w:val="top"/>
          </w:tcPr>
          <w:p>
            <w:r>
              <w:rPr>
                <w:sz w:val="17"/>
              </w:rPr>
              <w:t>Expected page view or test event is received.</w:t>
            </w:r>
          </w:p>
        </w:tc>
      </w:tr>
      <w:tr>
        <w:tc>
          <w:tcPr>
            <w:tcW w:type="dxa" w:w="5083"/>
            <w:vAlign w:val="top"/>
          </w:tcPr>
          <w:p>
            <w:r>
              <w:rPr>
                <w:sz w:val="17"/>
              </w:rPr>
              <w:t>SEO basics</w:t>
            </w:r>
          </w:p>
        </w:tc>
        <w:tc>
          <w:tcPr>
            <w:tcW w:type="dxa" w:w="5083"/>
            <w:vAlign w:val="top"/>
          </w:tcPr>
          <w:p>
            <w:r>
              <w:rPr>
                <w:sz w:val="17"/>
              </w:rPr>
              <w:t>Titles, canonical URL, robots, and sitemap behave as expected.</w:t>
            </w:r>
          </w:p>
        </w:tc>
      </w:tr>
      <w:tr>
        <w:tc>
          <w:tcPr>
            <w:tcW w:type="dxa" w:w="5083"/>
            <w:vAlign w:val="top"/>
          </w:tcPr>
          <w:p>
            <w:r>
              <w:rPr>
                <w:sz w:val="17"/>
              </w:rPr>
              <w:t>HTTPS</w:t>
            </w:r>
          </w:p>
        </w:tc>
        <w:tc>
          <w:tcPr>
            <w:tcW w:type="dxa" w:w="5083"/>
            <w:vAlign w:val="top"/>
          </w:tcPr>
          <w:p>
            <w:r>
              <w:rPr>
                <w:sz w:val="17"/>
              </w:rPr>
              <w:t>No certificate or mixed-content problems.</w:t>
            </w:r>
          </w:p>
        </w:tc>
      </w:tr>
      <w:tr>
        <w:tc>
          <w:tcPr>
            <w:tcW w:type="dxa" w:w="5083"/>
            <w:vAlign w:val="top"/>
          </w:tcPr>
          <w:p>
            <w:r>
              <w:rPr>
                <w:sz w:val="17"/>
              </w:rPr>
              <w:t>Mobile</w:t>
            </w:r>
          </w:p>
        </w:tc>
        <w:tc>
          <w:tcPr>
            <w:tcW w:type="dxa" w:w="5083"/>
            <w:vAlign w:val="top"/>
          </w:tcPr>
          <w:p>
            <w:r>
              <w:rPr>
                <w:sz w:val="17"/>
              </w:rPr>
              <w:t>Critical pages remain usable and visually correct.</w:t>
            </w:r>
          </w:p>
        </w:tc>
      </w:tr>
      <w:tr>
        <w:tc>
          <w:tcPr>
            <w:tcW w:type="dxa" w:w="5083"/>
            <w:vAlign w:val="top"/>
          </w:tcPr>
          <w:p>
            <w:r>
              <w:rPr>
                <w:sz w:val="17"/>
              </w:rPr>
              <w:t>Performance</w:t>
            </w:r>
          </w:p>
        </w:tc>
        <w:tc>
          <w:tcPr>
            <w:tcW w:type="dxa" w:w="5083"/>
            <w:vAlign w:val="top"/>
          </w:tcPr>
          <w:p>
            <w:r>
              <w:rPr>
                <w:sz w:val="17"/>
              </w:rPr>
              <w:t>No obvious production-only regressions.</w:t>
            </w:r>
          </w:p>
        </w:tc>
      </w:tr>
    </w:tbl>
    <w:p/>
    <w:p>
      <w:pPr>
        <w:pStyle w:val="Heading1"/>
      </w:pPr>
      <w:r>
        <w:t>12. Rollback &amp; Incident Response</w:t>
      </w:r>
    </w:p>
    <w:p>
      <w:r>
        <w:t>Every deployment should have a practical recovery path appropriate to the hosting environment.</w:t>
      </w:r>
    </w:p>
    <w:p>
      <w:pPr>
        <w:pStyle w:val="ListBullet"/>
      </w:pPr>
      <w:r>
        <w:t>Keep the previously approved production version available for rollback where the platform supports it.</w:t>
      </w:r>
    </w:p>
    <w:p>
      <w:pPr>
        <w:pStyle w:val="ListBullet"/>
      </w:pPr>
      <w:r>
        <w:t>If a critical issue appears, prioritize restoring the last known-good release over making uncontrolled live edits.</w:t>
      </w:r>
    </w:p>
    <w:p>
      <w:pPr>
        <w:pStyle w:val="ListBullet"/>
      </w:pPr>
      <w:r>
        <w:t>Classify launch issues as critical, high, or minor so decisions are consistent.</w:t>
      </w:r>
    </w:p>
    <w:p>
      <w:pPr>
        <w:pStyle w:val="ListBullet"/>
      </w:pPr>
      <w:r>
        <w:t>Document the incident, affected area, action taken, and final resolution.</w:t>
      </w:r>
    </w:p>
    <w:p>
      <w:pPr>
        <w:pStyle w:val="ListBullet"/>
      </w:pPr>
      <w:r>
        <w:t>After rollback, identify the root cause before attempting a new release.</w:t>
      </w:r>
    </w:p>
    <w:p>
      <w:pPr>
        <w:pStyle w:val="Heading1"/>
      </w:pPr>
      <w:r>
        <w:t>13. Launch Issue Classification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r>
              <w:rPr>
                <w:b/>
                <w:color w:val="FFFFFF"/>
                <w:sz w:val="18"/>
              </w:rPr>
              <w:t>Severity</w:t>
            </w:r>
          </w:p>
        </w:tc>
        <w:tc>
          <w:tcPr>
            <w:tcW w:type="dxa" w:w="3389"/>
            <w:vAlign w:val="center"/>
            <w:shd w:fill="17324D"/>
          </w:tcPr>
          <w:p>
            <w:r>
              <w:rPr>
                <w:b/>
                <w:color w:val="FFFFFF"/>
                <w:sz w:val="18"/>
              </w:rPr>
              <w:t>Example</w:t>
            </w:r>
          </w:p>
        </w:tc>
        <w:tc>
          <w:tcPr>
            <w:tcW w:type="dxa" w:w="3389"/>
            <w:vAlign w:val="center"/>
            <w:shd w:fill="17324D"/>
          </w:tcPr>
          <w:p>
            <w:r>
              <w:rPr>
                <w:b/>
                <w:color w:val="FFFFFF"/>
                <w:sz w:val="18"/>
              </w:rPr>
              <w:t>Action</w:t>
            </w:r>
          </w:p>
        </w:tc>
      </w:tr>
      <w:tr>
        <w:tc>
          <w:tcPr>
            <w:tcW w:type="dxa" w:w="3389"/>
            <w:vAlign w:val="top"/>
          </w:tcPr>
          <w:p>
            <w:r>
              <w:rPr>
                <w:sz w:val="17"/>
              </w:rPr>
              <w:t>Critical</w:t>
            </w:r>
          </w:p>
        </w:tc>
        <w:tc>
          <w:tcPr>
            <w:tcW w:type="dxa" w:w="3389"/>
            <w:vAlign w:val="top"/>
          </w:tcPr>
          <w:p>
            <w:r>
              <w:rPr>
                <w:sz w:val="17"/>
              </w:rPr>
              <w:t>Site unavailable, major security issue, broken primary conversion path</w:t>
            </w:r>
          </w:p>
        </w:tc>
        <w:tc>
          <w:tcPr>
            <w:tcW w:type="dxa" w:w="3389"/>
            <w:vAlign w:val="top"/>
          </w:tcPr>
          <w:p>
            <w:r>
              <w:rPr>
                <w:sz w:val="17"/>
              </w:rPr>
              <w:t>Immediate rollback or emergency fix.</w:t>
            </w:r>
          </w:p>
        </w:tc>
      </w:tr>
      <w:tr>
        <w:tc>
          <w:tcPr>
            <w:tcW w:type="dxa" w:w="3389"/>
            <w:vAlign w:val="top"/>
          </w:tcPr>
          <w:p>
            <w:r>
              <w:rPr>
                <w:sz w:val="17"/>
              </w:rPr>
              <w:t>High</w:t>
            </w:r>
          </w:p>
        </w:tc>
        <w:tc>
          <w:tcPr>
            <w:tcW w:type="dxa" w:w="3389"/>
            <w:vAlign w:val="top"/>
          </w:tcPr>
          <w:p>
            <w:r>
              <w:rPr>
                <w:sz w:val="17"/>
              </w:rPr>
              <w:t>Important page broken, production form failure, severe responsive issue</w:t>
            </w:r>
          </w:p>
        </w:tc>
        <w:tc>
          <w:tcPr>
            <w:tcW w:type="dxa" w:w="3389"/>
            <w:vAlign w:val="top"/>
          </w:tcPr>
          <w:p>
            <w:r>
              <w:rPr>
                <w:sz w:val="17"/>
              </w:rPr>
              <w:t>Fix before considering launch complete; rollback if necessary.</w:t>
            </w:r>
          </w:p>
        </w:tc>
      </w:tr>
      <w:tr>
        <w:tc>
          <w:tcPr>
            <w:tcW w:type="dxa" w:w="3389"/>
            <w:vAlign w:val="top"/>
          </w:tcPr>
          <w:p>
            <w:r>
              <w:rPr>
                <w:sz w:val="17"/>
              </w:rPr>
              <w:t>Medium</w:t>
            </w:r>
          </w:p>
        </w:tc>
        <w:tc>
          <w:tcPr>
            <w:tcW w:type="dxa" w:w="3389"/>
            <w:vAlign w:val="top"/>
          </w:tcPr>
          <w:p>
            <w:r>
              <w:rPr>
                <w:sz w:val="17"/>
              </w:rPr>
              <w:t>Non-critical component or content defect</w:t>
            </w:r>
          </w:p>
        </w:tc>
        <w:tc>
          <w:tcPr>
            <w:tcW w:type="dxa" w:w="3389"/>
            <w:vAlign w:val="top"/>
          </w:tcPr>
          <w:p>
            <w:r>
              <w:rPr>
                <w:sz w:val="17"/>
              </w:rPr>
              <w:t>Document and schedule correction.</w:t>
            </w:r>
          </w:p>
        </w:tc>
      </w:tr>
      <w:tr>
        <w:tc>
          <w:tcPr>
            <w:tcW w:type="dxa" w:w="3389"/>
            <w:vAlign w:val="top"/>
          </w:tcPr>
          <w:p>
            <w:r>
              <w:rPr>
                <w:sz w:val="17"/>
              </w:rPr>
              <w:t>Low</w:t>
            </w:r>
          </w:p>
        </w:tc>
        <w:tc>
          <w:tcPr>
            <w:tcW w:type="dxa" w:w="3389"/>
            <w:vAlign w:val="top"/>
          </w:tcPr>
          <w:p>
            <w:r>
              <w:rPr>
                <w:sz w:val="17"/>
              </w:rPr>
              <w:t>Cosmetic or minor content issue with no material impact</w:t>
            </w:r>
          </w:p>
        </w:tc>
        <w:tc>
          <w:tcPr>
            <w:tcW w:type="dxa" w:w="3389"/>
            <w:vAlign w:val="top"/>
          </w:tcPr>
          <w:p>
            <w:r>
              <w:rPr>
                <w:sz w:val="17"/>
              </w:rPr>
              <w:t>Track for post-launch refinement.</w:t>
            </w:r>
          </w:p>
        </w:tc>
      </w:tr>
    </w:tbl>
    <w:p/>
    <w:p>
      <w:pPr>
        <w:pStyle w:val="Heading1"/>
      </w:pPr>
      <w:r>
        <w:t>14. Client Launch Handover</w:t>
      </w:r>
    </w:p>
    <w:p>
      <w:pPr>
        <w:pStyle w:val="ListBullet"/>
      </w:pPr>
      <w:r>
        <w:t>Confirm the live URL and any canonical www/non-www choice.</w:t>
      </w:r>
    </w:p>
    <w:p>
      <w:pPr>
        <w:pStyle w:val="ListBullet"/>
      </w:pPr>
      <w:r>
        <w:t>Provide the agreed access or account ownership information without sharing secrets insecurely.</w:t>
      </w:r>
    </w:p>
    <w:p>
      <w:pPr>
        <w:pStyle w:val="ListBullet"/>
      </w:pPr>
      <w:r>
        <w:t>Explain the basic production status and known post-launch items.</w:t>
      </w:r>
    </w:p>
    <w:p>
      <w:pPr>
        <w:pStyle w:val="ListBullet"/>
      </w:pPr>
      <w:r>
        <w:t>Confirm how future content/maintenance requests should be submitted.</w:t>
      </w:r>
    </w:p>
    <w:p>
      <w:pPr>
        <w:pStyle w:val="ListBullet"/>
      </w:pPr>
      <w:r>
        <w:t>Confirm the maintenance/support channel and escalation path if included.</w:t>
      </w:r>
    </w:p>
    <w:p>
      <w:pPr>
        <w:pStyle w:val="Heading1"/>
      </w:pPr>
      <w:r>
        <w:t>15. Deployment Record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r>
              <w:rPr>
                <w:b/>
                <w:color w:val="FFFFFF"/>
                <w:sz w:val="18"/>
              </w:rPr>
              <w:t>Field</w:t>
            </w:r>
          </w:p>
        </w:tc>
        <w:tc>
          <w:tcPr>
            <w:tcW w:type="dxa" w:w="5083"/>
            <w:vAlign w:val="center"/>
            <w:shd w:fill="17324D"/>
          </w:tcPr>
          <w:p>
            <w:r>
              <w:rPr>
                <w:b/>
                <w:color w:val="FFFFFF"/>
                <w:sz w:val="18"/>
              </w:rPr>
              <w:t>Record</w:t>
            </w:r>
          </w:p>
        </w:tc>
      </w:tr>
      <w:tr>
        <w:tc>
          <w:tcPr>
            <w:tcW w:type="dxa" w:w="5083"/>
            <w:vAlign w:val="top"/>
          </w:tcPr>
          <w:p>
            <w:r>
              <w:rPr>
                <w:sz w:val="17"/>
              </w:rPr>
              <w:t>Project / client</w:t>
            </w:r>
          </w:p>
        </w:tc>
        <w:tc>
          <w:tcPr>
            <w:tcW w:type="dxa" w:w="5083"/>
            <w:vAlign w:val="top"/>
          </w:tcPr>
          <w:p>
            <w:r>
              <w:rPr>
                <w:sz w:val="17"/>
              </w:rPr>
              <w:t>[Project name]</w:t>
            </w:r>
          </w:p>
        </w:tc>
      </w:tr>
      <w:tr>
        <w:tc>
          <w:tcPr>
            <w:tcW w:type="dxa" w:w="5083"/>
            <w:vAlign w:val="top"/>
          </w:tcPr>
          <w:p>
            <w:r>
              <w:rPr>
                <w:sz w:val="17"/>
              </w:rPr>
              <w:t>Production domain</w:t>
            </w:r>
          </w:p>
        </w:tc>
        <w:tc>
          <w:tcPr>
            <w:tcW w:type="dxa" w:w="5083"/>
            <w:vAlign w:val="top"/>
          </w:tcPr>
          <w:p>
            <w:r>
              <w:rPr>
                <w:sz w:val="17"/>
              </w:rPr>
              <w:t>[Domain]</w:t>
            </w:r>
          </w:p>
        </w:tc>
      </w:tr>
      <w:tr>
        <w:tc>
          <w:tcPr>
            <w:tcW w:type="dxa" w:w="5083"/>
            <w:vAlign w:val="top"/>
          </w:tcPr>
          <w:p>
            <w:r>
              <w:rPr>
                <w:sz w:val="17"/>
              </w:rPr>
              <w:t>Hosting environment</w:t>
            </w:r>
          </w:p>
        </w:tc>
        <w:tc>
          <w:tcPr>
            <w:tcW w:type="dxa" w:w="5083"/>
            <w:vAlign w:val="top"/>
          </w:tcPr>
          <w:p>
            <w:r>
              <w:rPr>
                <w:sz w:val="17"/>
              </w:rPr>
              <w:t>[Provider / environment]</w:t>
            </w:r>
          </w:p>
        </w:tc>
      </w:tr>
      <w:tr>
        <w:tc>
          <w:tcPr>
            <w:tcW w:type="dxa" w:w="5083"/>
            <w:vAlign w:val="top"/>
          </w:tcPr>
          <w:p>
            <w:r>
              <w:rPr>
                <w:sz w:val="17"/>
              </w:rPr>
              <w:t>Release version</w:t>
            </w:r>
          </w:p>
        </w:tc>
        <w:tc>
          <w:tcPr>
            <w:tcW w:type="dxa" w:w="5083"/>
            <w:vAlign w:val="top"/>
          </w:tcPr>
          <w:p>
            <w:r>
              <w:rPr>
                <w:sz w:val="17"/>
              </w:rPr>
              <w:t>[Version / commit / release ID]</w:t>
            </w:r>
          </w:p>
        </w:tc>
      </w:tr>
      <w:tr>
        <w:tc>
          <w:tcPr>
            <w:tcW w:type="dxa" w:w="5083"/>
            <w:vAlign w:val="top"/>
          </w:tcPr>
          <w:p>
            <w:r>
              <w:rPr>
                <w:sz w:val="17"/>
              </w:rPr>
              <w:t>Deployment date</w:t>
            </w:r>
          </w:p>
        </w:tc>
        <w:tc>
          <w:tcPr>
            <w:tcW w:type="dxa" w:w="5083"/>
            <w:vAlign w:val="top"/>
          </w:tcPr>
          <w:p>
            <w:r>
              <w:rPr>
                <w:sz w:val="17"/>
              </w:rPr>
              <w:t>[Date]</w:t>
            </w:r>
          </w:p>
        </w:tc>
      </w:tr>
      <w:tr>
        <w:tc>
          <w:tcPr>
            <w:tcW w:type="dxa" w:w="5083"/>
            <w:vAlign w:val="top"/>
          </w:tcPr>
          <w:p>
            <w:r>
              <w:rPr>
                <w:sz w:val="17"/>
              </w:rPr>
              <w:t>Deployment owner</w:t>
            </w:r>
          </w:p>
        </w:tc>
        <w:tc>
          <w:tcPr>
            <w:tcW w:type="dxa" w:w="5083"/>
            <w:vAlign w:val="top"/>
          </w:tcPr>
          <w:p>
            <w:r>
              <w:rPr>
                <w:sz w:val="17"/>
              </w:rPr>
              <w:t>[Name / team]</w:t>
            </w:r>
          </w:p>
        </w:tc>
      </w:tr>
      <w:tr>
        <w:tc>
          <w:tcPr>
            <w:tcW w:type="dxa" w:w="5083"/>
            <w:vAlign w:val="top"/>
          </w:tcPr>
          <w:p>
            <w:r>
              <w:rPr>
                <w:sz w:val="17"/>
              </w:rPr>
              <w:t>QA approval</w:t>
            </w:r>
          </w:p>
        </w:tc>
        <w:tc>
          <w:tcPr>
            <w:tcW w:type="dxa" w:w="5083"/>
            <w:vAlign w:val="top"/>
          </w:tcPr>
          <w:p>
            <w:r>
              <w:rPr>
                <w:sz w:val="17"/>
              </w:rPr>
              <w:t>[Approved by / date]</w:t>
            </w:r>
          </w:p>
        </w:tc>
      </w:tr>
      <w:tr>
        <w:tc>
          <w:tcPr>
            <w:tcW w:type="dxa" w:w="5083"/>
            <w:vAlign w:val="top"/>
          </w:tcPr>
          <w:p>
            <w:r>
              <w:rPr>
                <w:sz w:val="17"/>
              </w:rPr>
              <w:t>Client approval</w:t>
            </w:r>
          </w:p>
        </w:tc>
        <w:tc>
          <w:tcPr>
            <w:tcW w:type="dxa" w:w="5083"/>
            <w:vAlign w:val="top"/>
          </w:tcPr>
          <w:p>
            <w:r>
              <w:rPr>
                <w:sz w:val="17"/>
              </w:rPr>
              <w:t>[Approved by / date]</w:t>
            </w:r>
          </w:p>
        </w:tc>
      </w:tr>
      <w:tr>
        <w:tc>
          <w:tcPr>
            <w:tcW w:type="dxa" w:w="5083"/>
            <w:vAlign w:val="top"/>
          </w:tcPr>
          <w:p>
            <w:r>
              <w:rPr>
                <w:sz w:val="17"/>
              </w:rPr>
              <w:t>Rollback reference</w:t>
            </w:r>
          </w:p>
        </w:tc>
        <w:tc>
          <w:tcPr>
            <w:tcW w:type="dxa" w:w="5083"/>
            <w:vAlign w:val="top"/>
          </w:tcPr>
          <w:p>
            <w:r>
              <w:rPr>
                <w:sz w:val="17"/>
              </w:rPr>
              <w:t>[Previous release / method]</w:t>
            </w:r>
          </w:p>
        </w:tc>
      </w:tr>
      <w:tr>
        <w:tc>
          <w:tcPr>
            <w:tcW w:type="dxa" w:w="5083"/>
            <w:vAlign w:val="top"/>
          </w:tcPr>
          <w:p>
            <w:r>
              <w:rPr>
                <w:sz w:val="17"/>
              </w:rPr>
              <w:t>Known post-launch items</w:t>
            </w:r>
          </w:p>
        </w:tc>
        <w:tc>
          <w:tcPr>
            <w:tcW w:type="dxa" w:w="5083"/>
            <w:vAlign w:val="top"/>
          </w:tcPr>
          <w:p>
            <w:r>
              <w:rPr>
                <w:sz w:val="17"/>
              </w:rPr>
              <w:t>[List or None]</w:t>
            </w:r>
          </w:p>
        </w:tc>
      </w:tr>
    </w:tbl>
    <w:p/>
    <w:p>
      <w:pPr>
        <w:pStyle w:val="Heading1"/>
      </w:pPr>
      <w:r>
        <w:t>16. Deployment Anti-Patterns</w:t>
      </w:r>
    </w:p>
    <w:p>
      <w:pPr>
        <w:pStyle w:val="ListBullet"/>
      </w:pPr>
      <w:r>
        <w:t>Deploying before client approval or QA completion.</w:t>
      </w:r>
    </w:p>
    <w:p>
      <w:pPr>
        <w:pStyle w:val="ListBullet"/>
      </w:pPr>
      <w:r>
        <w:t>Making untracked manual edits directly in production.</w:t>
      </w:r>
    </w:p>
    <w:p>
      <w:pPr>
        <w:pStyle w:val="ListBullet"/>
      </w:pPr>
      <w:r>
        <w:t>Using development environment values in production.</w:t>
      </w:r>
    </w:p>
    <w:p>
      <w:pPr>
        <w:pStyle w:val="ListBullet"/>
      </w:pPr>
      <w:r>
        <w:t>Changing DNS without documenting the expected impact.</w:t>
      </w:r>
    </w:p>
    <w:p>
      <w:pPr>
        <w:pStyle w:val="ListBullet"/>
      </w:pPr>
      <w:r>
        <w:t>Launching with incomplete forms, analytics, or indexing configuration.</w:t>
      </w:r>
    </w:p>
    <w:p>
      <w:pPr>
        <w:pStyle w:val="ListBullet"/>
      </w:pPr>
      <w:r>
        <w:t>Having no rollback or recovery path for a critical issue.</w:t>
      </w:r>
    </w:p>
    <w:p>
      <w:pPr>
        <w:pStyle w:val="ListBullet"/>
      </w:pPr>
      <w:r>
        <w:t>Considering deployment complete without a live smoke test.</w:t>
      </w:r>
    </w:p>
    <w:p>
      <w:pPr>
        <w:pStyle w:val="Heading1"/>
      </w:pPr>
      <w:r>
        <w:t>17. Phase Completion Criteria</w:t>
      </w:r>
    </w:p>
    <w:p>
      <w:pPr>
        <w:pStyle w:val="ListBullet"/>
      </w:pPr>
      <w:r>
        <w:t>The approved release candidate is deployed to the agreed production environment.</w:t>
      </w:r>
    </w:p>
    <w:p>
      <w:pPr>
        <w:pStyle w:val="ListBullet"/>
      </w:pPr>
      <w:r>
        <w:t>The domain and HTTPS configuration are working correctly.</w:t>
      </w:r>
    </w:p>
    <w:p>
      <w:pPr>
        <w:pStyle w:val="ListBullet"/>
      </w:pPr>
      <w:r>
        <w:t>Production configuration uses the intended environment values.</w:t>
      </w:r>
    </w:p>
    <w:p>
      <w:pPr>
        <w:pStyle w:val="ListBullet"/>
      </w:pPr>
      <w:r>
        <w:t>Critical forms and integrations have been verified.</w:t>
      </w:r>
    </w:p>
    <w:p>
      <w:pPr>
        <w:pStyle w:val="ListBullet"/>
      </w:pPr>
      <w:r>
        <w:t>Analytics and agreed SEO launch configuration are active.</w:t>
      </w:r>
    </w:p>
    <w:p>
      <w:pPr>
        <w:pStyle w:val="ListBullet"/>
      </w:pPr>
      <w:r>
        <w:t>Post-deployment smoke testing has passed.</w:t>
      </w:r>
    </w:p>
    <w:p>
      <w:pPr>
        <w:pStyle w:val="ListBullet"/>
      </w:pPr>
      <w:r>
        <w:t>Any launch defects are classified and recorded.</w:t>
      </w:r>
    </w:p>
    <w:p>
      <w:pPr>
        <w:pStyle w:val="ListBullet"/>
      </w:pPr>
      <w:r>
        <w:t>The production release and rollback reference are documented.</w:t>
      </w:r>
    </w:p>
    <w:p>
      <w:pPr>
        <w:pStyle w:val="ListBullet"/>
      </w:pPr>
      <w:r>
        <w:t>The client has been notified that the approved release is live.</w:t>
      </w:r>
    </w:p>
    <w:p>
      <w:pPr>
        <w:pStyle w:val="Heading1"/>
      </w:pPr>
      <w:r>
        <w:t>18. Responsibility Boundary</w:t>
      </w:r>
    </w:p>
    <w:p>
      <w:r>
        <w:t>Deployment is primarily an implementation responsibility. The design/product owner contributes through final content approval, QA/sign-off, launch readiness, and verification of visual/brand integrity. Hosting, DNS, production configuration, certificates, release operations, and rollback execution are normally handled by the implementation owner.</w:t>
      </w:r>
    </w:p>
    <w:p>
      <w:pPr>
        <w:pStyle w:val="Heading1"/>
      </w:pPr>
      <w:r>
        <w:t>19. Next Phase</w:t>
      </w:r>
    </w:p>
    <w:p>
      <w:r>
        <w:t>The next phase is **Phase 14 — Maintenance**. It will define the post-launch operating model for content updates, monitoring, backups, security, performance, support, and minor refinements.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13 Deployment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