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24D"/>
          <w:sz w:val="32"/>
        </w:rPr>
        <w:t>PACKAGE 3 — PROFESSIONAL PRESENCE</w:t>
      </w:r>
    </w:p>
    <w:p>
      <w:pPr>
        <w:jc w:val="center"/>
      </w:pPr>
      <w:r>
        <w:rPr>
          <w:b/>
          <w:color w:val="A86B32"/>
          <w:sz w:val="42"/>
        </w:rPr>
        <w:t>Phase 14 — Maintenance</w:t>
      </w:r>
    </w:p>
    <w:p>
      <w:pPr>
        <w:jc w:val="center"/>
      </w:pPr>
      <w:r>
        <w:rPr>
          <w:i/>
        </w:rPr>
        <w:t>Version 1.0</w:t>
      </w:r>
    </w:p>
    <w:p>
      <w:pPr>
        <w:jc w:val="center"/>
      </w:pPr>
      <w:r>
        <w:t>Defines the ongoing maintenance framework for Professional Presence websites after launch, including responsibilities, routine care, content operations, monitoring, support, and service boundaries.</w:t>
      </w:r>
    </w:p>
    <w:p>
      <w:pPr>
        <w:pStyle w:val="Heading1"/>
      </w:pPr>
      <w:r>
        <w:t>1. Purpose</w:t>
      </w:r>
    </w:p>
    <w:p>
      <w:r>
        <w:t>Professional Presence websites are intended to remain useful, secure, accurate, and current after launch. Maintenance protects the investment in the website and supports continued content, technical health, performance, and business communication.</w:t>
      </w:r>
    </w:p>
    <w:p>
      <w:pPr>
        <w:pStyle w:val="Heading1"/>
      </w:pPr>
      <w:r>
        <w:t>2. Maintenance Philosophy</w:t>
      </w:r>
    </w:p>
    <w:p>
      <w:r>
        <w:t>Maintenance is a continuing service rather than an automatic consequence of launch. The client and agency agree which activities are included, which are optional, and which require a separate quotation. Changes should preserve the approved information architecture, design system, accessibility expectations, SEO foundations, and technical standards.</w:t>
      </w:r>
    </w:p>
    <w:p>
      <w:pPr>
        <w:pStyle w:val="Heading1"/>
      </w:pPr>
      <w:r>
        <w:t>3. Core Maintenance Areas</w:t>
      </w:r>
    </w:p>
    <w:tbl>
      <w:tblPr>
        <w:tblStyle w:val="TableGrid"/>
        <w:tblW w:type="auto" w:w="0"/>
        <w:jc w:val="center"/>
        <w:tblLook w:firstColumn="1" w:firstRow="1" w:lastColumn="0" w:lastRow="0" w:noHBand="0" w:noVBand="1" w:val="04A0"/>
      </w:tblPr>
      <w:tblGrid>
        <w:gridCol w:w="5112"/>
        <w:gridCol w:w="5112"/>
      </w:tblGrid>
      <w:tr>
        <w:tc>
          <w:tcPr>
            <w:tcW w:type="dxa" w:w="5112"/>
            <w:shd w:fill="17324D"/>
          </w:tcPr>
          <w:p>
            <w:r/>
            <w:r>
              <w:rPr>
                <w:b/>
                <w:color w:val="FFFFFF"/>
                <w:sz w:val="18"/>
              </w:rPr>
              <w:t>Area</w:t>
            </w:r>
          </w:p>
        </w:tc>
        <w:tc>
          <w:tcPr>
            <w:tcW w:type="dxa" w:w="5112"/>
            <w:shd w:fill="17324D"/>
          </w:tcPr>
          <w:p>
            <w:r/>
            <w:r>
              <w:rPr>
                <w:b/>
                <w:color w:val="FFFFFF"/>
                <w:sz w:val="18"/>
              </w:rPr>
              <w:t>Typical activities</w:t>
            </w:r>
          </w:p>
        </w:tc>
      </w:tr>
      <w:tr>
        <w:tc>
          <w:tcPr>
            <w:tcW w:type="dxa" w:w="5112"/>
            <w:vAlign w:val="top"/>
          </w:tcPr>
          <w:p>
            <w:r>
              <w:rPr>
                <w:sz w:val="17"/>
              </w:rPr>
              <w:t>Content</w:t>
            </w:r>
          </w:p>
        </w:tc>
        <w:tc>
          <w:tcPr>
            <w:tcW w:type="dxa" w:w="5112"/>
            <w:vAlign w:val="top"/>
          </w:tcPr>
          <w:p>
            <w:r>
              <w:rPr>
                <w:sz w:val="17"/>
              </w:rPr>
              <w:t>News, projects, services, products, leadership, resources, careers, contact details, minor content corrections</w:t>
            </w:r>
          </w:p>
        </w:tc>
      </w:tr>
      <w:tr>
        <w:tc>
          <w:tcPr>
            <w:tcW w:type="dxa" w:w="5112"/>
            <w:vAlign w:val="top"/>
          </w:tcPr>
          <w:p>
            <w:r>
              <w:rPr>
                <w:sz w:val="17"/>
              </w:rPr>
              <w:t>Media / Assets</w:t>
            </w:r>
          </w:p>
        </w:tc>
        <w:tc>
          <w:tcPr>
            <w:tcW w:type="dxa" w:w="5112"/>
            <w:vAlign w:val="top"/>
          </w:tcPr>
          <w:p>
            <w:r>
              <w:rPr>
                <w:sz w:val="17"/>
              </w:rPr>
              <w:t>Image replacement, document replacement, media optimization, broken asset correction</w:t>
            </w:r>
          </w:p>
        </w:tc>
      </w:tr>
      <w:tr>
        <w:tc>
          <w:tcPr>
            <w:tcW w:type="dxa" w:w="5112"/>
            <w:vAlign w:val="top"/>
          </w:tcPr>
          <w:p>
            <w:r>
              <w:rPr>
                <w:sz w:val="17"/>
              </w:rPr>
              <w:t>Technical</w:t>
            </w:r>
          </w:p>
        </w:tc>
        <w:tc>
          <w:tcPr>
            <w:tcW w:type="dxa" w:w="5112"/>
            <w:vAlign w:val="top"/>
          </w:tcPr>
          <w:p>
            <w:r>
              <w:rPr>
                <w:sz w:val="17"/>
              </w:rPr>
              <w:t>Dependency updates, runtime/platform updates, configuration checks, integration checks</w:t>
            </w:r>
          </w:p>
        </w:tc>
      </w:tr>
      <w:tr>
        <w:tc>
          <w:tcPr>
            <w:tcW w:type="dxa" w:w="5112"/>
            <w:vAlign w:val="top"/>
          </w:tcPr>
          <w:p>
            <w:r>
              <w:rPr>
                <w:sz w:val="17"/>
              </w:rPr>
              <w:t>Security</w:t>
            </w:r>
          </w:p>
        </w:tc>
        <w:tc>
          <w:tcPr>
            <w:tcW w:type="dxa" w:w="5112"/>
            <w:vAlign w:val="top"/>
          </w:tcPr>
          <w:p>
            <w:r>
              <w:rPr>
                <w:sz w:val="17"/>
              </w:rPr>
              <w:t>Security review, vulnerability follow-up, certificates, suspicious activity review, access review</w:t>
            </w:r>
          </w:p>
        </w:tc>
      </w:tr>
      <w:tr>
        <w:tc>
          <w:tcPr>
            <w:tcW w:type="dxa" w:w="5112"/>
            <w:vAlign w:val="top"/>
          </w:tcPr>
          <w:p>
            <w:r>
              <w:rPr>
                <w:sz w:val="17"/>
              </w:rPr>
              <w:t>Performance</w:t>
            </w:r>
          </w:p>
        </w:tc>
        <w:tc>
          <w:tcPr>
            <w:tcW w:type="dxa" w:w="5112"/>
            <w:vAlign w:val="top"/>
          </w:tcPr>
          <w:p>
            <w:r>
              <w:rPr>
                <w:sz w:val="17"/>
              </w:rPr>
              <w:t>Monitoring, regression checks, image/media optimization, layout/performance issue correction</w:t>
            </w:r>
          </w:p>
        </w:tc>
      </w:tr>
      <w:tr>
        <w:tc>
          <w:tcPr>
            <w:tcW w:type="dxa" w:w="5112"/>
            <w:vAlign w:val="top"/>
          </w:tcPr>
          <w:p>
            <w:r>
              <w:rPr>
                <w:sz w:val="17"/>
              </w:rPr>
              <w:t>Analytics / SEO</w:t>
            </w:r>
          </w:p>
        </w:tc>
        <w:tc>
          <w:tcPr>
            <w:tcW w:type="dxa" w:w="5112"/>
            <w:vAlign w:val="top"/>
          </w:tcPr>
          <w:p>
            <w:r>
              <w:rPr>
                <w:sz w:val="17"/>
              </w:rPr>
              <w:t>Analytics checks, indexing issues, metadata/content updates, search reporting review</w:t>
            </w:r>
          </w:p>
        </w:tc>
      </w:tr>
      <w:tr>
        <w:tc>
          <w:tcPr>
            <w:tcW w:type="dxa" w:w="5112"/>
            <w:vAlign w:val="top"/>
          </w:tcPr>
          <w:p>
            <w:r>
              <w:rPr>
                <w:sz w:val="17"/>
              </w:rPr>
              <w:t>Backup / Recovery</w:t>
            </w:r>
          </w:p>
        </w:tc>
        <w:tc>
          <w:tcPr>
            <w:tcW w:type="dxa" w:w="5112"/>
            <w:vAlign w:val="top"/>
          </w:tcPr>
          <w:p>
            <w:r>
              <w:rPr>
                <w:sz w:val="17"/>
              </w:rPr>
              <w:t>Backup verification, restore readiness, recovery assistance where included</w:t>
            </w:r>
          </w:p>
        </w:tc>
      </w:tr>
      <w:tr>
        <w:tc>
          <w:tcPr>
            <w:tcW w:type="dxa" w:w="5112"/>
            <w:vAlign w:val="top"/>
          </w:tcPr>
          <w:p>
            <w:r>
              <w:rPr>
                <w:sz w:val="17"/>
              </w:rPr>
              <w:t>Support</w:t>
            </w:r>
          </w:p>
        </w:tc>
        <w:tc>
          <w:tcPr>
            <w:tcW w:type="dxa" w:w="5112"/>
            <w:vAlign w:val="top"/>
          </w:tcPr>
          <w:p>
            <w:r>
              <w:rPr>
                <w:sz w:val="17"/>
              </w:rPr>
              <w:t>Issue triage, troubleshooting, minor corrections, client guidance</w:t>
            </w:r>
          </w:p>
        </w:tc>
      </w:tr>
    </w:tbl>
    <w:p/>
    <w:p>
      <w:pPr>
        <w:pStyle w:val="Heading1"/>
      </w:pPr>
      <w:r>
        <w:t>4. Recommended Maintenance Levels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24D"/>
          </w:tcPr>
          <w:p>
            <w:r/>
            <w:r>
              <w:rPr>
                <w:b/>
                <w:color w:val="FFFFFF"/>
                <w:sz w:val="18"/>
              </w:rPr>
              <w:t>Level</w:t>
            </w:r>
          </w:p>
        </w:tc>
        <w:tc>
          <w:tcPr>
            <w:tcW w:type="dxa" w:w="3408"/>
            <w:shd w:fill="17324D"/>
          </w:tcPr>
          <w:p>
            <w:r/>
            <w:r>
              <w:rPr>
                <w:b/>
                <w:color w:val="FFFFFF"/>
                <w:sz w:val="18"/>
              </w:rPr>
              <w:t>Suitable for</w:t>
            </w:r>
          </w:p>
        </w:tc>
        <w:tc>
          <w:tcPr>
            <w:tcW w:type="dxa" w:w="3408"/>
            <w:shd w:fill="17324D"/>
          </w:tcPr>
          <w:p>
            <w:r/>
            <w:r>
              <w:rPr>
                <w:b/>
                <w:color w:val="FFFFFF"/>
                <w:sz w:val="18"/>
              </w:rPr>
              <w:t>Typical scope</w:t>
            </w:r>
          </w:p>
        </w:tc>
      </w:tr>
      <w:tr>
        <w:tc>
          <w:tcPr>
            <w:tcW w:type="dxa" w:w="3408"/>
            <w:vAlign w:val="top"/>
          </w:tcPr>
          <w:p>
            <w:r>
              <w:rPr>
                <w:sz w:val="17"/>
              </w:rPr>
              <w:t>Essential</w:t>
            </w:r>
          </w:p>
        </w:tc>
        <w:tc>
          <w:tcPr>
            <w:tcW w:type="dxa" w:w="3408"/>
            <w:vAlign w:val="top"/>
          </w:tcPr>
          <w:p>
            <w:r>
              <w:rPr>
                <w:sz w:val="17"/>
              </w:rPr>
              <w:t>Stable corporate site with limited updates</w:t>
            </w:r>
          </w:p>
        </w:tc>
        <w:tc>
          <w:tcPr>
            <w:tcW w:type="dxa" w:w="3408"/>
            <w:vAlign w:val="top"/>
          </w:tcPr>
          <w:p>
            <w:r>
              <w:rPr>
                <w:sz w:val="17"/>
              </w:rPr>
              <w:t>Backups, security checks, uptime monitoring, critical fixes, periodic technical review</w:t>
            </w:r>
          </w:p>
        </w:tc>
      </w:tr>
      <w:tr>
        <w:tc>
          <w:tcPr>
            <w:tcW w:type="dxa" w:w="3408"/>
            <w:vAlign w:val="top"/>
          </w:tcPr>
          <w:p>
            <w:r>
              <w:rPr>
                <w:sz w:val="17"/>
              </w:rPr>
              <w:t>Active</w:t>
            </w:r>
          </w:p>
        </w:tc>
        <w:tc>
          <w:tcPr>
            <w:tcW w:type="dxa" w:w="3408"/>
            <w:vAlign w:val="top"/>
          </w:tcPr>
          <w:p>
            <w:r>
              <w:rPr>
                <w:sz w:val="17"/>
              </w:rPr>
              <w:t>Organizations publishing content regularly</w:t>
            </w:r>
          </w:p>
        </w:tc>
        <w:tc>
          <w:tcPr>
            <w:tcW w:type="dxa" w:w="3408"/>
            <w:vAlign w:val="top"/>
          </w:tcPr>
          <w:p>
            <w:r>
              <w:rPr>
                <w:sz w:val="17"/>
              </w:rPr>
              <w:t>Essential + routine content updates, news/resources support, analytics review, performance checks</w:t>
            </w:r>
          </w:p>
        </w:tc>
      </w:tr>
      <w:tr>
        <w:tc>
          <w:tcPr>
            <w:tcW w:type="dxa" w:w="3408"/>
            <w:vAlign w:val="top"/>
          </w:tcPr>
          <w:p>
            <w:r>
              <w:rPr>
                <w:sz w:val="17"/>
              </w:rPr>
              <w:t>Premium</w:t>
            </w:r>
          </w:p>
        </w:tc>
        <w:tc>
          <w:tcPr>
            <w:tcW w:type="dxa" w:w="3408"/>
            <w:vAlign w:val="top"/>
          </w:tcPr>
          <w:p>
            <w:r>
              <w:rPr>
                <w:sz w:val="17"/>
              </w:rPr>
              <w:t>High-value or content-heavy organizations</w:t>
            </w:r>
          </w:p>
        </w:tc>
        <w:tc>
          <w:tcPr>
            <w:tcW w:type="dxa" w:w="3408"/>
            <w:vAlign w:val="top"/>
          </w:tcPr>
          <w:p>
            <w:r>
              <w:rPr>
                <w:sz w:val="17"/>
              </w:rPr>
              <w:t>Active + priority support, frequent content operations, proactive performance/SEO review, deeper monitoring</w:t>
            </w:r>
          </w:p>
        </w:tc>
      </w:tr>
    </w:tbl>
    <w:p/>
    <w:p>
      <w:r>
        <w:t>The exact services, response times, update limits, and pricing should be defined in the separate maintenance agreement. These labels are package guidance, not automatic commitments.</w:t>
      </w:r>
    </w:p>
    <w:p>
      <w:pPr>
        <w:pStyle w:val="Heading1"/>
      </w:pPr>
      <w:r>
        <w:t>5. Content Maintenance</w:t>
      </w:r>
    </w:p>
    <w:p>
      <w:r>
        <w:t>Professional Presence sites often contain reusable collections. Maintenance should preserve the content structure defined in Phase 6 rather than creating ad-hoc pages whenever information changes.</w:t>
      </w:r>
    </w:p>
    <w:p>
      <w:pPr>
        <w:pStyle w:val="ListBullet"/>
      </w:pPr>
      <w:r>
        <w:t>Publish news, insights, projects, resources, careers, or other agreed repeatable content.</w:t>
      </w:r>
    </w:p>
    <w:p>
      <w:pPr>
        <w:pStyle w:val="ListBullet"/>
      </w:pPr>
      <w:r>
        <w:t>Update contact details, office information, services, products, leadership, and organizational information when approved by the client.</w:t>
      </w:r>
    </w:p>
    <w:p>
      <w:pPr>
        <w:pStyle w:val="ListBullet"/>
      </w:pPr>
      <w:r>
        <w:t>Replace outdated files while preserving stable URLs where practical.</w:t>
      </w:r>
    </w:p>
    <w:p>
      <w:pPr>
        <w:pStyle w:val="ListBullet"/>
      </w:pPr>
      <w:r>
        <w:t>Archive or redirect obsolete content intentionally rather than deleting content without consideration of users and search engines.</w:t>
      </w:r>
    </w:p>
    <w:p>
      <w:pPr>
        <w:pStyle w:val="ListBullet"/>
      </w:pPr>
      <w:r>
        <w:t>Keep titles, metadata, images, downloads, and related links consistent.</w:t>
      </w:r>
    </w:p>
    <w:p>
      <w:pPr>
        <w:pStyle w:val="Heading1"/>
      </w:pPr>
      <w:r>
        <w:t>6. Content Governance</w:t>
      </w:r>
    </w:p>
    <w:p>
      <w:pPr>
        <w:pStyle w:val="ListNumber"/>
      </w:pPr>
      <w:r>
        <w:t>Client identifies the requested change and supplies the approved content/assets.</w:t>
      </w:r>
    </w:p>
    <w:p>
      <w:pPr>
        <w:pStyle w:val="ListNumber"/>
      </w:pPr>
      <w:r>
        <w:t>Agency checks the request against the agreed scope and content structure.</w:t>
      </w:r>
    </w:p>
    <w:p>
      <w:pPr>
        <w:pStyle w:val="ListNumber"/>
      </w:pPr>
      <w:r>
        <w:t>Content is prepared or formatted according to the existing design/content rules.</w:t>
      </w:r>
    </w:p>
    <w:p>
      <w:pPr>
        <w:pStyle w:val="ListNumber"/>
      </w:pPr>
      <w:r>
        <w:t>Change is implemented and checked on relevant page sizes.</w:t>
      </w:r>
    </w:p>
    <w:p>
      <w:pPr>
        <w:pStyle w:val="ListNumber"/>
      </w:pPr>
      <w:r>
        <w:t>Client approval is obtained where the maintenance agreement requires it.</w:t>
      </w:r>
    </w:p>
    <w:p>
      <w:pPr>
        <w:pStyle w:val="ListNumber"/>
      </w:pPr>
      <w:r>
        <w:t>Updated content is published and, when applicable, included in the change record.</w:t>
      </w:r>
    </w:p>
    <w:p>
      <w:pPr>
        <w:pStyle w:val="Heading1"/>
      </w:pPr>
      <w:r>
        <w:t>7. Technical Maintenance</w:t>
      </w:r>
    </w:p>
    <w:p>
      <w:pPr>
        <w:pStyle w:val="ListBullet"/>
      </w:pPr>
      <w:r>
        <w:t>Keep supported dependencies and hosting/runtime components reasonably current.</w:t>
      </w:r>
    </w:p>
    <w:p>
      <w:pPr>
        <w:pStyle w:val="ListBullet"/>
      </w:pPr>
      <w:r>
        <w:t>Review broken links, failed forms, integrations, console/runtime errors, and other reported issues.</w:t>
      </w:r>
    </w:p>
    <w:p>
      <w:pPr>
        <w:pStyle w:val="ListBullet"/>
      </w:pPr>
      <w:r>
        <w:t>Verify domain, SSL, analytics, forms, maps, WhatsApp, and other agreed third-party integrations after relevant changes.</w:t>
      </w:r>
    </w:p>
    <w:p>
      <w:pPr>
        <w:pStyle w:val="ListBullet"/>
      </w:pPr>
      <w:r>
        <w:t>Review configuration and environment values without exposing secrets in normal support workflows.</w:t>
      </w:r>
    </w:p>
    <w:p>
      <w:pPr>
        <w:pStyle w:val="ListBullet"/>
      </w:pPr>
      <w:r>
        <w:t>Document material technical changes so future support remains understandable.</w:t>
      </w:r>
    </w:p>
    <w:p>
      <w:pPr>
        <w:pStyle w:val="Heading1"/>
      </w:pPr>
      <w:r>
        <w:t>8. Security Maintenance</w:t>
      </w:r>
    </w:p>
    <w:p>
      <w:pPr>
        <w:pStyle w:val="ListBullet"/>
      </w:pPr>
      <w:r>
        <w:t>Monitor relevant security notices and apply appropriate updates within the agreed scope.</w:t>
      </w:r>
    </w:p>
    <w:p>
      <w:pPr>
        <w:pStyle w:val="ListBullet"/>
      </w:pPr>
      <w:r>
        <w:t>Review access permissions when team membership or responsibilities change.</w:t>
      </w:r>
    </w:p>
    <w:p>
      <w:pPr>
        <w:pStyle w:val="ListBullet"/>
      </w:pPr>
      <w:r>
        <w:t>Check certificate status and other production security controls.</w:t>
      </w:r>
    </w:p>
    <w:p>
      <w:pPr>
        <w:pStyle w:val="ListBullet"/>
      </w:pPr>
      <w:r>
        <w:t>Follow up on vulnerabilities that materially affect the deployed stack.</w:t>
      </w:r>
    </w:p>
    <w:p>
      <w:pPr>
        <w:pStyle w:val="ListBullet"/>
      </w:pPr>
      <w:r>
        <w:t>Escalate incidents beyond routine maintenance according to the incident response arrangement.</w:t>
      </w:r>
    </w:p>
    <w:p>
      <w:pPr>
        <w:pStyle w:val="Heading1"/>
      </w:pPr>
      <w:r>
        <w:t>9. Performance Maintenance</w:t>
      </w:r>
    </w:p>
    <w:p>
      <w:pPr>
        <w:pStyle w:val="ListBullet"/>
      </w:pPr>
      <w:r>
        <w:t>Monitor for meaningful performance regressions after major content or technical changes.</w:t>
      </w:r>
    </w:p>
    <w:p>
      <w:pPr>
        <w:pStyle w:val="ListBullet"/>
      </w:pPr>
      <w:r>
        <w:t>Optimize newly added images and downloadable media where required.</w:t>
      </w:r>
    </w:p>
    <w:p>
      <w:pPr>
        <w:pStyle w:val="ListBullet"/>
      </w:pPr>
      <w:r>
        <w:t>Check layout stability and mobile behavior after significant updates.</w:t>
      </w:r>
    </w:p>
    <w:p>
      <w:pPr>
        <w:pStyle w:val="ListBullet"/>
      </w:pPr>
      <w:r>
        <w:t>Avoid adding heavy scripts, videos, fonts, or widgets without considering their performance impact.</w:t>
      </w:r>
    </w:p>
    <w:p>
      <w:pPr>
        <w:pStyle w:val="ListBullet"/>
      </w:pPr>
      <w:r>
        <w:t>Use the Phase 8 performance principles as the baseline for ongoing changes.</w:t>
      </w:r>
    </w:p>
    <w:p>
      <w:pPr>
        <w:pStyle w:val="Heading1"/>
      </w:pPr>
      <w:r>
        <w:t>10. SEO &amp; Analytics Maintenance</w:t>
      </w:r>
    </w:p>
    <w:p>
      <w:pPr>
        <w:pStyle w:val="ListBullet"/>
      </w:pPr>
      <w:r>
        <w:t>Check that important pages remain indexable and correctly configured.</w:t>
      </w:r>
    </w:p>
    <w:p>
      <w:pPr>
        <w:pStyle w:val="ListBullet"/>
      </w:pPr>
      <w:r>
        <w:t>Update page metadata and structured content when approved content changes require it.</w:t>
      </w:r>
    </w:p>
    <w:p>
      <w:pPr>
        <w:pStyle w:val="ListBullet"/>
      </w:pPr>
      <w:r>
        <w:t>Review analytics and Search Console issues periodically where included.</w:t>
      </w:r>
    </w:p>
    <w:p>
      <w:pPr>
        <w:pStyle w:val="ListBullet"/>
      </w:pPr>
      <w:r>
        <w:t>Investigate material traffic or indexing problems when they are detected.</w:t>
      </w:r>
    </w:p>
    <w:p>
      <w:pPr>
        <w:pStyle w:val="ListBullet"/>
      </w:pPr>
      <w:r>
        <w:t>Preserve stable URLs where possible and use redirects deliberately when URLs must change.</w:t>
      </w:r>
    </w:p>
    <w:p>
      <w:pPr>
        <w:pStyle w:val="Heading1"/>
      </w:pPr>
      <w:r>
        <w:t>11. Monitoring</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24D"/>
          </w:tcPr>
          <w:p>
            <w:r/>
            <w:r>
              <w:rPr>
                <w:b/>
                <w:color w:val="FFFFFF"/>
                <w:sz w:val="18"/>
              </w:rPr>
              <w:t>Monitor</w:t>
            </w:r>
          </w:p>
        </w:tc>
        <w:tc>
          <w:tcPr>
            <w:tcW w:type="dxa" w:w="3408"/>
            <w:shd w:fill="17324D"/>
          </w:tcPr>
          <w:p>
            <w:r/>
            <w:r>
              <w:rPr>
                <w:b/>
                <w:color w:val="FFFFFF"/>
                <w:sz w:val="18"/>
              </w:rPr>
              <w:t>Purpose</w:t>
            </w:r>
          </w:p>
        </w:tc>
        <w:tc>
          <w:tcPr>
            <w:tcW w:type="dxa" w:w="3408"/>
            <w:shd w:fill="17324D"/>
          </w:tcPr>
          <w:p>
            <w:r/>
            <w:r>
              <w:rPr>
                <w:b/>
                <w:color w:val="FFFFFF"/>
                <w:sz w:val="18"/>
              </w:rPr>
              <w:t>Recommended action</w:t>
            </w:r>
          </w:p>
        </w:tc>
      </w:tr>
      <w:tr>
        <w:tc>
          <w:tcPr>
            <w:tcW w:type="dxa" w:w="3408"/>
            <w:vAlign w:val="top"/>
          </w:tcPr>
          <w:p>
            <w:r>
              <w:rPr>
                <w:sz w:val="17"/>
              </w:rPr>
              <w:t>Uptime</w:t>
            </w:r>
          </w:p>
        </w:tc>
        <w:tc>
          <w:tcPr>
            <w:tcW w:type="dxa" w:w="3408"/>
            <w:vAlign w:val="top"/>
          </w:tcPr>
          <w:p>
            <w:r>
              <w:rPr>
                <w:sz w:val="17"/>
              </w:rPr>
              <w:t>Detect availability problems</w:t>
            </w:r>
          </w:p>
        </w:tc>
        <w:tc>
          <w:tcPr>
            <w:tcW w:type="dxa" w:w="3408"/>
            <w:vAlign w:val="top"/>
          </w:tcPr>
          <w:p>
            <w:r>
              <w:rPr>
                <w:sz w:val="17"/>
              </w:rPr>
              <w:t>Alert and investigate meaningful downtime</w:t>
            </w:r>
          </w:p>
        </w:tc>
      </w:tr>
      <w:tr>
        <w:tc>
          <w:tcPr>
            <w:tcW w:type="dxa" w:w="3408"/>
            <w:vAlign w:val="top"/>
          </w:tcPr>
          <w:p>
            <w:r>
              <w:rPr>
                <w:sz w:val="17"/>
              </w:rPr>
              <w:t>SSL / Domain</w:t>
            </w:r>
          </w:p>
        </w:tc>
        <w:tc>
          <w:tcPr>
            <w:tcW w:type="dxa" w:w="3408"/>
            <w:vAlign w:val="top"/>
          </w:tcPr>
          <w:p>
            <w:r>
              <w:rPr>
                <w:sz w:val="17"/>
              </w:rPr>
              <w:t>Prevent certificate or domain failures</w:t>
            </w:r>
          </w:p>
        </w:tc>
        <w:tc>
          <w:tcPr>
            <w:tcW w:type="dxa" w:w="3408"/>
            <w:vAlign w:val="top"/>
          </w:tcPr>
          <w:p>
            <w:r>
              <w:rPr>
                <w:sz w:val="17"/>
              </w:rPr>
              <w:t>Renew/configure before expiry</w:t>
            </w:r>
          </w:p>
        </w:tc>
      </w:tr>
      <w:tr>
        <w:tc>
          <w:tcPr>
            <w:tcW w:type="dxa" w:w="3408"/>
            <w:vAlign w:val="top"/>
          </w:tcPr>
          <w:p>
            <w:r>
              <w:rPr>
                <w:sz w:val="17"/>
              </w:rPr>
              <w:t>Forms / Leads</w:t>
            </w:r>
          </w:p>
        </w:tc>
        <w:tc>
          <w:tcPr>
            <w:tcW w:type="dxa" w:w="3408"/>
            <w:vAlign w:val="top"/>
          </w:tcPr>
          <w:p>
            <w:r>
              <w:rPr>
                <w:sz w:val="17"/>
              </w:rPr>
              <w:t>Protect business inquiries</w:t>
            </w:r>
          </w:p>
        </w:tc>
        <w:tc>
          <w:tcPr>
            <w:tcW w:type="dxa" w:w="3408"/>
            <w:vAlign w:val="top"/>
          </w:tcPr>
          <w:p>
            <w:r>
              <w:rPr>
                <w:sz w:val="17"/>
              </w:rPr>
              <w:t>Test and investigate failed submissions</w:t>
            </w:r>
          </w:p>
        </w:tc>
      </w:tr>
      <w:tr>
        <w:tc>
          <w:tcPr>
            <w:tcW w:type="dxa" w:w="3408"/>
            <w:vAlign w:val="top"/>
          </w:tcPr>
          <w:p>
            <w:r>
              <w:rPr>
                <w:sz w:val="17"/>
              </w:rPr>
              <w:t>Analytics</w:t>
            </w:r>
          </w:p>
        </w:tc>
        <w:tc>
          <w:tcPr>
            <w:tcW w:type="dxa" w:w="3408"/>
            <w:vAlign w:val="top"/>
          </w:tcPr>
          <w:p>
            <w:r>
              <w:rPr>
                <w:sz w:val="17"/>
              </w:rPr>
              <w:t>Verify measurement health</w:t>
            </w:r>
          </w:p>
        </w:tc>
        <w:tc>
          <w:tcPr>
            <w:tcW w:type="dxa" w:w="3408"/>
            <w:vAlign w:val="top"/>
          </w:tcPr>
          <w:p>
            <w:r>
              <w:rPr>
                <w:sz w:val="17"/>
              </w:rPr>
              <w:t>Fix broken tracking or major configuration issues</w:t>
            </w:r>
          </w:p>
        </w:tc>
      </w:tr>
      <w:tr>
        <w:tc>
          <w:tcPr>
            <w:tcW w:type="dxa" w:w="3408"/>
            <w:vAlign w:val="top"/>
          </w:tcPr>
          <w:p>
            <w:r>
              <w:rPr>
                <w:sz w:val="17"/>
              </w:rPr>
              <w:t>Performance</w:t>
            </w:r>
          </w:p>
        </w:tc>
        <w:tc>
          <w:tcPr>
            <w:tcW w:type="dxa" w:w="3408"/>
            <w:vAlign w:val="top"/>
          </w:tcPr>
          <w:p>
            <w:r>
              <w:rPr>
                <w:sz w:val="17"/>
              </w:rPr>
              <w:t>Detect regressions</w:t>
            </w:r>
          </w:p>
        </w:tc>
        <w:tc>
          <w:tcPr>
            <w:tcW w:type="dxa" w:w="3408"/>
            <w:vAlign w:val="top"/>
          </w:tcPr>
          <w:p>
            <w:r>
              <w:rPr>
                <w:sz w:val="17"/>
              </w:rPr>
              <w:t>Review major changes and optimize as needed</w:t>
            </w:r>
          </w:p>
        </w:tc>
      </w:tr>
      <w:tr>
        <w:tc>
          <w:tcPr>
            <w:tcW w:type="dxa" w:w="3408"/>
            <w:vAlign w:val="top"/>
          </w:tcPr>
          <w:p>
            <w:r>
              <w:rPr>
                <w:sz w:val="17"/>
              </w:rPr>
              <w:t>Security</w:t>
            </w:r>
          </w:p>
        </w:tc>
        <w:tc>
          <w:tcPr>
            <w:tcW w:type="dxa" w:w="3408"/>
            <w:vAlign w:val="top"/>
          </w:tcPr>
          <w:p>
            <w:r>
              <w:rPr>
                <w:sz w:val="17"/>
              </w:rPr>
              <w:t>Detect relevant risks</w:t>
            </w:r>
          </w:p>
        </w:tc>
        <w:tc>
          <w:tcPr>
            <w:tcW w:type="dxa" w:w="3408"/>
            <w:vAlign w:val="top"/>
          </w:tcPr>
          <w:p>
            <w:r>
              <w:rPr>
                <w:sz w:val="17"/>
              </w:rPr>
              <w:t>Patch, restrict, or escalate as appropriate</w:t>
            </w:r>
          </w:p>
        </w:tc>
      </w:tr>
    </w:tbl>
    <w:p/>
    <w:p>
      <w:pPr>
        <w:pStyle w:val="Heading1"/>
      </w:pPr>
      <w:r>
        <w:t>12. Backup &amp; Recovery</w:t>
      </w:r>
    </w:p>
    <w:p>
      <w:pPr>
        <w:pStyle w:val="ListBullet"/>
      </w:pPr>
      <w:r>
        <w:t>Backups should follow the hosting and technical architecture requirements defined in the project.</w:t>
      </w:r>
    </w:p>
    <w:p>
      <w:pPr>
        <w:pStyle w:val="ListBullet"/>
      </w:pPr>
      <w:r>
        <w:t>Backup existence should be periodically verified; a backup that cannot be restored is not sufficient assurance.</w:t>
      </w:r>
    </w:p>
    <w:p>
      <w:pPr>
        <w:pStyle w:val="ListBullet"/>
      </w:pPr>
      <w:r>
        <w:t>Recovery procedures should identify who can restore the site and where the required credentials/configuration are managed.</w:t>
      </w:r>
    </w:p>
    <w:p>
      <w:pPr>
        <w:pStyle w:val="ListBullet"/>
      </w:pPr>
      <w:r>
        <w:t>For higher-risk changes, a current recovery point should be available before production modification where practical.</w:t>
      </w:r>
    </w:p>
    <w:p>
      <w:pPr>
        <w:pStyle w:val="Heading1"/>
      </w:pPr>
      <w:r>
        <w:t>13. Support &amp; Issue Classification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24D"/>
          </w:tcPr>
          <w:p>
            <w:r/>
            <w:r>
              <w:rPr>
                <w:b/>
                <w:color w:val="FFFFFF"/>
                <w:sz w:val="18"/>
              </w:rPr>
              <w:t>Priority</w:t>
            </w:r>
          </w:p>
        </w:tc>
        <w:tc>
          <w:tcPr>
            <w:tcW w:type="dxa" w:w="3408"/>
            <w:shd w:fill="17324D"/>
          </w:tcPr>
          <w:p>
            <w:r/>
            <w:r>
              <w:rPr>
                <w:b/>
                <w:color w:val="FFFFFF"/>
                <w:sz w:val="18"/>
              </w:rPr>
              <w:t>Example</w:t>
            </w:r>
          </w:p>
        </w:tc>
        <w:tc>
          <w:tcPr>
            <w:tcW w:type="dxa" w:w="3408"/>
            <w:shd w:fill="17324D"/>
          </w:tcPr>
          <w:p>
            <w:r/>
            <w:r>
              <w:rPr>
                <w:b/>
                <w:color w:val="FFFFFF"/>
                <w:sz w:val="18"/>
              </w:rPr>
              <w:t>Typical handling</w:t>
            </w:r>
          </w:p>
        </w:tc>
      </w:tr>
      <w:tr>
        <w:tc>
          <w:tcPr>
            <w:tcW w:type="dxa" w:w="3408"/>
            <w:vAlign w:val="top"/>
          </w:tcPr>
          <w:p>
            <w:r>
              <w:rPr>
                <w:sz w:val="17"/>
              </w:rPr>
              <w:t>Critical</w:t>
            </w:r>
          </w:p>
        </w:tc>
        <w:tc>
          <w:tcPr>
            <w:tcW w:type="dxa" w:w="3408"/>
            <w:vAlign w:val="top"/>
          </w:tcPr>
          <w:p>
            <w:r>
              <w:rPr>
                <w:sz w:val="17"/>
              </w:rPr>
              <w:t>Site unavailable, major lead form failure, serious security incident</w:t>
            </w:r>
          </w:p>
        </w:tc>
        <w:tc>
          <w:tcPr>
            <w:tcW w:type="dxa" w:w="3408"/>
            <w:vAlign w:val="top"/>
          </w:tcPr>
          <w:p>
            <w:r>
              <w:rPr>
                <w:sz w:val="17"/>
              </w:rPr>
              <w:t>Immediate escalation according to support agreement</w:t>
            </w:r>
          </w:p>
        </w:tc>
      </w:tr>
      <w:tr>
        <w:tc>
          <w:tcPr>
            <w:tcW w:type="dxa" w:w="3408"/>
            <w:vAlign w:val="top"/>
          </w:tcPr>
          <w:p>
            <w:r>
              <w:rPr>
                <w:sz w:val="17"/>
              </w:rPr>
              <w:t>High</w:t>
            </w:r>
          </w:p>
        </w:tc>
        <w:tc>
          <w:tcPr>
            <w:tcW w:type="dxa" w:w="3408"/>
            <w:vAlign w:val="top"/>
          </w:tcPr>
          <w:p>
            <w:r>
              <w:rPr>
                <w:sz w:val="17"/>
              </w:rPr>
              <w:t>Major function broken, significant production defect</w:t>
            </w:r>
          </w:p>
        </w:tc>
        <w:tc>
          <w:tcPr>
            <w:tcW w:type="dxa" w:w="3408"/>
            <w:vAlign w:val="top"/>
          </w:tcPr>
          <w:p>
            <w:r>
              <w:rPr>
                <w:sz w:val="17"/>
              </w:rPr>
              <w:t>Prioritized investigation and correction</w:t>
            </w:r>
          </w:p>
        </w:tc>
      </w:tr>
      <w:tr>
        <w:tc>
          <w:tcPr>
            <w:tcW w:type="dxa" w:w="3408"/>
            <w:vAlign w:val="top"/>
          </w:tcPr>
          <w:p>
            <w:r>
              <w:rPr>
                <w:sz w:val="17"/>
              </w:rPr>
              <w:t>Normal</w:t>
            </w:r>
          </w:p>
        </w:tc>
        <w:tc>
          <w:tcPr>
            <w:tcW w:type="dxa" w:w="3408"/>
            <w:vAlign w:val="top"/>
          </w:tcPr>
          <w:p>
            <w:r>
              <w:rPr>
                <w:sz w:val="17"/>
              </w:rPr>
              <w:t>Content issue, visual defect, non-critical integration problem</w:t>
            </w:r>
          </w:p>
        </w:tc>
        <w:tc>
          <w:tcPr>
            <w:tcW w:type="dxa" w:w="3408"/>
            <w:vAlign w:val="top"/>
          </w:tcPr>
          <w:p>
            <w:r>
              <w:rPr>
                <w:sz w:val="17"/>
              </w:rPr>
              <w:t>Handled in normal maintenance queue</w:t>
            </w:r>
          </w:p>
        </w:tc>
      </w:tr>
      <w:tr>
        <w:tc>
          <w:tcPr>
            <w:tcW w:type="dxa" w:w="3408"/>
            <w:vAlign w:val="top"/>
          </w:tcPr>
          <w:p>
            <w:r>
              <w:rPr>
                <w:sz w:val="17"/>
              </w:rPr>
              <w:t>Request</w:t>
            </w:r>
          </w:p>
        </w:tc>
        <w:tc>
          <w:tcPr>
            <w:tcW w:type="dxa" w:w="3408"/>
            <w:vAlign w:val="top"/>
          </w:tcPr>
          <w:p>
            <w:r>
              <w:rPr>
                <w:sz w:val="17"/>
              </w:rPr>
              <w:t>New page, feature, integration, redesign, major content expansion</w:t>
            </w:r>
          </w:p>
        </w:tc>
        <w:tc>
          <w:tcPr>
            <w:tcW w:type="dxa" w:w="3408"/>
            <w:vAlign w:val="top"/>
          </w:tcPr>
          <w:p>
            <w:r>
              <w:rPr>
                <w:sz w:val="17"/>
              </w:rPr>
              <w:t>Scope and quote separately if outside maintenance</w:t>
            </w:r>
          </w:p>
        </w:tc>
      </w:tr>
    </w:tbl>
    <w:p/>
    <w:p>
      <w:pPr>
        <w:pStyle w:val="Heading1"/>
      </w:pPr>
      <w:r>
        <w:t>14. What Maintenance Includes vs New Work</w:t>
      </w:r>
    </w:p>
    <w:tbl>
      <w:tblPr>
        <w:tblStyle w:val="TableGrid"/>
        <w:tblW w:type="auto" w:w="0"/>
        <w:jc w:val="center"/>
        <w:tblLook w:firstColumn="1" w:firstRow="1" w:lastColumn="0" w:lastRow="0" w:noHBand="0" w:noVBand="1" w:val="04A0"/>
      </w:tblPr>
      <w:tblGrid>
        <w:gridCol w:w="5112"/>
        <w:gridCol w:w="5112"/>
      </w:tblGrid>
      <w:tr>
        <w:tc>
          <w:tcPr>
            <w:tcW w:type="dxa" w:w="5112"/>
            <w:shd w:fill="17324D"/>
          </w:tcPr>
          <w:p>
            <w:r/>
            <w:r>
              <w:rPr>
                <w:b/>
                <w:color w:val="FFFFFF"/>
                <w:sz w:val="18"/>
              </w:rPr>
              <w:t>Generally maintenance</w:t>
            </w:r>
          </w:p>
        </w:tc>
        <w:tc>
          <w:tcPr>
            <w:tcW w:type="dxa" w:w="5112"/>
            <w:shd w:fill="17324D"/>
          </w:tcPr>
          <w:p>
            <w:r/>
            <w:r>
              <w:rPr>
                <w:b/>
                <w:color w:val="FFFFFF"/>
                <w:sz w:val="18"/>
              </w:rPr>
              <w:t>Usually separate project work</w:t>
            </w:r>
          </w:p>
        </w:tc>
      </w:tr>
      <w:tr>
        <w:tc>
          <w:tcPr>
            <w:tcW w:type="dxa" w:w="5112"/>
            <w:vAlign w:val="top"/>
          </w:tcPr>
          <w:p>
            <w:r>
              <w:rPr>
                <w:sz w:val="17"/>
              </w:rPr>
              <w:t>Updating existing approved content</w:t>
            </w:r>
          </w:p>
        </w:tc>
        <w:tc>
          <w:tcPr>
            <w:tcW w:type="dxa" w:w="5112"/>
            <w:vAlign w:val="top"/>
          </w:tcPr>
          <w:p>
            <w:r>
              <w:rPr>
                <w:sz w:val="17"/>
              </w:rPr>
              <w:t>New information architecture</w:t>
            </w:r>
          </w:p>
        </w:tc>
      </w:tr>
      <w:tr>
        <w:tc>
          <w:tcPr>
            <w:tcW w:type="dxa" w:w="5112"/>
            <w:vAlign w:val="top"/>
          </w:tcPr>
          <w:p>
            <w:r>
              <w:rPr>
                <w:sz w:val="17"/>
              </w:rPr>
              <w:t>Replacing an image/document</w:t>
            </w:r>
          </w:p>
        </w:tc>
        <w:tc>
          <w:tcPr>
            <w:tcW w:type="dxa" w:w="5112"/>
            <w:vAlign w:val="top"/>
          </w:tcPr>
          <w:p>
            <w:r>
              <w:rPr>
                <w:sz w:val="17"/>
              </w:rPr>
              <w:t>New page family or major page redesign</w:t>
            </w:r>
          </w:p>
        </w:tc>
      </w:tr>
      <w:tr>
        <w:tc>
          <w:tcPr>
            <w:tcW w:type="dxa" w:w="5112"/>
            <w:vAlign w:val="top"/>
          </w:tcPr>
          <w:p>
            <w:r>
              <w:rPr>
                <w:sz w:val="17"/>
              </w:rPr>
              <w:t>Fixing a broken existing component</w:t>
            </w:r>
          </w:p>
        </w:tc>
        <w:tc>
          <w:tcPr>
            <w:tcW w:type="dxa" w:w="5112"/>
            <w:vAlign w:val="top"/>
          </w:tcPr>
          <w:p>
            <w:r>
              <w:rPr>
                <w:sz w:val="17"/>
              </w:rPr>
              <w:t>New custom feature or application logic</w:t>
            </w:r>
          </w:p>
        </w:tc>
      </w:tr>
      <w:tr>
        <w:tc>
          <w:tcPr>
            <w:tcW w:type="dxa" w:w="5112"/>
            <w:vAlign w:val="top"/>
          </w:tcPr>
          <w:p>
            <w:r>
              <w:rPr>
                <w:sz w:val="17"/>
              </w:rPr>
              <w:t>Routine technical/security updates</w:t>
            </w:r>
          </w:p>
        </w:tc>
        <w:tc>
          <w:tcPr>
            <w:tcW w:type="dxa" w:w="5112"/>
            <w:vAlign w:val="top"/>
          </w:tcPr>
          <w:p>
            <w:r>
              <w:rPr>
                <w:sz w:val="17"/>
              </w:rPr>
              <w:t>New third-party system integration</w:t>
            </w:r>
          </w:p>
        </w:tc>
      </w:tr>
      <w:tr>
        <w:tc>
          <w:tcPr>
            <w:tcW w:type="dxa" w:w="5112"/>
            <w:vAlign w:val="top"/>
          </w:tcPr>
          <w:p>
            <w:r>
              <w:rPr>
                <w:sz w:val="17"/>
              </w:rPr>
              <w:t>Minor layout corrections</w:t>
            </w:r>
          </w:p>
        </w:tc>
        <w:tc>
          <w:tcPr>
            <w:tcW w:type="dxa" w:w="5112"/>
            <w:vAlign w:val="top"/>
          </w:tcPr>
          <w:p>
            <w:r>
              <w:rPr>
                <w:sz w:val="17"/>
              </w:rPr>
              <w:t>E-commerce, portal, dashboard, CRM, ERP, membership functionality</w:t>
            </w:r>
          </w:p>
        </w:tc>
      </w:tr>
      <w:tr>
        <w:tc>
          <w:tcPr>
            <w:tcW w:type="dxa" w:w="5112"/>
            <w:vAlign w:val="top"/>
          </w:tcPr>
          <w:p>
            <w:r>
              <w:rPr>
                <w:sz w:val="17"/>
              </w:rPr>
              <w:t>Routine analytics/SEO corrections</w:t>
            </w:r>
          </w:p>
        </w:tc>
        <w:tc>
          <w:tcPr>
            <w:tcW w:type="dxa" w:w="5112"/>
            <w:vAlign w:val="top"/>
          </w:tcPr>
          <w:p>
            <w:r>
              <w:rPr>
                <w:sz w:val="17"/>
              </w:rPr>
              <w:t>Large-scale rebranding or design-system replacement</w:t>
            </w:r>
          </w:p>
        </w:tc>
      </w:tr>
    </w:tbl>
    <w:p/>
    <w:p>
      <w:pPr>
        <w:pStyle w:val="Heading1"/>
      </w:pPr>
      <w:r>
        <w:t>15. Template-Specific Maintenance Focus</w:t>
      </w:r>
    </w:p>
    <w:tbl>
      <w:tblPr>
        <w:tblStyle w:val="TableGrid"/>
        <w:tblW w:type="auto" w:w="0"/>
        <w:jc w:val="center"/>
        <w:tblLook w:firstColumn="1" w:firstRow="1" w:lastColumn="0" w:lastRow="0" w:noHBand="0" w:noVBand="1" w:val="04A0"/>
      </w:tblPr>
      <w:tblGrid>
        <w:gridCol w:w="5112"/>
        <w:gridCol w:w="5112"/>
      </w:tblGrid>
      <w:tr>
        <w:tc>
          <w:tcPr>
            <w:tcW w:type="dxa" w:w="5112"/>
            <w:shd w:fill="17324D"/>
          </w:tcPr>
          <w:p>
            <w:r/>
            <w:r>
              <w:rPr>
                <w:b/>
                <w:color w:val="FFFFFF"/>
                <w:sz w:val="18"/>
              </w:rPr>
              <w:t>Template</w:t>
            </w:r>
          </w:p>
        </w:tc>
        <w:tc>
          <w:tcPr>
            <w:tcW w:type="dxa" w:w="5112"/>
            <w:shd w:fill="17324D"/>
          </w:tcPr>
          <w:p>
            <w:r/>
            <w:r>
              <w:rPr>
                <w:b/>
                <w:color w:val="FFFFFF"/>
                <w:sz w:val="18"/>
              </w:rPr>
              <w:t>Priority maintenance areas</w:t>
            </w:r>
          </w:p>
        </w:tc>
      </w:tr>
      <w:tr>
        <w:tc>
          <w:tcPr>
            <w:tcW w:type="dxa" w:w="5112"/>
            <w:vAlign w:val="top"/>
          </w:tcPr>
          <w:p>
            <w:r>
              <w:rPr>
                <w:sz w:val="17"/>
              </w:rPr>
              <w:t>Corporate Authority</w:t>
            </w:r>
          </w:p>
        </w:tc>
        <w:tc>
          <w:tcPr>
            <w:tcW w:type="dxa" w:w="5112"/>
            <w:vAlign w:val="top"/>
          </w:tcPr>
          <w:p>
            <w:r>
              <w:rPr>
                <w:sz w:val="17"/>
              </w:rPr>
              <w:t>Leadership, corporate milestones, projects, certifications, business units, corporate news, contact/office information</w:t>
            </w:r>
          </w:p>
        </w:tc>
      </w:tr>
      <w:tr>
        <w:tc>
          <w:tcPr>
            <w:tcW w:type="dxa" w:w="5112"/>
            <w:vAlign w:val="top"/>
          </w:tcPr>
          <w:p>
            <w:r>
              <w:rPr>
                <w:sz w:val="17"/>
              </w:rPr>
              <w:t>Editorial Expertise</w:t>
            </w:r>
          </w:p>
        </w:tc>
        <w:tc>
          <w:tcPr>
            <w:tcW w:type="dxa" w:w="5112"/>
            <w:vAlign w:val="top"/>
          </w:tcPr>
          <w:p>
            <w:r>
              <w:rPr>
                <w:sz w:val="17"/>
              </w:rPr>
              <w:t>Insights, publications, case studies, experts, research/resources, news, downloadable documents</w:t>
            </w:r>
          </w:p>
        </w:tc>
      </w:tr>
      <w:tr>
        <w:tc>
          <w:tcPr>
            <w:tcW w:type="dxa" w:w="5112"/>
            <w:vAlign w:val="top"/>
          </w:tcPr>
          <w:p>
            <w:r>
              <w:rPr>
                <w:sz w:val="17"/>
              </w:rPr>
              <w:t>Premium Experience</w:t>
            </w:r>
          </w:p>
        </w:tc>
        <w:tc>
          <w:tcPr>
            <w:tcW w:type="dxa" w:w="5112"/>
            <w:vAlign w:val="top"/>
          </w:tcPr>
          <w:p>
            <w:r>
              <w:rPr>
                <w:sz w:val="17"/>
              </w:rPr>
              <w:t>Photography/media quality, visual storytelling content, galleries, journal, experience/service information, brand consistency</w:t>
            </w:r>
          </w:p>
        </w:tc>
      </w:tr>
    </w:tbl>
    <w:p/>
    <w:p>
      <w:pPr>
        <w:pStyle w:val="Heading1"/>
      </w:pPr>
      <w:r>
        <w:t>16. Maintenance Review Cadence</w:t>
      </w:r>
    </w:p>
    <w:tbl>
      <w:tblPr>
        <w:tblStyle w:val="TableGrid"/>
        <w:tblW w:type="auto" w:w="0"/>
        <w:jc w:val="center"/>
        <w:tblLook w:firstColumn="1" w:firstRow="1" w:lastColumn="0" w:lastRow="0" w:noHBand="0" w:noVBand="1" w:val="04A0"/>
      </w:tblPr>
      <w:tblGrid>
        <w:gridCol w:w="5112"/>
        <w:gridCol w:w="5112"/>
      </w:tblGrid>
      <w:tr>
        <w:tc>
          <w:tcPr>
            <w:tcW w:type="dxa" w:w="5112"/>
            <w:shd w:fill="17324D"/>
          </w:tcPr>
          <w:p>
            <w:r/>
            <w:r>
              <w:rPr>
                <w:b/>
                <w:color w:val="FFFFFF"/>
                <w:sz w:val="18"/>
              </w:rPr>
              <w:t>Cadence</w:t>
            </w:r>
          </w:p>
        </w:tc>
        <w:tc>
          <w:tcPr>
            <w:tcW w:type="dxa" w:w="5112"/>
            <w:shd w:fill="17324D"/>
          </w:tcPr>
          <w:p>
            <w:r/>
            <w:r>
              <w:rPr>
                <w:b/>
                <w:color w:val="FFFFFF"/>
                <w:sz w:val="18"/>
              </w:rPr>
              <w:t>Recommended review</w:t>
            </w:r>
          </w:p>
        </w:tc>
      </w:tr>
      <w:tr>
        <w:tc>
          <w:tcPr>
            <w:tcW w:type="dxa" w:w="5112"/>
            <w:vAlign w:val="top"/>
          </w:tcPr>
          <w:p>
            <w:r>
              <w:rPr>
                <w:sz w:val="17"/>
              </w:rPr>
              <w:t>Routine / monthly</w:t>
            </w:r>
          </w:p>
        </w:tc>
        <w:tc>
          <w:tcPr>
            <w:tcW w:type="dxa" w:w="5112"/>
            <w:vAlign w:val="top"/>
          </w:tcPr>
          <w:p>
            <w:r>
              <w:rPr>
                <w:sz w:val="17"/>
              </w:rPr>
              <w:t>Content requests, uptime, forms, basic technical health, backup status where supported</w:t>
            </w:r>
          </w:p>
        </w:tc>
      </w:tr>
      <w:tr>
        <w:tc>
          <w:tcPr>
            <w:tcW w:type="dxa" w:w="5112"/>
            <w:vAlign w:val="top"/>
          </w:tcPr>
          <w:p>
            <w:r>
              <w:rPr>
                <w:sz w:val="17"/>
              </w:rPr>
              <w:t>Quarterly</w:t>
            </w:r>
          </w:p>
        </w:tc>
        <w:tc>
          <w:tcPr>
            <w:tcW w:type="dxa" w:w="5112"/>
            <w:vAlign w:val="top"/>
          </w:tcPr>
          <w:p>
            <w:r>
              <w:rPr>
                <w:sz w:val="17"/>
              </w:rPr>
              <w:t>Performance, analytics, SEO/indexing health, security/dependency review, content freshness</w:t>
            </w:r>
          </w:p>
        </w:tc>
      </w:tr>
      <w:tr>
        <w:tc>
          <w:tcPr>
            <w:tcW w:type="dxa" w:w="5112"/>
            <w:vAlign w:val="top"/>
          </w:tcPr>
          <w:p>
            <w:r>
              <w:rPr>
                <w:sz w:val="17"/>
              </w:rPr>
              <w:t>Annually</w:t>
            </w:r>
          </w:p>
        </w:tc>
        <w:tc>
          <w:tcPr>
            <w:tcW w:type="dxa" w:w="5112"/>
            <w:vAlign w:val="top"/>
          </w:tcPr>
          <w:p>
            <w:r>
              <w:rPr>
                <w:sz w:val="17"/>
              </w:rPr>
              <w:t>Domain/hosting/service review, broader accessibility and browser review, recovery readiness, maintenance scope review</w:t>
            </w:r>
          </w:p>
        </w:tc>
      </w:tr>
    </w:tbl>
    <w:p/>
    <w:p>
      <w:r>
        <w:t>Higher-frequency review may be appropriate for high-traffic, frequently updated, or mission-critical websites.</w:t>
      </w:r>
    </w:p>
    <w:p>
      <w:pPr>
        <w:pStyle w:val="Heading1"/>
      </w:pPr>
      <w:r>
        <w:t>17. Change Management</w:t>
      </w:r>
    </w:p>
    <w:p>
      <w:pPr>
        <w:pStyle w:val="ListBullet"/>
      </w:pPr>
      <w:r>
        <w:t>Changes should be made through the approved production workflow rather than directly editing live files without traceability.</w:t>
      </w:r>
    </w:p>
    <w:p>
      <w:pPr>
        <w:pStyle w:val="ListBullet"/>
      </w:pPr>
      <w:r>
        <w:t>Material changes should be recorded with date, purpose, and relevant notes.</w:t>
      </w:r>
    </w:p>
    <w:p>
      <w:pPr>
        <w:pStyle w:val="ListBullet"/>
      </w:pPr>
      <w:r>
        <w:t>Changes with meaningful risk should be tested before production release.</w:t>
      </w:r>
    </w:p>
    <w:p>
      <w:pPr>
        <w:pStyle w:val="ListBullet"/>
      </w:pPr>
      <w:r>
        <w:t>Where a rollback is possible, the team should know the recovery path before making high-risk changes.</w:t>
      </w:r>
    </w:p>
    <w:p>
      <w:pPr>
        <w:pStyle w:val="Heading1"/>
      </w:pPr>
      <w:r>
        <w:t>18. Maintenance Client Responsibilities</w:t>
      </w:r>
    </w:p>
    <w:p>
      <w:pPr>
        <w:pStyle w:val="ListBullet"/>
      </w:pPr>
      <w:r>
        <w:t>Provide accurate, approved replacement content and assets.</w:t>
      </w:r>
    </w:p>
    <w:p>
      <w:pPr>
        <w:pStyle w:val="ListBullet"/>
      </w:pPr>
      <w:r>
        <w:t>Identify authorized people who can request or approve updates.</w:t>
      </w:r>
    </w:p>
    <w:p>
      <w:pPr>
        <w:pStyle w:val="ListBullet"/>
      </w:pPr>
      <w:r>
        <w:t>Notify the agency of major business, domain, hosting, or integration changes.</w:t>
      </w:r>
    </w:p>
    <w:p>
      <w:pPr>
        <w:pStyle w:val="ListBullet"/>
      </w:pPr>
      <w:r>
        <w:t>Keep required third-party account access and billing active.</w:t>
      </w:r>
    </w:p>
    <w:p>
      <w:pPr>
        <w:pStyle w:val="ListBullet"/>
      </w:pPr>
      <w:r>
        <w:t>Review proposed content changes when approval is required.</w:t>
      </w:r>
    </w:p>
    <w:p>
      <w:pPr>
        <w:pStyle w:val="Heading1"/>
      </w:pPr>
      <w:r>
        <w:t>19. Maintenance Completion Criteria</w:t>
      </w:r>
    </w:p>
    <w:p>
      <w:pPr>
        <w:pStyle w:val="ListBullet"/>
      </w:pPr>
      <w:r>
        <w:t>Agreed maintenance requests are completed or documented as pending client input.</w:t>
      </w:r>
    </w:p>
    <w:p>
      <w:pPr>
        <w:pStyle w:val="ListBullet"/>
      </w:pPr>
      <w:r>
        <w:t>No known critical issue remains unresolved without an explicit incident/status note.</w:t>
      </w:r>
    </w:p>
    <w:p>
      <w:pPr>
        <w:pStyle w:val="ListBullet"/>
      </w:pPr>
      <w:r>
        <w:t>Published content matches approved material.</w:t>
      </w:r>
    </w:p>
    <w:p>
      <w:pPr>
        <w:pStyle w:val="ListBullet"/>
      </w:pPr>
      <w:r>
        <w:t>Changed pages remain responsive and accessible within the agreed scope.</w:t>
      </w:r>
    </w:p>
    <w:p>
      <w:pPr>
        <w:pStyle w:val="ListBullet"/>
      </w:pPr>
      <w:r>
        <w:t>Relevant forms, links, analytics, and integrations are checked after material updates.</w:t>
      </w:r>
    </w:p>
    <w:p>
      <w:pPr>
        <w:pStyle w:val="ListBullet"/>
      </w:pPr>
      <w:r>
        <w:t>Changes outside maintenance scope are identified before substantial work begins.</w:t>
      </w:r>
    </w:p>
    <w:p>
      <w:pPr>
        <w:pStyle w:val="Heading1"/>
      </w:pPr>
      <w:r>
        <w:t>20. Boundaries</w:t>
      </w:r>
    </w:p>
    <w:p>
      <w:r>
        <w:t>Maintenance does not automatically include new product development. New applications, dashboards, e-commerce, client portals, major redesigns, complex integrations, or substantial information-architecture changes should move into a separate project scope.</w:t>
      </w:r>
    </w:p>
    <w:p>
      <w:pPr>
        <w:pStyle w:val="Heading1"/>
      </w:pPr>
      <w:r>
        <w:t>21. Phase 14 Completion Criteria</w:t>
      </w:r>
    </w:p>
    <w:p>
      <w:pPr>
        <w:pStyle w:val="ListBullet"/>
      </w:pPr>
      <w:r>
        <w:t>Maintenance responsibilities are defined.</w:t>
      </w:r>
    </w:p>
    <w:p>
      <w:pPr>
        <w:pStyle w:val="ListBullet"/>
      </w:pPr>
      <w:r>
        <w:t>Content, technical, security, performance, SEO/analytics, and support areas are covered.</w:t>
      </w:r>
    </w:p>
    <w:p>
      <w:pPr>
        <w:pStyle w:val="ListBullet"/>
      </w:pPr>
      <w:r>
        <w:t>Routine and higher-priority issues have clear handling expectations.</w:t>
      </w:r>
    </w:p>
    <w:p>
      <w:pPr>
        <w:pStyle w:val="ListBullet"/>
      </w:pPr>
      <w:r>
        <w:t>Maintenance is distinguished from new project work.</w:t>
      </w:r>
    </w:p>
    <w:p>
      <w:pPr>
        <w:pStyle w:val="ListBullet"/>
      </w:pPr>
      <w:r>
        <w:t>Template-specific maintenance priorities are defined.</w:t>
      </w:r>
    </w:p>
    <w:p>
      <w:pPr>
        <w:pStyle w:val="ListBullet"/>
      </w:pPr>
      <w:r>
        <w:t>The framework can be converted into the agency’s separate maintenance service/contract without changing the website package definition.</w:t>
      </w:r>
    </w:p>
    <w:p>
      <w:pPr>
        <w:pStyle w:val="Heading1"/>
      </w:pPr>
      <w:r>
        <w:t>22. Next Phase</w:t>
      </w:r>
    </w:p>
    <w:p>
      <w:r>
        <w:t>The next phase is **Phase 15 — Handover**. It will define what the client receives at project completion, what the agency transfers internally, credentials/documentation boundaries, training materials, and the final handover checklist.</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Professional Presence — Phase 14 Maintenance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Display" w:hAnsi="Aptos Display"/>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2C4A6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80"/>
      <w:contextualSpacing/>
    </w:pPr>
    <w:rPr>
      <w:rFonts w:asciiTheme="majorHAnsi" w:eastAsiaTheme="majorEastAsia" w:hAnsiTheme="majorHAnsi" w:cstheme="majorBidi" w:ascii="Aptos Display" w:hAnsi="Aptos Display"/>
      <w:b/>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