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PACKAGE 3 — PROFESSIONAL PRESENCE</w:t>
      </w:r>
    </w:p>
    <w:p>
      <w:pPr>
        <w:pStyle w:val="Title"/>
        <w:jc w:val="center"/>
      </w:pPr>
      <w:r>
        <w:t>Information Architecture &amp; Routing</w:t>
      </w:r>
    </w:p>
    <w:p>
      <w:pPr>
        <w:jc w:val="center"/>
      </w:pPr>
      <w:r>
        <w:rPr>
          <w:i/>
          <w:sz w:val="20"/>
        </w:rPr>
        <w:t>Phase 2 — Version 1.0</w:t>
      </w:r>
    </w:p>
    <w:p>
      <w:r>
        <w:rPr>
          <w:b/>
        </w:rPr>
        <w:t xml:space="preserve">Workflow position: </w:t>
      </w:r>
      <w:r>
        <w:t>Package Definition ✓ → Information Architecture &amp; Routing → Design System → Page Template Specification → Component System → Content Model</w:t>
      </w:r>
    </w:p>
    <w:p>
      <w:pPr>
        <w:pStyle w:val="Heading1"/>
      </w:pPr>
      <w:r>
        <w:t>1. Purpose of This Phase</w:t>
      </w:r>
    </w:p>
    <w:p>
      <w:r>
        <w:t>This phase defines how information is organized, related, discovered, and routed across Professional Presence websites. It establishes the structural rules that will later guide the Design System, Page Template Specification, Component System, and Content Model.</w:t>
      </w:r>
    </w:p>
    <w:p>
      <w:r>
        <w:t>The goal is not to create one fixed sitemap for every client. Professional Presence requires a flexible information architecture that can adapt to different established organizations while maintaining consistent structural principles.</w:t>
      </w:r>
    </w:p>
    <w:p>
      <w:pPr>
        <w:pStyle w:val="Heading1"/>
      </w:pPr>
      <w:r>
        <w:t>2. Core Information Architecture Principles</w:t>
      </w:r>
    </w:p>
    <w:p>
      <w:pPr>
        <w:pStyle w:val="Heading2"/>
      </w:pPr>
      <w:r>
        <w:t>2.1 Organization-first, not page-count-first</w:t>
      </w:r>
    </w:p>
    <w:p>
      <w:r>
        <w:t>The website structure is determined by the organization's audiences, business objectives, content relationships, and communication priorities. Page count is an outcome of the architecture, not the organizing principle.</w:t>
      </w:r>
    </w:p>
    <w:p>
      <w:pPr>
        <w:pStyle w:val="Heading2"/>
      </w:pPr>
      <w:r>
        <w:t>2.2 Content should have a clear home</w:t>
      </w:r>
    </w:p>
    <w:p>
      <w:r>
        <w:t>Every major content type should have a logical primary location and a predictable path for users to discover it.</w:t>
      </w:r>
    </w:p>
    <w:p>
      <w:pPr>
        <w:pStyle w:val="Heading2"/>
      </w:pPr>
      <w:r>
        <w:t>2.3 Content relationships matter</w:t>
      </w:r>
    </w:p>
    <w:p>
      <w:r>
        <w:t>Related content should be connected through contextual links, related-content modules, breadcrumbs, and appropriate navigation rather than isolated pages.</w:t>
      </w:r>
    </w:p>
    <w:p>
      <w:pPr>
        <w:pStyle w:val="Heading2"/>
      </w:pPr>
      <w:r>
        <w:t>2.4 Progressive disclosure</w:t>
      </w:r>
    </w:p>
    <w:p>
      <w:r>
        <w:t>Large organizations may contain substantial information. The architecture should expose the right level of detail at each step without overwhelming the primary navigation.</w:t>
      </w:r>
    </w:p>
    <w:p>
      <w:pPr>
        <w:pStyle w:val="Heading2"/>
      </w:pPr>
      <w:r>
        <w:t>2.5 Scalable hierarchy</w:t>
      </w:r>
    </w:p>
    <w:p>
      <w:r>
        <w:t>The structure should support future additions such as new projects, publications, offices, services, products, news items, or business units without requiring a redesign of the entire navigation.</w:t>
      </w:r>
    </w:p>
    <w:p>
      <w:pPr>
        <w:pStyle w:val="Heading2"/>
      </w:pPr>
      <w:r>
        <w:t>2.6 Audience-aware pathways</w:t>
      </w:r>
    </w:p>
    <w:p>
      <w:r>
        <w:t>The architecture should accommodate different user intents, including customers, partners, investors, employees, applicants, media, donors, and other stakeholders where relevant.</w:t>
      </w:r>
    </w:p>
    <w:p>
      <w:pPr>
        <w:pStyle w:val="Heading1"/>
      </w:pPr>
      <w:r>
        <w:t>3. Shared Information Architecture Framework</w:t>
      </w:r>
    </w:p>
    <w:p>
      <w:r>
        <w:t>Across the three Professional Presence templates, the website may draw from the following content domains. A client does not need every domain; discovery determines which are required.</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440"/>
            <w:shd w:fill="1F2937"/>
            <w:vAlign w:val="center"/>
          </w:tcPr>
          <w:p>
            <w:r>
              <w:rPr>
                <w:b/>
              </w:rPr>
              <w:t>Domain</w:t>
            </w:r>
          </w:p>
        </w:tc>
        <w:tc>
          <w:tcPr>
            <w:tcW w:type="dxa" w:w="3600"/>
            <w:shd w:fill="1F2937"/>
            <w:vAlign w:val="center"/>
          </w:tcPr>
          <w:p>
            <w:r>
              <w:rPr>
                <w:b/>
              </w:rPr>
              <w:t>Typical content</w:t>
            </w:r>
          </w:p>
        </w:tc>
        <w:tc>
          <w:tcPr>
            <w:tcW w:type="dxa" w:w="4608"/>
            <w:shd w:fill="1F2937"/>
            <w:vAlign w:val="center"/>
          </w:tcPr>
          <w:p>
            <w:r>
              <w:rPr>
                <w:b/>
              </w:rPr>
              <w:t>Purpose</w:t>
            </w:r>
          </w:p>
        </w:tc>
      </w:tr>
      <w:tr>
        <w:trPr>
          <w:cantSplit/>
        </w:trPr>
        <w:tc>
          <w:tcPr>
            <w:tcW w:type="dxa" w:w="1440"/>
            <w:vAlign w:val="top"/>
          </w:tcPr>
          <w:p>
            <w:r>
              <w:t>Corporate</w:t>
            </w:r>
          </w:p>
        </w:tc>
        <w:tc>
          <w:tcPr>
            <w:tcW w:type="dxa" w:w="3600"/>
            <w:vAlign w:val="top"/>
          </w:tcPr>
          <w:p>
            <w:r>
              <w:t>Overview, history, mission, vision, values, milestones</w:t>
            </w:r>
          </w:p>
        </w:tc>
        <w:tc>
          <w:tcPr>
            <w:tcW w:type="dxa" w:w="4608"/>
            <w:vAlign w:val="top"/>
          </w:tcPr>
          <w:p>
            <w:r>
              <w:t>Explain institutional identity and credibility</w:t>
            </w:r>
          </w:p>
        </w:tc>
      </w:tr>
      <w:tr>
        <w:trPr>
          <w:cantSplit/>
        </w:trPr>
        <w:tc>
          <w:tcPr>
            <w:tcW w:type="dxa" w:w="1440"/>
            <w:vAlign w:val="top"/>
          </w:tcPr>
          <w:p>
            <w:r>
              <w:t>Leadership</w:t>
            </w:r>
          </w:p>
        </w:tc>
        <w:tc>
          <w:tcPr>
            <w:tcW w:type="dxa" w:w="3600"/>
            <w:vAlign w:val="top"/>
          </w:tcPr>
          <w:p>
            <w:r>
              <w:t>Executives, directors, experts, profiles</w:t>
            </w:r>
          </w:p>
        </w:tc>
        <w:tc>
          <w:tcPr>
            <w:tcW w:type="dxa" w:w="4608"/>
            <w:vAlign w:val="top"/>
          </w:tcPr>
          <w:p>
            <w:r>
              <w:t>Humanize authority and expertise</w:t>
            </w:r>
          </w:p>
        </w:tc>
      </w:tr>
      <w:tr>
        <w:trPr>
          <w:cantSplit/>
        </w:trPr>
        <w:tc>
          <w:tcPr>
            <w:tcW w:type="dxa" w:w="1440"/>
            <w:vAlign w:val="top"/>
          </w:tcPr>
          <w:p>
            <w:r>
              <w:t>Business</w:t>
            </w:r>
          </w:p>
        </w:tc>
        <w:tc>
          <w:tcPr>
            <w:tcW w:type="dxa" w:w="3600"/>
            <w:vAlign w:val="top"/>
          </w:tcPr>
          <w:p>
            <w:r>
              <w:t>Business units, services, products, industries</w:t>
            </w:r>
          </w:p>
        </w:tc>
        <w:tc>
          <w:tcPr>
            <w:tcW w:type="dxa" w:w="4608"/>
            <w:vAlign w:val="top"/>
          </w:tcPr>
          <w:p>
            <w:r>
              <w:t>Explain what the organization does</w:t>
            </w:r>
          </w:p>
        </w:tc>
      </w:tr>
      <w:tr>
        <w:trPr>
          <w:cantSplit/>
        </w:trPr>
        <w:tc>
          <w:tcPr>
            <w:tcW w:type="dxa" w:w="1440"/>
            <w:vAlign w:val="top"/>
          </w:tcPr>
          <w:p>
            <w:r>
              <w:t>Work / Impact</w:t>
            </w:r>
          </w:p>
        </w:tc>
        <w:tc>
          <w:tcPr>
            <w:tcW w:type="dxa" w:w="3600"/>
            <w:vAlign w:val="top"/>
          </w:tcPr>
          <w:p>
            <w:r>
              <w:t>Projects, case studies, success stories</w:t>
            </w:r>
          </w:p>
        </w:tc>
        <w:tc>
          <w:tcPr>
            <w:tcW w:type="dxa" w:w="4608"/>
            <w:vAlign w:val="top"/>
          </w:tcPr>
          <w:p>
            <w:r>
              <w:t>Provide evidence of capability and results</w:t>
            </w:r>
          </w:p>
        </w:tc>
      </w:tr>
      <w:tr>
        <w:trPr>
          <w:cantSplit/>
        </w:trPr>
        <w:tc>
          <w:tcPr>
            <w:tcW w:type="dxa" w:w="1440"/>
            <w:vAlign w:val="top"/>
          </w:tcPr>
          <w:p>
            <w:r>
              <w:t>Recognition</w:t>
            </w:r>
          </w:p>
        </w:tc>
        <w:tc>
          <w:tcPr>
            <w:tcW w:type="dxa" w:w="3600"/>
            <w:vAlign w:val="top"/>
          </w:tcPr>
          <w:p>
            <w:r>
              <w:t>Awards, certifications, partners, clients, testimonials</w:t>
            </w:r>
          </w:p>
        </w:tc>
        <w:tc>
          <w:tcPr>
            <w:tcW w:type="dxa" w:w="4608"/>
            <w:vAlign w:val="top"/>
          </w:tcPr>
          <w:p>
            <w:r>
              <w:t>Provide third-party and institutional proof</w:t>
            </w:r>
          </w:p>
        </w:tc>
      </w:tr>
      <w:tr>
        <w:trPr>
          <w:cantSplit/>
        </w:trPr>
        <w:tc>
          <w:tcPr>
            <w:tcW w:type="dxa" w:w="1440"/>
            <w:vAlign w:val="top"/>
          </w:tcPr>
          <w:p>
            <w:r>
              <w:t>Insights</w:t>
            </w:r>
          </w:p>
        </w:tc>
        <w:tc>
          <w:tcPr>
            <w:tcW w:type="dxa" w:w="3600"/>
            <w:vAlign w:val="top"/>
          </w:tcPr>
          <w:p>
            <w:r>
              <w:t>News, articles, publications, reports, media</w:t>
            </w:r>
          </w:p>
        </w:tc>
        <w:tc>
          <w:tcPr>
            <w:tcW w:type="dxa" w:w="4608"/>
            <w:vAlign w:val="top"/>
          </w:tcPr>
          <w:p>
            <w:r>
              <w:t>Demonstrate knowledge and ongoing activity</w:t>
            </w:r>
          </w:p>
        </w:tc>
      </w:tr>
      <w:tr>
        <w:trPr>
          <w:cantSplit/>
        </w:trPr>
        <w:tc>
          <w:tcPr>
            <w:tcW w:type="dxa" w:w="1440"/>
            <w:vAlign w:val="top"/>
          </w:tcPr>
          <w:p>
            <w:r>
              <w:t>Resources</w:t>
            </w:r>
          </w:p>
        </w:tc>
        <w:tc>
          <w:tcPr>
            <w:tcW w:type="dxa" w:w="3600"/>
            <w:vAlign w:val="top"/>
          </w:tcPr>
          <w:p>
            <w:r>
              <w:t>Brochures, catalogs, PDFs, technical documents, annual reports</w:t>
            </w:r>
          </w:p>
        </w:tc>
        <w:tc>
          <w:tcPr>
            <w:tcW w:type="dxa" w:w="4608"/>
            <w:vAlign w:val="top"/>
          </w:tcPr>
          <w:p>
            <w:r>
              <w:t>Provide useful downloadable information</w:t>
            </w:r>
          </w:p>
        </w:tc>
      </w:tr>
      <w:tr>
        <w:trPr>
          <w:cantSplit/>
        </w:trPr>
        <w:tc>
          <w:tcPr>
            <w:tcW w:type="dxa" w:w="1440"/>
            <w:vAlign w:val="top"/>
          </w:tcPr>
          <w:p>
            <w:r>
              <w:t>Careers</w:t>
            </w:r>
          </w:p>
        </w:tc>
        <w:tc>
          <w:tcPr>
            <w:tcW w:type="dxa" w:w="3600"/>
            <w:vAlign w:val="top"/>
          </w:tcPr>
          <w:p>
            <w:r>
              <w:t>Jobs, culture, opportunities, recruitment information</w:t>
            </w:r>
          </w:p>
        </w:tc>
        <w:tc>
          <w:tcPr>
            <w:tcW w:type="dxa" w:w="4608"/>
            <w:vAlign w:val="top"/>
          </w:tcPr>
          <w:p>
            <w:r>
              <w:t>Support talent acquisition</w:t>
            </w:r>
          </w:p>
        </w:tc>
      </w:tr>
      <w:tr>
        <w:trPr>
          <w:cantSplit/>
        </w:trPr>
        <w:tc>
          <w:tcPr>
            <w:tcW w:type="dxa" w:w="1440"/>
            <w:vAlign w:val="top"/>
          </w:tcPr>
          <w:p>
            <w:r>
              <w:t>Locations</w:t>
            </w:r>
          </w:p>
        </w:tc>
        <w:tc>
          <w:tcPr>
            <w:tcW w:type="dxa" w:w="3600"/>
            <w:vAlign w:val="top"/>
          </w:tcPr>
          <w:p>
            <w:r>
              <w:t>Offices, branches, facilities, maps, contact details</w:t>
            </w:r>
          </w:p>
        </w:tc>
        <w:tc>
          <w:tcPr>
            <w:tcW w:type="dxa" w:w="4608"/>
            <w:vAlign w:val="top"/>
          </w:tcPr>
          <w:p>
            <w:r>
              <w:t>Support geographic discovery and contact</w:t>
            </w:r>
          </w:p>
        </w:tc>
      </w:tr>
      <w:tr>
        <w:trPr>
          <w:cantSplit/>
        </w:trPr>
        <w:tc>
          <w:tcPr>
            <w:tcW w:type="dxa" w:w="1440"/>
            <w:vAlign w:val="top"/>
          </w:tcPr>
          <w:p>
            <w:r>
              <w:t>Contact</w:t>
            </w:r>
          </w:p>
        </w:tc>
        <w:tc>
          <w:tcPr>
            <w:tcW w:type="dxa" w:w="3600"/>
            <w:vAlign w:val="top"/>
          </w:tcPr>
          <w:p>
            <w:r>
              <w:t>General inquiry, RFQ, department contacts, social/WhatsApp</w:t>
            </w:r>
          </w:p>
        </w:tc>
        <w:tc>
          <w:tcPr>
            <w:tcW w:type="dxa" w:w="4608"/>
            <w:vAlign w:val="top"/>
          </w:tcPr>
          <w:p>
            <w:r>
              <w:t>Convert intent into communication</w:t>
            </w:r>
          </w:p>
        </w:tc>
      </w:tr>
    </w:tbl>
    <w:p>
      <w:pPr>
        <w:spacing w:after="20"/>
      </w:pPr>
    </w:p>
    <w:p>
      <w:pPr>
        <w:pStyle w:val="Heading1"/>
      </w:pPr>
      <w:r>
        <w:t>4. Three Template Architecture Models</w:t>
      </w:r>
    </w:p>
    <w:p>
      <w:pPr>
        <w:pStyle w:val="Heading2"/>
      </w:pPr>
      <w:r>
        <w:t>4.1 Template 1 — Corporate Authority</w:t>
      </w:r>
    </w:p>
    <w:p>
      <w:r>
        <w:t>Primary communication model: Authority → Scale → Trust</w:t>
      </w:r>
    </w:p>
    <w:p>
      <w:r>
        <w:t>The architecture prioritizes corporate identity, organizational capability, leadership, business units, projects, recognition, and institutional proof.</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1F2937"/>
            <w:vAlign w:val="center"/>
          </w:tcPr>
          <w:p>
            <w:r>
              <w:rPr>
                <w:b/>
              </w:rPr>
              <w:t>Recommended top-level area</w:t>
            </w:r>
          </w:p>
        </w:tc>
        <w:tc>
          <w:tcPr>
            <w:tcW w:type="dxa" w:w="6912"/>
            <w:shd w:fill="1F2937"/>
            <w:vAlign w:val="center"/>
          </w:tcPr>
          <w:p>
            <w:r>
              <w:rPr>
                <w:b/>
              </w:rPr>
              <w:t>Typical child structures</w:t>
            </w:r>
          </w:p>
        </w:tc>
      </w:tr>
      <w:tr>
        <w:trPr>
          <w:cantSplit/>
        </w:trPr>
        <w:tc>
          <w:tcPr>
            <w:tcW w:type="dxa" w:w="2448"/>
            <w:vAlign w:val="top"/>
          </w:tcPr>
          <w:p>
            <w:r>
              <w:t>About</w:t>
            </w:r>
          </w:p>
        </w:tc>
        <w:tc>
          <w:tcPr>
            <w:tcW w:type="dxa" w:w="6912"/>
            <w:vAlign w:val="top"/>
          </w:tcPr>
          <w:p>
            <w:r>
              <w:t>Overview / History / Mission, Vision &amp; Values / Milestones</w:t>
            </w:r>
          </w:p>
        </w:tc>
      </w:tr>
      <w:tr>
        <w:trPr>
          <w:cantSplit/>
        </w:trPr>
        <w:tc>
          <w:tcPr>
            <w:tcW w:type="dxa" w:w="2448"/>
            <w:vAlign w:val="top"/>
          </w:tcPr>
          <w:p>
            <w:r>
              <w:t>Leadership</w:t>
            </w:r>
          </w:p>
        </w:tc>
        <w:tc>
          <w:tcPr>
            <w:tcW w:type="dxa" w:w="6912"/>
            <w:vAlign w:val="top"/>
          </w:tcPr>
          <w:p>
            <w:r>
              <w:t>Executive profiles / Board or management where relevant</w:t>
            </w:r>
          </w:p>
        </w:tc>
      </w:tr>
      <w:tr>
        <w:trPr>
          <w:cantSplit/>
        </w:trPr>
        <w:tc>
          <w:tcPr>
            <w:tcW w:type="dxa" w:w="2448"/>
            <w:vAlign w:val="top"/>
          </w:tcPr>
          <w:p>
            <w:r>
              <w:t>Business</w:t>
            </w:r>
          </w:p>
        </w:tc>
        <w:tc>
          <w:tcPr>
            <w:tcW w:type="dxa" w:w="6912"/>
            <w:vAlign w:val="top"/>
          </w:tcPr>
          <w:p>
            <w:r>
              <w:t>Business units / Services / Products / Industries</w:t>
            </w:r>
          </w:p>
        </w:tc>
      </w:tr>
      <w:tr>
        <w:trPr>
          <w:cantSplit/>
        </w:trPr>
        <w:tc>
          <w:tcPr>
            <w:tcW w:type="dxa" w:w="2448"/>
            <w:vAlign w:val="top"/>
          </w:tcPr>
          <w:p>
            <w:r>
              <w:t>Projects</w:t>
            </w:r>
          </w:p>
        </w:tc>
        <w:tc>
          <w:tcPr>
            <w:tcW w:type="dxa" w:w="6912"/>
            <w:vAlign w:val="top"/>
          </w:tcPr>
          <w:p>
            <w:r>
              <w:t>Project listing / Project detail / Case studies</w:t>
            </w:r>
          </w:p>
        </w:tc>
      </w:tr>
      <w:tr>
        <w:trPr>
          <w:cantSplit/>
        </w:trPr>
        <w:tc>
          <w:tcPr>
            <w:tcW w:type="dxa" w:w="2448"/>
            <w:vAlign w:val="top"/>
          </w:tcPr>
          <w:p>
            <w:r>
              <w:t>Recognition</w:t>
            </w:r>
          </w:p>
        </w:tc>
        <w:tc>
          <w:tcPr>
            <w:tcW w:type="dxa" w:w="6912"/>
            <w:vAlign w:val="top"/>
          </w:tcPr>
          <w:p>
            <w:r>
              <w:t>Awards / Certifications / Partners / Clients</w:t>
            </w:r>
          </w:p>
        </w:tc>
      </w:tr>
      <w:tr>
        <w:trPr>
          <w:cantSplit/>
        </w:trPr>
        <w:tc>
          <w:tcPr>
            <w:tcW w:type="dxa" w:w="2448"/>
            <w:vAlign w:val="top"/>
          </w:tcPr>
          <w:p>
            <w:r>
              <w:t>Resources</w:t>
            </w:r>
          </w:p>
        </w:tc>
        <w:tc>
          <w:tcPr>
            <w:tcW w:type="dxa" w:w="6912"/>
            <w:vAlign w:val="top"/>
          </w:tcPr>
          <w:p>
            <w:r>
              <w:t>Company profile / Reports / Brochures / Downloads</w:t>
            </w:r>
          </w:p>
        </w:tc>
      </w:tr>
      <w:tr>
        <w:trPr>
          <w:cantSplit/>
        </w:trPr>
        <w:tc>
          <w:tcPr>
            <w:tcW w:type="dxa" w:w="2448"/>
            <w:vAlign w:val="top"/>
          </w:tcPr>
          <w:p>
            <w:r>
              <w:t>News</w:t>
            </w:r>
          </w:p>
        </w:tc>
        <w:tc>
          <w:tcPr>
            <w:tcW w:type="dxa" w:w="6912"/>
            <w:vAlign w:val="top"/>
          </w:tcPr>
          <w:p>
            <w:r>
              <w:t>News / Media / Corporate updates</w:t>
            </w:r>
          </w:p>
        </w:tc>
      </w:tr>
      <w:tr>
        <w:trPr>
          <w:cantSplit/>
        </w:trPr>
        <w:tc>
          <w:tcPr>
            <w:tcW w:type="dxa" w:w="2448"/>
            <w:vAlign w:val="top"/>
          </w:tcPr>
          <w:p>
            <w:r>
              <w:t>Careers</w:t>
            </w:r>
          </w:p>
        </w:tc>
        <w:tc>
          <w:tcPr>
            <w:tcW w:type="dxa" w:w="6912"/>
            <w:vAlign w:val="top"/>
          </w:tcPr>
          <w:p>
            <w:r>
              <w:t>Culture / Vacancies / Opportunities</w:t>
            </w:r>
          </w:p>
        </w:tc>
      </w:tr>
      <w:tr>
        <w:trPr>
          <w:cantSplit/>
        </w:trPr>
        <w:tc>
          <w:tcPr>
            <w:tcW w:type="dxa" w:w="2448"/>
            <w:vAlign w:val="top"/>
          </w:tcPr>
          <w:p>
            <w:r>
              <w:t>Contact</w:t>
            </w:r>
          </w:p>
        </w:tc>
        <w:tc>
          <w:tcPr>
            <w:tcW w:type="dxa" w:w="6912"/>
            <w:vAlign w:val="top"/>
          </w:tcPr>
          <w:p>
            <w:r>
              <w:t>General contact / Locations / Department contacts / RFQ</w:t>
            </w:r>
          </w:p>
        </w:tc>
      </w:tr>
    </w:tbl>
    <w:p>
      <w:pPr>
        <w:spacing w:after="20"/>
      </w:pPr>
    </w:p>
    <w:p>
      <w:r>
        <w:t>Primary user question: “Who is this organization, how capable are they, and why should I trust them?”</w:t>
      </w:r>
    </w:p>
    <w:p>
      <w:pPr>
        <w:pStyle w:val="Heading2"/>
      </w:pPr>
      <w:r>
        <w:t>4.2 Template 2 — Editorial Expertise</w:t>
      </w:r>
    </w:p>
    <w:p>
      <w:r>
        <w:t>Primary communication model: Knowledge → Expertise → Impact</w:t>
      </w:r>
    </w:p>
    <w:p>
      <w:r>
        <w:t>The architecture gives greater prominence to expertise, publications, insights, case studies, experts, and resources. The website should feel discoverable like a professional knowledge platform rather than a simple corporate brochure.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1F2937"/>
            <w:vAlign w:val="center"/>
          </w:tcPr>
          <w:p>
            <w:r>
              <w:rPr>
                <w:b/>
              </w:rPr>
              <w:t>Recommended top-level area</w:t>
            </w:r>
          </w:p>
        </w:tc>
        <w:tc>
          <w:tcPr>
            <w:tcW w:type="dxa" w:w="6912"/>
            <w:shd w:fill="1F2937"/>
            <w:vAlign w:val="center"/>
          </w:tcPr>
          <w:p>
            <w:r>
              <w:rPr>
                <w:b/>
              </w:rPr>
              <w:t>Typical child structures</w:t>
            </w:r>
          </w:p>
        </w:tc>
      </w:tr>
      <w:tr>
        <w:trPr>
          <w:cantSplit/>
        </w:trPr>
        <w:tc>
          <w:tcPr>
            <w:tcW w:type="dxa" w:w="2448"/>
            <w:vAlign w:val="top"/>
          </w:tcPr>
          <w:p>
            <w:r>
              <w:t>About</w:t>
            </w:r>
          </w:p>
        </w:tc>
        <w:tc>
          <w:tcPr>
            <w:tcW w:type="dxa" w:w="6912"/>
            <w:vAlign w:val="top"/>
          </w:tcPr>
          <w:p>
            <w:r>
              <w:t>Institution / History / Values / Impact</w:t>
            </w:r>
          </w:p>
        </w:tc>
      </w:tr>
      <w:tr>
        <w:trPr>
          <w:cantSplit/>
        </w:trPr>
        <w:tc>
          <w:tcPr>
            <w:tcW w:type="dxa" w:w="2448"/>
            <w:vAlign w:val="top"/>
          </w:tcPr>
          <w:p>
            <w:r>
              <w:t>Expertise</w:t>
            </w:r>
          </w:p>
        </w:tc>
        <w:tc>
          <w:tcPr>
            <w:tcW w:type="dxa" w:w="6912"/>
            <w:vAlign w:val="top"/>
          </w:tcPr>
          <w:p>
            <w:r>
              <w:t>Capabilities / Disciplines / Industries / Experts</w:t>
            </w:r>
          </w:p>
        </w:tc>
      </w:tr>
      <w:tr>
        <w:trPr>
          <w:cantSplit/>
        </w:trPr>
        <w:tc>
          <w:tcPr>
            <w:tcW w:type="dxa" w:w="2448"/>
            <w:vAlign w:val="top"/>
          </w:tcPr>
          <w:p>
            <w:r>
              <w:t>Insights</w:t>
            </w:r>
          </w:p>
        </w:tc>
        <w:tc>
          <w:tcPr>
            <w:tcW w:type="dxa" w:w="6912"/>
            <w:vAlign w:val="top"/>
          </w:tcPr>
          <w:p>
            <w:r>
              <w:t>Articles / Research / Publications / Reports</w:t>
            </w:r>
          </w:p>
        </w:tc>
      </w:tr>
      <w:tr>
        <w:trPr>
          <w:cantSplit/>
        </w:trPr>
        <w:tc>
          <w:tcPr>
            <w:tcW w:type="dxa" w:w="2448"/>
            <w:vAlign w:val="top"/>
          </w:tcPr>
          <w:p>
            <w:r>
              <w:t>Projects</w:t>
            </w:r>
          </w:p>
        </w:tc>
        <w:tc>
          <w:tcPr>
            <w:tcW w:type="dxa" w:w="6912"/>
            <w:vAlign w:val="top"/>
          </w:tcPr>
          <w:p>
            <w:r>
              <w:t>Case studies / Projects / Success stories</w:t>
            </w:r>
          </w:p>
        </w:tc>
      </w:tr>
      <w:tr>
        <w:trPr>
          <w:cantSplit/>
        </w:trPr>
        <w:tc>
          <w:tcPr>
            <w:tcW w:type="dxa" w:w="2448"/>
            <w:vAlign w:val="top"/>
          </w:tcPr>
          <w:p>
            <w:r>
              <w:t>Resources</w:t>
            </w:r>
          </w:p>
        </w:tc>
        <w:tc>
          <w:tcPr>
            <w:tcW w:type="dxa" w:w="6912"/>
            <w:vAlign w:val="top"/>
          </w:tcPr>
          <w:p>
            <w:r>
              <w:t>Downloads / Technical documents / Media resources</w:t>
            </w:r>
          </w:p>
        </w:tc>
      </w:tr>
      <w:tr>
        <w:trPr>
          <w:cantSplit/>
        </w:trPr>
        <w:tc>
          <w:tcPr>
            <w:tcW w:type="dxa" w:w="2448"/>
            <w:vAlign w:val="top"/>
          </w:tcPr>
          <w:p>
            <w:r>
              <w:t>News</w:t>
            </w:r>
          </w:p>
        </w:tc>
        <w:tc>
          <w:tcPr>
            <w:tcW w:type="dxa" w:w="6912"/>
            <w:vAlign w:val="top"/>
          </w:tcPr>
          <w:p>
            <w:r>
              <w:t>News / Events / Announcements</w:t>
            </w:r>
          </w:p>
        </w:tc>
      </w:tr>
      <w:tr>
        <w:trPr>
          <w:cantSplit/>
        </w:trPr>
        <w:tc>
          <w:tcPr>
            <w:tcW w:type="dxa" w:w="2448"/>
            <w:vAlign w:val="top"/>
          </w:tcPr>
          <w:p>
            <w:r>
              <w:t>Careers</w:t>
            </w:r>
          </w:p>
        </w:tc>
        <w:tc>
          <w:tcPr>
            <w:tcW w:type="dxa" w:w="6912"/>
            <w:vAlign w:val="top"/>
          </w:tcPr>
          <w:p>
            <w:r>
              <w:t>Culture / Opportunities / Recruitment</w:t>
            </w:r>
          </w:p>
        </w:tc>
      </w:tr>
      <w:tr>
        <w:trPr>
          <w:cantSplit/>
        </w:trPr>
        <w:tc>
          <w:tcPr>
            <w:tcW w:type="dxa" w:w="2448"/>
            <w:vAlign w:val="top"/>
          </w:tcPr>
          <w:p>
            <w:r>
              <w:t>Contact</w:t>
            </w:r>
          </w:p>
        </w:tc>
        <w:tc>
          <w:tcPr>
            <w:tcW w:type="dxa" w:w="6912"/>
            <w:vAlign w:val="top"/>
          </w:tcPr>
          <w:p>
            <w:r>
              <w:t>Inquiry / Offices / Department contacts</w:t>
            </w:r>
          </w:p>
        </w:tc>
      </w:tr>
    </w:tbl>
    <w:p>
      <w:pPr>
        <w:spacing w:after="20"/>
      </w:pPr>
    </w:p>
    <w:p>
      <w:r>
        <w:t>Primary user question: “What does this organization know, what has it accomplished, and what value can its expertise provide?”</w:t>
      </w:r>
    </w:p>
    <w:p>
      <w:pPr>
        <w:pStyle w:val="Heading2"/>
      </w:pPr>
      <w:r>
        <w:t>4.3 Template 3 — Premium Experience</w:t>
      </w:r>
    </w:p>
    <w:p>
      <w:r>
        <w:t>Primary communication model: Emotion → Experience → Brand</w:t>
      </w:r>
    </w:p>
    <w:p>
      <w:r>
        <w:t>The architecture prioritizes immersive brand storytelling, signature experiences, spaces or offerings, visual galleries, recognition, and a refined brand journal where appropriate.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1F2937"/>
            <w:vAlign w:val="center"/>
          </w:tcPr>
          <w:p>
            <w:r>
              <w:rPr>
                <w:b/>
              </w:rPr>
              <w:t>Recommended top-level area</w:t>
            </w:r>
          </w:p>
        </w:tc>
        <w:tc>
          <w:tcPr>
            <w:tcW w:type="dxa" w:w="6912"/>
            <w:shd w:fill="1F2937"/>
            <w:vAlign w:val="center"/>
          </w:tcPr>
          <w:p>
            <w:r>
              <w:rPr>
                <w:b/>
              </w:rPr>
              <w:t>Typical child structures</w:t>
            </w:r>
          </w:p>
        </w:tc>
      </w:tr>
      <w:tr>
        <w:trPr>
          <w:cantSplit/>
        </w:trPr>
        <w:tc>
          <w:tcPr>
            <w:tcW w:type="dxa" w:w="2448"/>
            <w:vAlign w:val="top"/>
          </w:tcPr>
          <w:p>
            <w:r>
              <w:t>Story</w:t>
            </w:r>
          </w:p>
        </w:tc>
        <w:tc>
          <w:tcPr>
            <w:tcW w:type="dxa" w:w="6912"/>
            <w:vAlign w:val="top"/>
          </w:tcPr>
          <w:p>
            <w:r>
              <w:t>Brand story / Heritage / Values / Philosophy</w:t>
            </w:r>
          </w:p>
        </w:tc>
      </w:tr>
      <w:tr>
        <w:trPr>
          <w:cantSplit/>
        </w:trPr>
        <w:tc>
          <w:tcPr>
            <w:tcW w:type="dxa" w:w="2448"/>
            <w:vAlign w:val="top"/>
          </w:tcPr>
          <w:p>
            <w:r>
              <w:t>Experience</w:t>
            </w:r>
          </w:p>
        </w:tc>
        <w:tc>
          <w:tcPr>
            <w:tcW w:type="dxa" w:w="6912"/>
            <w:vAlign w:val="top"/>
          </w:tcPr>
          <w:p>
            <w:r>
              <w:t>Signature experiences / Services / Facilities / Offerings</w:t>
            </w:r>
          </w:p>
        </w:tc>
      </w:tr>
      <w:tr>
        <w:trPr>
          <w:cantSplit/>
        </w:trPr>
        <w:tc>
          <w:tcPr>
            <w:tcW w:type="dxa" w:w="2448"/>
            <w:vAlign w:val="top"/>
          </w:tcPr>
          <w:p>
            <w:r>
              <w:t>Spaces / Properties</w:t>
            </w:r>
          </w:p>
        </w:tc>
        <w:tc>
          <w:tcPr>
            <w:tcW w:type="dxa" w:w="6912"/>
            <w:vAlign w:val="top"/>
          </w:tcPr>
          <w:p>
            <w:r>
              <w:t>Accommodation / Properties / Locations / Spaces where applicable</w:t>
            </w:r>
          </w:p>
        </w:tc>
      </w:tr>
      <w:tr>
        <w:trPr>
          <w:cantSplit/>
        </w:trPr>
        <w:tc>
          <w:tcPr>
            <w:tcW w:type="dxa" w:w="2448"/>
            <w:vAlign w:val="top"/>
          </w:tcPr>
          <w:p>
            <w:r>
              <w:t>Recognition</w:t>
            </w:r>
          </w:p>
        </w:tc>
        <w:tc>
          <w:tcPr>
            <w:tcW w:type="dxa" w:w="6912"/>
            <w:vAlign w:val="top"/>
          </w:tcPr>
          <w:p>
            <w:r>
              <w:t>Awards / Press / Certifications / Partners</w:t>
            </w:r>
          </w:p>
        </w:tc>
      </w:tr>
      <w:tr>
        <w:trPr>
          <w:cantSplit/>
        </w:trPr>
        <w:tc>
          <w:tcPr>
            <w:tcW w:type="dxa" w:w="2448"/>
            <w:vAlign w:val="top"/>
          </w:tcPr>
          <w:p>
            <w:r>
              <w:t>Gallery</w:t>
            </w:r>
          </w:p>
        </w:tc>
        <w:tc>
          <w:tcPr>
            <w:tcW w:type="dxa" w:w="6912"/>
            <w:vAlign w:val="top"/>
          </w:tcPr>
          <w:p>
            <w:r>
              <w:t>Photography / Video / Visual stories</w:t>
            </w:r>
          </w:p>
        </w:tc>
      </w:tr>
      <w:tr>
        <w:trPr>
          <w:cantSplit/>
        </w:trPr>
        <w:tc>
          <w:tcPr>
            <w:tcW w:type="dxa" w:w="2448"/>
            <w:vAlign w:val="top"/>
          </w:tcPr>
          <w:p>
            <w:r>
              <w:t>Journal</w:t>
            </w:r>
          </w:p>
        </w:tc>
        <w:tc>
          <w:tcPr>
            <w:tcW w:type="dxa" w:w="6912"/>
            <w:vAlign w:val="top"/>
          </w:tcPr>
          <w:p>
            <w:r>
              <w:t>News / Stories / Articles / Events</w:t>
            </w:r>
          </w:p>
        </w:tc>
      </w:tr>
      <w:tr>
        <w:trPr>
          <w:cantSplit/>
        </w:trPr>
        <w:tc>
          <w:tcPr>
            <w:tcW w:type="dxa" w:w="2448"/>
            <w:vAlign w:val="top"/>
          </w:tcPr>
          <w:p>
            <w:r>
              <w:t>Careers</w:t>
            </w:r>
          </w:p>
        </w:tc>
        <w:tc>
          <w:tcPr>
            <w:tcW w:type="dxa" w:w="6912"/>
            <w:vAlign w:val="top"/>
          </w:tcPr>
          <w:p>
            <w:r>
              <w:t>Culture / Opportunities</w:t>
            </w:r>
          </w:p>
        </w:tc>
      </w:tr>
      <w:tr>
        <w:trPr>
          <w:cantSplit/>
        </w:trPr>
        <w:tc>
          <w:tcPr>
            <w:tcW w:type="dxa" w:w="2448"/>
            <w:vAlign w:val="top"/>
          </w:tcPr>
          <w:p>
            <w:r>
              <w:t>Contact</w:t>
            </w:r>
          </w:p>
        </w:tc>
        <w:tc>
          <w:tcPr>
            <w:tcW w:type="dxa" w:w="6912"/>
            <w:vAlign w:val="top"/>
          </w:tcPr>
          <w:p>
            <w:r>
              <w:t>Reservations or inquiry where applicable / Locations / Contact</w:t>
            </w:r>
          </w:p>
        </w:tc>
      </w:tr>
    </w:tbl>
    <w:p>
      <w:pPr>
        <w:spacing w:after="20"/>
      </w:pPr>
    </w:p>
    <w:p>
      <w:r>
        <w:t>Primary user question: “What does it feel like to engage with this organization or brand?”</w:t>
      </w:r>
    </w:p>
    <w:p>
      <w:pPr>
        <w:pStyle w:val="Heading1"/>
      </w:pPr>
      <w:r>
        <w:t>5. Navigation Architecture</w:t>
      </w:r>
    </w:p>
    <w:p>
      <w:pPr>
        <w:pStyle w:val="Heading2"/>
      </w:pPr>
      <w:r>
        <w:t>5.1 Primary navigation</w:t>
      </w:r>
    </w:p>
    <w:p>
      <w:r>
        <w:t>Professional Presence navigation should expose the organization's highest-value content domains rather than automatically copying a generic Home / About / Services / Contact structure.</w:t>
      </w:r>
    </w:p>
    <w:p>
      <w:r>
        <w:t>A typical desktop navigation may contain approximately 4–7 primary items, with grouped sub-navigation where content depth requires it. The final navigation is determined by the selected template and client architecture.</w:t>
      </w:r>
    </w:p>
    <w:p>
      <w:pPr>
        <w:pStyle w:val="Heading2"/>
      </w:pPr>
      <w:r>
        <w:t>5.2 Utility navigation</w:t>
      </w:r>
    </w:p>
    <w:p>
      <w:pPr>
        <w:pStyle w:val="ListBullet"/>
      </w:pPr>
      <w:r>
        <w:t>Search where the content volume justifies it</w:t>
      </w:r>
    </w:p>
    <w:p>
      <w:pPr>
        <w:pStyle w:val="ListBullet"/>
      </w:pPr>
      <w:r>
        <w:t>Language selector where multilingual support is included</w:t>
      </w:r>
    </w:p>
    <w:p>
      <w:pPr>
        <w:pStyle w:val="ListBullet"/>
      </w:pPr>
      <w:r>
        <w:t>Careers or contact shortcut where strategically important</w:t>
      </w:r>
    </w:p>
    <w:p>
      <w:pPr>
        <w:pStyle w:val="ListBullet"/>
      </w:pPr>
      <w:r>
        <w:t>Download/resource access where it is a major user task</w:t>
      </w:r>
    </w:p>
    <w:p>
      <w:pPr>
        <w:pStyle w:val="ListBullet"/>
      </w:pPr>
      <w:r>
        <w:t>Social or utility links where relevant</w:t>
      </w:r>
    </w:p>
    <w:p>
      <w:pPr>
        <w:pStyle w:val="Heading2"/>
      </w:pPr>
      <w:r>
        <w:t>5.3 Mobile navigation</w:t>
      </w:r>
    </w:p>
    <w:p>
      <w:r>
        <w:t>Mobile navigation should preserve the same information hierarchy as desktop navigation while using expandable groups and clear section labels. Important conversion actions such as Contact, RFQ, WhatsApp, or Call may receive persistent or prioritized placement where appropriate.</w:t>
      </w:r>
    </w:p>
    <w:p>
      <w:pPr>
        <w:pStyle w:val="Heading2"/>
      </w:pPr>
      <w:r>
        <w:t>5.4 Contextual navigation</w:t>
      </w:r>
    </w:p>
    <w:p>
      <w:pPr>
        <w:pStyle w:val="ListBullet"/>
      </w:pPr>
      <w:r>
        <w:t>Breadcrumbs for deep content</w:t>
      </w:r>
    </w:p>
    <w:p>
      <w:pPr>
        <w:pStyle w:val="ListBullet"/>
      </w:pPr>
      <w:r>
        <w:t>Section-level navigation for large content ecosystems</w:t>
      </w:r>
    </w:p>
    <w:p>
      <w:pPr>
        <w:pStyle w:val="ListBullet"/>
      </w:pPr>
      <w:r>
        <w:t>Related-content links</w:t>
      </w:r>
    </w:p>
    <w:p>
      <w:pPr>
        <w:pStyle w:val="ListBullet"/>
      </w:pPr>
      <w:r>
        <w:t>Previous/next content navigation for editorial or project detail pages</w:t>
      </w:r>
    </w:p>
    <w:p>
      <w:pPr>
        <w:pStyle w:val="Heading1"/>
      </w:pPr>
      <w:r>
        <w:t>6. Routing Strategy</w:t>
      </w:r>
    </w:p>
    <w:p>
      <w:r>
        <w:t>Routes should represent meaningful content structures, not internal implementation details. URLs should be short, readable, predictable, and based on stable content relationships.</w:t>
      </w:r>
    </w:p>
    <w:p>
      <w:pPr>
        <w:pStyle w:val="Heading2"/>
      </w:pPr>
      <w:r>
        <w:t>6.1 Base route patterns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160"/>
            <w:shd w:fill="1F2937"/>
            <w:vAlign w:val="center"/>
          </w:tcPr>
          <w:p>
            <w:r>
              <w:rPr>
                <w:b/>
              </w:rPr>
              <w:t>Content type</w:t>
            </w:r>
          </w:p>
        </w:tc>
        <w:tc>
          <w:tcPr>
            <w:tcW w:type="dxa" w:w="3888"/>
            <w:shd w:fill="1F2937"/>
            <w:vAlign w:val="center"/>
          </w:tcPr>
          <w:p>
            <w:r>
              <w:rPr>
                <w:b/>
              </w:rPr>
              <w:t>Recommended pattern</w:t>
            </w:r>
          </w:p>
        </w:tc>
        <w:tc>
          <w:tcPr>
            <w:tcW w:type="dxa" w:w="4608"/>
            <w:shd w:fill="1F2937"/>
            <w:vAlign w:val="center"/>
          </w:tcPr>
          <w:p>
            <w:r>
              <w:rPr>
                <w:b/>
              </w:rPr>
              <w:t>Example</w:t>
            </w:r>
          </w:p>
        </w:tc>
      </w:tr>
      <w:tr>
        <w:trPr>
          <w:cantSplit/>
        </w:trPr>
        <w:tc>
          <w:tcPr>
            <w:tcW w:type="dxa" w:w="2160"/>
            <w:vAlign w:val="top"/>
          </w:tcPr>
          <w:p>
            <w:r>
              <w:t>Static section</w:t>
            </w:r>
          </w:p>
        </w:tc>
        <w:tc>
          <w:tcPr>
            <w:tcW w:type="dxa" w:w="3888"/>
            <w:vAlign w:val="top"/>
          </w:tcPr>
          <w:p>
            <w:r>
              <w:t>/section</w:t>
            </w:r>
          </w:p>
        </w:tc>
        <w:tc>
          <w:tcPr>
            <w:tcW w:type="dxa" w:w="4608"/>
            <w:vAlign w:val="top"/>
          </w:tcPr>
          <w:p>
            <w:r>
              <w:t>/about</w:t>
            </w:r>
          </w:p>
        </w:tc>
      </w:tr>
      <w:tr>
        <w:trPr>
          <w:cantSplit/>
        </w:trPr>
        <w:tc>
          <w:tcPr>
            <w:tcW w:type="dxa" w:w="2160"/>
            <w:vAlign w:val="top"/>
          </w:tcPr>
          <w:p>
            <w:r>
              <w:t>Nested section</w:t>
            </w:r>
          </w:p>
        </w:tc>
        <w:tc>
          <w:tcPr>
            <w:tcW w:type="dxa" w:w="3888"/>
            <w:vAlign w:val="top"/>
          </w:tcPr>
          <w:p>
            <w:r>
              <w:t>/section/subsection</w:t>
            </w:r>
          </w:p>
        </w:tc>
        <w:tc>
          <w:tcPr>
            <w:tcW w:type="dxa" w:w="4608"/>
            <w:vAlign w:val="top"/>
          </w:tcPr>
          <w:p>
            <w:r>
              <w:t>/about/leadership</w:t>
            </w:r>
          </w:p>
        </w:tc>
      </w:tr>
      <w:tr>
        <w:trPr>
          <w:cantSplit/>
        </w:trPr>
        <w:tc>
          <w:tcPr>
            <w:tcW w:type="dxa" w:w="2160"/>
            <w:vAlign w:val="top"/>
          </w:tcPr>
          <w:p>
            <w:r>
              <w:t>Collection</w:t>
            </w:r>
          </w:p>
        </w:tc>
        <w:tc>
          <w:tcPr>
            <w:tcW w:type="dxa" w:w="3888"/>
            <w:vAlign w:val="top"/>
          </w:tcPr>
          <w:p>
            <w:r>
              <w:t>/collection</w:t>
            </w:r>
          </w:p>
        </w:tc>
        <w:tc>
          <w:tcPr>
            <w:tcW w:type="dxa" w:w="4608"/>
            <w:vAlign w:val="top"/>
          </w:tcPr>
          <w:p>
            <w:r>
              <w:t>/projects</w:t>
            </w:r>
          </w:p>
        </w:tc>
      </w:tr>
      <w:tr>
        <w:trPr>
          <w:cantSplit/>
        </w:trPr>
        <w:tc>
          <w:tcPr>
            <w:tcW w:type="dxa" w:w="2160"/>
            <w:vAlign w:val="top"/>
          </w:tcPr>
          <w:p>
            <w:r>
              <w:t>Detail</w:t>
            </w:r>
          </w:p>
        </w:tc>
        <w:tc>
          <w:tcPr>
            <w:tcW w:type="dxa" w:w="3888"/>
            <w:vAlign w:val="top"/>
          </w:tcPr>
          <w:p>
            <w:r>
              <w:t>/collection/[slug]</w:t>
            </w:r>
          </w:p>
        </w:tc>
        <w:tc>
          <w:tcPr>
            <w:tcW w:type="dxa" w:w="4608"/>
            <w:vAlign w:val="top"/>
          </w:tcPr>
          <w:p>
            <w:r>
              <w:t>/projects/green-hills-resort</w:t>
            </w:r>
          </w:p>
        </w:tc>
      </w:tr>
      <w:tr>
        <w:trPr>
          <w:cantSplit/>
        </w:trPr>
        <w:tc>
          <w:tcPr>
            <w:tcW w:type="dxa" w:w="2160"/>
            <w:vAlign w:val="top"/>
          </w:tcPr>
          <w:p>
            <w:r>
              <w:t>Nested detail</w:t>
            </w:r>
          </w:p>
        </w:tc>
        <w:tc>
          <w:tcPr>
            <w:tcW w:type="dxa" w:w="3888"/>
            <w:vAlign w:val="top"/>
          </w:tcPr>
          <w:p>
            <w:r>
              <w:t>/section/collection/[slug]</w:t>
            </w:r>
          </w:p>
        </w:tc>
        <w:tc>
          <w:tcPr>
            <w:tcW w:type="dxa" w:w="4608"/>
            <w:vAlign w:val="top"/>
          </w:tcPr>
          <w:p>
            <w:r>
              <w:t>/expertise/engineering/water-resources</w:t>
            </w:r>
          </w:p>
        </w:tc>
      </w:tr>
      <w:tr>
        <w:trPr>
          <w:cantSplit/>
        </w:trPr>
        <w:tc>
          <w:tcPr>
            <w:tcW w:type="dxa" w:w="2160"/>
            <w:vAlign w:val="top"/>
          </w:tcPr>
          <w:p>
            <w:r>
              <w:t>Editorial content</w:t>
            </w:r>
          </w:p>
        </w:tc>
        <w:tc>
          <w:tcPr>
            <w:tcW w:type="dxa" w:w="3888"/>
            <w:vAlign w:val="top"/>
          </w:tcPr>
          <w:p>
            <w:r>
              <w:t>/news/[slug]</w:t>
            </w:r>
          </w:p>
        </w:tc>
        <w:tc>
          <w:tcPr>
            <w:tcW w:type="dxa" w:w="4608"/>
            <w:vAlign w:val="top"/>
          </w:tcPr>
          <w:p>
            <w:r>
              <w:t>/news/company-expansion-announcement</w:t>
            </w:r>
          </w:p>
        </w:tc>
      </w:tr>
      <w:tr>
        <w:trPr>
          <w:cantSplit/>
        </w:trPr>
        <w:tc>
          <w:tcPr>
            <w:tcW w:type="dxa" w:w="2160"/>
            <w:vAlign w:val="top"/>
          </w:tcPr>
          <w:p>
            <w:r>
              <w:t>Resource</w:t>
            </w:r>
          </w:p>
        </w:tc>
        <w:tc>
          <w:tcPr>
            <w:tcW w:type="dxa" w:w="3888"/>
            <w:vAlign w:val="top"/>
          </w:tcPr>
          <w:p>
            <w:r>
              <w:t>/resources/[slug]</w:t>
            </w:r>
          </w:p>
        </w:tc>
        <w:tc>
          <w:tcPr>
            <w:tcW w:type="dxa" w:w="4608"/>
            <w:vAlign w:val="top"/>
          </w:tcPr>
          <w:p>
            <w:r>
              <w:t>/resources/2026-company-profile</w:t>
            </w:r>
          </w:p>
        </w:tc>
      </w:tr>
    </w:tbl>
    <w:p>
      <w:pPr>
        <w:spacing w:after="20"/>
      </w:pPr>
    </w:p>
    <w:p>
      <w:pPr>
        <w:pStyle w:val="Heading2"/>
      </w:pPr>
      <w:r>
        <w:t>6.2 URL principles</w:t>
      </w:r>
    </w:p>
    <w:p>
      <w:pPr>
        <w:pStyle w:val="ListBullet"/>
      </w:pPr>
      <w:r>
        <w:t>Use lowercase paths.</w:t>
      </w:r>
    </w:p>
    <w:p>
      <w:pPr>
        <w:pStyle w:val="ListBullet"/>
      </w:pPr>
      <w:r>
        <w:t>Use hyphens between words.</w:t>
      </w:r>
    </w:p>
    <w:p>
      <w:pPr>
        <w:pStyle w:val="ListBullet"/>
      </w:pPr>
      <w:r>
        <w:t>Avoid unnecessary IDs or query parameters for primary content routes.</w:t>
      </w:r>
    </w:p>
    <w:p>
      <w:pPr>
        <w:pStyle w:val="ListBullet"/>
      </w:pPr>
      <w:r>
        <w:t>Use stable slugs that remain meaningful if page titles change slightly.</w:t>
      </w:r>
    </w:p>
    <w:p>
      <w:pPr>
        <w:pStyle w:val="ListBullet"/>
      </w:pPr>
      <w:r>
        <w:t>Keep route depth reasonable.</w:t>
      </w:r>
    </w:p>
    <w:p>
      <w:pPr>
        <w:pStyle w:val="ListBullet"/>
      </w:pPr>
      <w:r>
        <w:t>Use one canonical URL for each primary piece of content.</w:t>
      </w:r>
    </w:p>
    <w:p>
      <w:pPr>
        <w:pStyle w:val="Heading1"/>
      </w:pPr>
      <w:r>
        <w:t>7. Content Hierarchy Model</w:t>
      </w:r>
    </w:p>
    <w:p>
      <w:r>
        <w:t>The standard hierarchy is: Global → Section → Collection → Detail, with cross-links between related content where useful.</w:t>
      </w:r>
    </w:p>
    <w:p>
      <w:r>
        <w:t>Example:</w:t>
      </w:r>
    </w:p>
    <w:p>
      <w:pPr>
        <w:pStyle w:val="IntenseQuote"/>
      </w:pPr>
      <w:r>
        <w:t>Projects → Project Listing → Project Detail → Related Services / Industries / Case Study / Resources</w:t>
      </w:r>
    </w:p>
    <w:p>
      <w:r>
        <w:t>This hierarchy allows the same project information to support multiple discovery paths without duplicating the primary content.</w:t>
      </w:r>
    </w:p>
    <w:p>
      <w:pPr>
        <w:pStyle w:val="Heading1"/>
      </w:pPr>
      <w:r>
        <w:t>8. Cross-Content Relationships</w:t>
      </w:r>
    </w:p>
    <w:p>
      <w:r>
        <w:t>Professional Presence should intentionally connect content types. Examples include:</w:t>
      </w:r>
    </w:p>
    <w:p>
      <w:pPr>
        <w:pStyle w:val="ListBullet"/>
      </w:pPr>
      <w:r>
        <w:t>A leadership profile can connect to business units, expertise areas, articles, or projects.</w:t>
      </w:r>
    </w:p>
    <w:p>
      <w:pPr>
        <w:pStyle w:val="ListBullet"/>
      </w:pPr>
      <w:r>
        <w:t>A project can connect to services, industries, locations, case studies, and related resources.</w:t>
      </w:r>
    </w:p>
    <w:p>
      <w:pPr>
        <w:pStyle w:val="ListBullet"/>
      </w:pPr>
      <w:r>
        <w:t>A publication can connect to experts, projects, industries, and related downloads.</w:t>
      </w:r>
    </w:p>
    <w:p>
      <w:pPr>
        <w:pStyle w:val="ListBullet"/>
      </w:pPr>
      <w:r>
        <w:t>A news article can connect to a business unit, event, project, or corporate milestone.</w:t>
      </w:r>
    </w:p>
    <w:p>
      <w:pPr>
        <w:pStyle w:val="ListBullet"/>
      </w:pPr>
      <w:r>
        <w:t>A service can connect to projects, case studies, experts, resources, and inquiry CTAs.</w:t>
      </w:r>
    </w:p>
    <w:p>
      <w:r>
        <w:t>These relationships are important because the website should function as a connected corporate information system rather than a set of independent pages.</w:t>
      </w:r>
    </w:p>
    <w:p>
      <w:pPr>
        <w:pStyle w:val="Heading1"/>
      </w:pPr>
      <w:r>
        <w:t>9. Discovery and Search</w:t>
      </w:r>
    </w:p>
    <w:p>
      <w:r>
        <w:t>A search experience becomes increasingly important as content volume grows. Search should be considered when a site has substantial news, resources, publications, projects, products, services, or other repeatable content.</w:t>
      </w:r>
    </w:p>
    <w:p>
      <w:pPr>
        <w:pStyle w:val="ListBullet"/>
      </w:pPr>
      <w:r>
        <w:t>Search should return relevant content types rather than only static pages.</w:t>
      </w:r>
    </w:p>
    <w:p>
      <w:pPr>
        <w:pStyle w:val="ListBullet"/>
      </w:pPr>
      <w:r>
        <w:t>Results should identify the content type.</w:t>
      </w:r>
    </w:p>
    <w:p>
      <w:pPr>
        <w:pStyle w:val="ListBullet"/>
      </w:pPr>
      <w:r>
        <w:t>Filters may be added when the volume and content model justify them.</w:t>
      </w:r>
    </w:p>
    <w:p>
      <w:pPr>
        <w:pStyle w:val="ListBullet"/>
      </w:pPr>
      <w:r>
        <w:t>Empty states and no-result states should remain useful and actionable.</w:t>
      </w:r>
    </w:p>
    <w:p>
      <w:pPr>
        <w:pStyle w:val="Heading1"/>
      </w:pPr>
      <w:r>
        <w:t>10. Sitemap Rules for Client Discovery</w:t>
      </w:r>
    </w:p>
    <w:p>
      <w:r>
        <w:t>During discovery, the sitemap should be created from business objectives and audience needs. The following questions determine the final structure:</w:t>
      </w:r>
    </w:p>
    <w:p>
      <w:pPr>
        <w:pStyle w:val="ListNumber"/>
      </w:pPr>
      <w:r>
        <w:t>Who are the primary audiences?</w:t>
      </w:r>
    </w:p>
    <w:p>
      <w:pPr>
        <w:pStyle w:val="ListNumber"/>
      </w:pPr>
      <w:r>
        <w:t>What information do those audiences need first?</w:t>
      </w:r>
    </w:p>
    <w:p>
      <w:pPr>
        <w:pStyle w:val="ListNumber"/>
      </w:pPr>
      <w:r>
        <w:t>Which content proves organizational credibility?</w:t>
      </w:r>
    </w:p>
    <w:p>
      <w:pPr>
        <w:pStyle w:val="ListNumber"/>
      </w:pPr>
      <w:r>
        <w:t>Which content changes regularly?</w:t>
      </w:r>
    </w:p>
    <w:p>
      <w:pPr>
        <w:pStyle w:val="ListNumber"/>
      </w:pPr>
      <w:r>
        <w:t>Which content deserves its own collection or detail structure?</w:t>
      </w:r>
    </w:p>
    <w:p>
      <w:pPr>
        <w:pStyle w:val="ListNumber"/>
      </w:pPr>
      <w:r>
        <w:t>Which information belongs together conceptually?</w:t>
      </w:r>
    </w:p>
    <w:p>
      <w:pPr>
        <w:pStyle w:val="ListNumber"/>
      </w:pPr>
      <w:r>
        <w:t>What future content is likely to be added?</w:t>
      </w:r>
    </w:p>
    <w:p>
      <w:pPr>
        <w:pStyle w:val="ListNumber"/>
      </w:pPr>
      <w:r>
        <w:t>Which user journeys should lead to an inquiry, application, recruitment action, download, or other conversion?</w:t>
      </w:r>
    </w:p>
    <w:p>
      <w:pPr>
        <w:pStyle w:val="Heading1"/>
      </w:pPr>
      <w:r>
        <w:t>11. Template Selection Rules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304"/>
            <w:shd w:fill="1F2937"/>
            <w:vAlign w:val="center"/>
          </w:tcPr>
          <w:p>
            <w:r>
              <w:rPr>
                <w:b/>
              </w:rPr>
              <w:t>Template</w:t>
            </w:r>
          </w:p>
        </w:tc>
        <w:tc>
          <w:tcPr>
            <w:tcW w:type="dxa" w:w="4320"/>
            <w:shd w:fill="1F2937"/>
            <w:vAlign w:val="center"/>
          </w:tcPr>
          <w:p>
            <w:r>
              <w:rPr>
                <w:b/>
              </w:rPr>
              <w:t>Choose when</w:t>
            </w:r>
          </w:p>
        </w:tc>
        <w:tc>
          <w:tcPr>
            <w:tcW w:type="dxa" w:w="4032"/>
            <w:shd w:fill="1F2937"/>
            <w:vAlign w:val="center"/>
          </w:tcPr>
          <w:p>
            <w:r>
              <w:rPr>
                <w:b/>
              </w:rPr>
              <w:t>Architecture emphasis</w:t>
            </w:r>
          </w:p>
        </w:tc>
      </w:tr>
      <w:tr>
        <w:trPr>
          <w:cantSplit/>
        </w:trPr>
        <w:tc>
          <w:tcPr>
            <w:tcW w:type="dxa" w:w="2304"/>
            <w:vAlign w:val="top"/>
          </w:tcPr>
          <w:p>
            <w:r>
              <w:t>Corporate Authority</w:t>
            </w:r>
          </w:p>
        </w:tc>
        <w:tc>
          <w:tcPr>
            <w:tcW w:type="dxa" w:w="4320"/>
            <w:vAlign w:val="top"/>
          </w:tcPr>
          <w:p>
            <w:r>
              <w:t>Institutional authority and organizational scale are the main communication goals</w:t>
            </w:r>
          </w:p>
        </w:tc>
        <w:tc>
          <w:tcPr>
            <w:tcW w:type="dxa" w:w="4032"/>
            <w:vAlign w:val="top"/>
          </w:tcPr>
          <w:p>
            <w:r>
              <w:t>Corporate / Business / Leadership / Projects / Recognition</w:t>
            </w:r>
          </w:p>
        </w:tc>
      </w:tr>
      <w:tr>
        <w:trPr>
          <w:cantSplit/>
        </w:trPr>
        <w:tc>
          <w:tcPr>
            <w:tcW w:type="dxa" w:w="2304"/>
            <w:vAlign w:val="top"/>
          </w:tcPr>
          <w:p>
            <w:r>
              <w:t>Editorial Expertise</w:t>
            </w:r>
          </w:p>
        </w:tc>
        <w:tc>
          <w:tcPr>
            <w:tcW w:type="dxa" w:w="4320"/>
            <w:vAlign w:val="top"/>
          </w:tcPr>
          <w:p>
            <w:r>
              <w:t>Knowledge, expertise, research, or professional insight is a major trust driver</w:t>
            </w:r>
          </w:p>
        </w:tc>
        <w:tc>
          <w:tcPr>
            <w:tcW w:type="dxa" w:w="4032"/>
            <w:vAlign w:val="top"/>
          </w:tcPr>
          <w:p>
            <w:r>
              <w:t>Expertise / Insights / Projects / Resources</w:t>
            </w:r>
          </w:p>
        </w:tc>
      </w:tr>
      <w:tr>
        <w:trPr>
          <w:cantSplit/>
        </w:trPr>
        <w:tc>
          <w:tcPr>
            <w:tcW w:type="dxa" w:w="2304"/>
            <w:vAlign w:val="top"/>
          </w:tcPr>
          <w:p>
            <w:r>
              <w:t>Premium Experience</w:t>
            </w:r>
          </w:p>
        </w:tc>
        <w:tc>
          <w:tcPr>
            <w:tcW w:type="dxa" w:w="4320"/>
            <w:vAlign w:val="top"/>
          </w:tcPr>
          <w:p>
            <w:r>
              <w:t>Brand perception and immersive experience are central to the value proposition</w:t>
            </w:r>
          </w:p>
        </w:tc>
        <w:tc>
          <w:tcPr>
            <w:tcW w:type="dxa" w:w="4032"/>
            <w:vAlign w:val="top"/>
          </w:tcPr>
          <w:p>
            <w:r>
              <w:t>Story / Experience / Visual content / Recognition / Journal</w:t>
            </w:r>
          </w:p>
        </w:tc>
      </w:tr>
    </w:tbl>
    <w:p>
      <w:pPr>
        <w:spacing w:after="20"/>
      </w:pPr>
    </w:p>
    <w:p>
      <w:pPr>
        <w:pStyle w:val="Heading1"/>
      </w:pPr>
      <w:r>
        <w:t>12. Architectural Boundaries</w:t>
      </w:r>
    </w:p>
    <w:p>
      <w:r>
        <w:t>This phase defines structure and routing. It does not yet define visual styling, detailed components, final content fields, SEO implementation details, or technical backend architecture. Those belong to later phases in the workflow.</w:t>
      </w:r>
    </w:p>
    <w:p>
      <w:pPr>
        <w:pStyle w:val="Heading1"/>
      </w:pPr>
      <w:r>
        <w:t>13. Phase Completion Criteria</w:t>
      </w:r>
    </w:p>
    <w:p>
      <w:r>
        <w:t>Phase 2 is complete when:</w:t>
      </w:r>
    </w:p>
    <w:p>
      <w:pPr>
        <w:pStyle w:val="ListBullet"/>
      </w:pPr>
      <w:r>
        <w:t>The shared Professional Presence information architecture is defined.</w:t>
      </w:r>
    </w:p>
    <w:p>
      <w:pPr>
        <w:pStyle w:val="ListBullet"/>
      </w:pPr>
      <w:r>
        <w:t>The three template architecture models are defined.</w:t>
      </w:r>
    </w:p>
    <w:p>
      <w:pPr>
        <w:pStyle w:val="ListBullet"/>
      </w:pPr>
      <w:r>
        <w:t>Navigation principles are established.</w:t>
      </w:r>
    </w:p>
    <w:p>
      <w:pPr>
        <w:pStyle w:val="ListBullet"/>
      </w:pPr>
      <w:r>
        <w:t>Routing conventions are established.</w:t>
      </w:r>
    </w:p>
    <w:p>
      <w:pPr>
        <w:pStyle w:val="ListBullet"/>
      </w:pPr>
      <w:r>
        <w:t>Content hierarchy and relationships are defined.</w:t>
      </w:r>
    </w:p>
    <w:p>
      <w:pPr>
        <w:pStyle w:val="ListBullet"/>
      </w:pPr>
      <w:r>
        <w:t>Scalability and future content expansion are accounted for.</w:t>
      </w:r>
    </w:p>
    <w:p>
      <w:pPr>
        <w:pStyle w:val="ListBullet"/>
      </w:pPr>
      <w:r>
        <w:t>The architecture provides a clear foundation for the Design System phase.</w:t>
      </w:r>
    </w:p>
    <w:p>
      <w:pPr>
        <w:pStyle w:val="Heading1"/>
      </w:pPr>
      <w:r>
        <w:t>14. Next Phase</w:t>
      </w:r>
    </w:p>
    <w:p>
      <w:r>
        <w:t>Once this Information Architecture &amp; Routing phase is locked, the workflow moves to:</w:t>
      </w:r>
    </w:p>
    <w:p>
      <w:pPr>
        <w:pStyle w:val="IntenseQuote"/>
      </w:pPr>
      <w:r>
        <w:t>Phase 3 — Design System</w:t>
      </w:r>
    </w:p>
    <w:p>
      <w:r>
        <w:t>The Design System will translate the approved architecture and Professional Presence positioning into a consistent visual foundation shared across the three template directions, while allowing each template to maintain its own visual personality.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Professional Presence — Information Architecture &amp; Routing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