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4"/>
        </w:rPr>
        <w:t>Package 3 — Professional Presence</w:t>
      </w:r>
    </w:p>
    <w:p>
      <w:pPr>
        <w:jc w:val="center"/>
      </w:pPr>
      <w:r>
        <w:rPr>
          <w:b/>
          <w:color w:val="A86B32"/>
          <w:sz w:val="38"/>
        </w:rPr>
        <w:t>Phase 4 — Page Template Specification</w:t>
      </w:r>
    </w:p>
    <w:p>
      <w:pPr>
        <w:jc w:val="center"/>
      </w:pPr>
      <w:r>
        <w:rPr>
          <w:i/>
        </w:rPr>
        <w:t>Version 1.0</w:t>
      </w:r>
    </w:p>
    <w:p>
      <w:pPr>
        <w:pStyle w:val="SmallNote"/>
        <w:jc w:val="center"/>
      </w:pPr>
      <w:r>
        <w:t>Defines the page families and page-level compositions used by the three Professional Presence templates. It translates the Information Architecture and Design System into repeatable page blueprints without locking the package to one client.</w:t>
      </w:r>
    </w:p>
    <w:p>
      <w:pPr>
        <w:pStyle w:val="Heading1"/>
      </w:pPr>
      <w:r>
        <w:t>1. Purpose</w:t>
      </w:r>
    </w:p>
    <w:p>
      <w:r>
        <w:t>This document defines how Professional Presence pages should be composed. It describes each page family by purpose, recommended section sequence, content priorities, visual emphasis, conversion role, and responsive behavior. It does not define the final client copy, exact component APIs, or implementation code.</w:t>
      </w:r>
    </w:p>
    <w:p>
      <w:r>
        <w:t>The specification follows the Universal Design Analysis framework as a practical reference: preserve hierarchy, spacing rhythm, responsive recomposition, accessible interaction, reusable patterns, and evidence-based visual decisions.</w:t>
      </w:r>
    </w:p>
    <w:p>
      <w:pPr>
        <w:pStyle w:val="Heading1"/>
      </w:pPr>
      <w:r>
        <w:t>2. Template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8"/>
              </w:rPr>
              <w:t>Template</w:t>
            </w:r>
          </w:p>
        </w:tc>
        <w:tc>
          <w:tcPr>
            <w:tcW w:type="dxa" w:w="3408"/>
            <w:vAlign w:val="center"/>
            <w:shd w:fill="17324D"/>
          </w:tcPr>
          <w:p>
            <w:r/>
            <w:r>
              <w:rPr>
                <w:b/>
                <w:color w:val="FFFFFF"/>
                <w:sz w:val="18"/>
              </w:rPr>
              <w:t>Primary objective</w:t>
            </w:r>
          </w:p>
        </w:tc>
        <w:tc>
          <w:tcPr>
            <w:tcW w:type="dxa" w:w="3408"/>
            <w:vAlign w:val="center"/>
            <w:shd w:fill="17324D"/>
          </w:tcPr>
          <w:p>
            <w:r/>
            <w:r>
              <w:rPr>
                <w:b/>
                <w:color w:val="FFFFFF"/>
                <w:sz w:val="18"/>
              </w:rPr>
              <w:t>Visual behavior</w:t>
            </w:r>
          </w:p>
        </w:tc>
      </w:tr>
      <w:tr>
        <w:tc>
          <w:tcPr>
            <w:tcW w:type="dxa" w:w="3408"/>
            <w:vAlign w:val="top"/>
          </w:tcPr>
          <w:p>
            <w:r>
              <w:rPr>
                <w:sz w:val="17"/>
              </w:rPr>
              <w:t>01 — Corporate Authority</w:t>
            </w:r>
          </w:p>
        </w:tc>
        <w:tc>
          <w:tcPr>
            <w:tcW w:type="dxa" w:w="3408"/>
            <w:vAlign w:val="top"/>
          </w:tcPr>
          <w:p>
            <w:r>
              <w:rPr>
                <w:sz w:val="17"/>
              </w:rPr>
              <w:t>Communicate scale, credibility, leadership, and institutional strength.</w:t>
            </w:r>
          </w:p>
        </w:tc>
        <w:tc>
          <w:tcPr>
            <w:tcW w:type="dxa" w:w="3408"/>
            <w:vAlign w:val="top"/>
          </w:tcPr>
          <w:p>
            <w:r>
              <w:rPr>
                <w:sz w:val="17"/>
              </w:rPr>
              <w:t>Structured, confident, evidence-led, strong grid and corporate imagery.</w:t>
            </w:r>
          </w:p>
        </w:tc>
      </w:tr>
      <w:tr>
        <w:tc>
          <w:tcPr>
            <w:tcW w:type="dxa" w:w="3408"/>
            <w:vAlign w:val="top"/>
          </w:tcPr>
          <w:p>
            <w:r>
              <w:rPr>
                <w:sz w:val="17"/>
              </w:rPr>
              <w:t>02 — Editorial Expertise</w:t>
            </w:r>
          </w:p>
        </w:tc>
        <w:tc>
          <w:tcPr>
            <w:tcW w:type="dxa" w:w="3408"/>
            <w:vAlign w:val="top"/>
          </w:tcPr>
          <w:p>
            <w:r>
              <w:rPr>
                <w:sz w:val="17"/>
              </w:rPr>
              <w:t>Communicate knowledge, expertise, research, capability, and impact.</w:t>
            </w:r>
          </w:p>
        </w:tc>
        <w:tc>
          <w:tcPr>
            <w:tcW w:type="dxa" w:w="3408"/>
            <w:vAlign w:val="top"/>
          </w:tcPr>
          <w:p>
            <w:r>
              <w:rPr>
                <w:sz w:val="17"/>
              </w:rPr>
              <w:t>Editorial, content-rich, typography-led, publication and insight focused.</w:t>
            </w:r>
          </w:p>
        </w:tc>
      </w:tr>
      <w:tr>
        <w:tc>
          <w:tcPr>
            <w:tcW w:type="dxa" w:w="3408"/>
            <w:vAlign w:val="top"/>
          </w:tcPr>
          <w:p>
            <w:r>
              <w:rPr>
                <w:sz w:val="17"/>
              </w:rPr>
              <w:t>03 — Premium Experience</w:t>
            </w:r>
          </w:p>
        </w:tc>
        <w:tc>
          <w:tcPr>
            <w:tcW w:type="dxa" w:w="3408"/>
            <w:vAlign w:val="top"/>
          </w:tcPr>
          <w:p>
            <w:r>
              <w:rPr>
                <w:sz w:val="17"/>
              </w:rPr>
              <w:t>Build brand perception through immersive visual storytelling.</w:t>
            </w:r>
          </w:p>
        </w:tc>
        <w:tc>
          <w:tcPr>
            <w:tcW w:type="dxa" w:w="3408"/>
            <w:vAlign w:val="top"/>
          </w:tcPr>
          <w:p>
            <w:r>
              <w:rPr>
                <w:sz w:val="17"/>
              </w:rPr>
              <w:t>Image-led, refined, spacious, immersive, controlled motion.</w:t>
            </w:r>
          </w:p>
        </w:tc>
      </w:tr>
    </w:tbl>
    <w:p/>
    <w:p>
      <w:pPr>
        <w:pStyle w:val="Heading1"/>
      </w:pPr>
      <w:r>
        <w:t>3. Page Family Model</w:t>
      </w:r>
    </w:p>
    <w:p>
      <w:r>
        <w:t>The three templates should share a small set of page families. This keeps the system reusable while allowing each template to change the presentation style and section emphasis.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8"/>
              </w:rPr>
              <w:t>Page family</w:t>
            </w:r>
          </w:p>
        </w:tc>
        <w:tc>
          <w:tcPr>
            <w:tcW w:type="dxa" w:w="3408"/>
            <w:vAlign w:val="center"/>
            <w:shd w:fill="17324D"/>
          </w:tcPr>
          <w:p>
            <w:r/>
            <w:r>
              <w:rPr>
                <w:b/>
                <w:color w:val="FFFFFF"/>
                <w:sz w:val="18"/>
              </w:rPr>
              <w:t>Purpose</w:t>
            </w:r>
          </w:p>
        </w:tc>
        <w:tc>
          <w:tcPr>
            <w:tcW w:type="dxa" w:w="3408"/>
            <w:vAlign w:val="center"/>
            <w:shd w:fill="17324D"/>
          </w:tcPr>
          <w:p>
            <w:r/>
            <w:r>
              <w:rPr>
                <w:b/>
                <w:color w:val="FFFFFF"/>
                <w:sz w:val="18"/>
              </w:rPr>
              <w:t>Usually required?</w:t>
            </w:r>
          </w:p>
        </w:tc>
      </w:tr>
      <w:tr>
        <w:tc>
          <w:tcPr>
            <w:tcW w:type="dxa" w:w="3408"/>
            <w:vAlign w:val="top"/>
          </w:tcPr>
          <w:p>
            <w:r>
              <w:rPr>
                <w:sz w:val="17"/>
              </w:rPr>
              <w:t>Homepage</w:t>
            </w:r>
          </w:p>
        </w:tc>
        <w:tc>
          <w:tcPr>
            <w:tcW w:type="dxa" w:w="3408"/>
            <w:vAlign w:val="top"/>
          </w:tcPr>
          <w:p>
            <w:r>
              <w:rPr>
                <w:sz w:val="17"/>
              </w:rPr>
              <w:t>Introduce the organization and guide users into priority content.</w:t>
            </w:r>
          </w:p>
        </w:tc>
        <w:tc>
          <w:tcPr>
            <w:tcW w:type="dxa" w:w="3408"/>
            <w:vAlign w:val="top"/>
          </w:tcPr>
          <w:p>
            <w:r>
              <w:rPr>
                <w:sz w:val="17"/>
              </w:rPr>
              <w:t>Yes</w:t>
            </w:r>
          </w:p>
        </w:tc>
      </w:tr>
      <w:tr>
        <w:tc>
          <w:tcPr>
            <w:tcW w:type="dxa" w:w="3408"/>
            <w:vAlign w:val="top"/>
          </w:tcPr>
          <w:p>
            <w:r>
              <w:rPr>
                <w:sz w:val="17"/>
              </w:rPr>
              <w:t>About / Corporate Story</w:t>
            </w:r>
          </w:p>
        </w:tc>
        <w:tc>
          <w:tcPr>
            <w:tcW w:type="dxa" w:w="3408"/>
            <w:vAlign w:val="top"/>
          </w:tcPr>
          <w:p>
            <w:r>
              <w:rPr>
                <w:sz w:val="17"/>
              </w:rPr>
              <w:t>Explain identity, history, values, leadership, and credibility.</w:t>
            </w:r>
          </w:p>
        </w:tc>
        <w:tc>
          <w:tcPr>
            <w:tcW w:type="dxa" w:w="3408"/>
            <w:vAlign w:val="top"/>
          </w:tcPr>
          <w:p>
            <w:r>
              <w:rPr>
                <w:sz w:val="17"/>
              </w:rPr>
              <w:t>Yes</w:t>
            </w:r>
          </w:p>
        </w:tc>
      </w:tr>
      <w:tr>
        <w:tc>
          <w:tcPr>
            <w:tcW w:type="dxa" w:w="3408"/>
            <w:vAlign w:val="top"/>
          </w:tcPr>
          <w:p>
            <w:r>
              <w:rPr>
                <w:sz w:val="17"/>
              </w:rPr>
              <w:t>Listing / Collection</w:t>
            </w:r>
          </w:p>
        </w:tc>
        <w:tc>
          <w:tcPr>
            <w:tcW w:type="dxa" w:w="3408"/>
            <w:vAlign w:val="top"/>
          </w:tcPr>
          <w:p>
            <w:r>
              <w:rPr>
                <w:sz w:val="17"/>
              </w:rPr>
              <w:t>Present a group of related content such as services, projects, resources, or news.</w:t>
            </w:r>
          </w:p>
        </w:tc>
        <w:tc>
          <w:tcPr>
            <w:tcW w:type="dxa" w:w="3408"/>
            <w:vAlign w:val="top"/>
          </w:tcPr>
          <w:p>
            <w:r>
              <w:rPr>
                <w:sz w:val="17"/>
              </w:rPr>
              <w:t>As needed</w:t>
            </w:r>
          </w:p>
        </w:tc>
      </w:tr>
      <w:tr>
        <w:tc>
          <w:tcPr>
            <w:tcW w:type="dxa" w:w="3408"/>
            <w:vAlign w:val="top"/>
          </w:tcPr>
          <w:p>
            <w:r>
              <w:rPr>
                <w:sz w:val="17"/>
              </w:rPr>
              <w:t>Detail / Editorial</w:t>
            </w:r>
          </w:p>
        </w:tc>
        <w:tc>
          <w:tcPr>
            <w:tcW w:type="dxa" w:w="3408"/>
            <w:vAlign w:val="top"/>
          </w:tcPr>
          <w:p>
            <w:r>
              <w:rPr>
                <w:sz w:val="17"/>
              </w:rPr>
              <w:t>Give one item a focused, deep presentation such as a project, case study, publication, or executive profile.</w:t>
            </w:r>
          </w:p>
        </w:tc>
        <w:tc>
          <w:tcPr>
            <w:tcW w:type="dxa" w:w="3408"/>
            <w:vAlign w:val="top"/>
          </w:tcPr>
          <w:p>
            <w:r>
              <w:rPr>
                <w:sz w:val="17"/>
              </w:rPr>
              <w:t>As needed</w:t>
            </w:r>
          </w:p>
        </w:tc>
      </w:tr>
      <w:tr>
        <w:tc>
          <w:tcPr>
            <w:tcW w:type="dxa" w:w="3408"/>
            <w:vAlign w:val="top"/>
          </w:tcPr>
          <w:p>
            <w:r>
              <w:rPr>
                <w:sz w:val="17"/>
              </w:rPr>
              <w:t>Recognition / Proof</w:t>
            </w:r>
          </w:p>
        </w:tc>
        <w:tc>
          <w:tcPr>
            <w:tcW w:type="dxa" w:w="3408"/>
            <w:vAlign w:val="top"/>
          </w:tcPr>
          <w:p>
            <w:r>
              <w:rPr>
                <w:sz w:val="17"/>
              </w:rPr>
              <w:t>Present awards, certifications, milestones, partners, testimonials, or impact evidence.</w:t>
            </w:r>
          </w:p>
        </w:tc>
        <w:tc>
          <w:tcPr>
            <w:tcW w:type="dxa" w:w="3408"/>
            <w:vAlign w:val="top"/>
          </w:tcPr>
          <w:p>
            <w:r>
              <w:rPr>
                <w:sz w:val="17"/>
              </w:rPr>
              <w:t>As needed</w:t>
            </w:r>
          </w:p>
        </w:tc>
      </w:tr>
      <w:tr>
        <w:tc>
          <w:tcPr>
            <w:tcW w:type="dxa" w:w="3408"/>
            <w:vAlign w:val="top"/>
          </w:tcPr>
          <w:p>
            <w:r>
              <w:rPr>
                <w:sz w:val="17"/>
              </w:rPr>
              <w:t>Careers</w:t>
            </w:r>
          </w:p>
        </w:tc>
        <w:tc>
          <w:tcPr>
            <w:tcW w:type="dxa" w:w="3408"/>
            <w:vAlign w:val="top"/>
          </w:tcPr>
          <w:p>
            <w:r>
              <w:rPr>
                <w:sz w:val="17"/>
              </w:rPr>
              <w:t>Present employment proposition and opportunities.</w:t>
            </w:r>
          </w:p>
        </w:tc>
        <w:tc>
          <w:tcPr>
            <w:tcW w:type="dxa" w:w="3408"/>
            <w:vAlign w:val="top"/>
          </w:tcPr>
          <w:p>
            <w:r>
              <w:rPr>
                <w:sz w:val="17"/>
              </w:rPr>
              <w:t>As needed</w:t>
            </w:r>
          </w:p>
        </w:tc>
      </w:tr>
      <w:tr>
        <w:tc>
          <w:tcPr>
            <w:tcW w:type="dxa" w:w="3408"/>
            <w:vAlign w:val="top"/>
          </w:tcPr>
          <w:p>
            <w:r>
              <w:rPr>
                <w:sz w:val="17"/>
              </w:rPr>
              <w:t>Contact / Locations</w:t>
            </w:r>
          </w:p>
        </w:tc>
        <w:tc>
          <w:tcPr>
            <w:tcW w:type="dxa" w:w="3408"/>
            <w:vAlign w:val="top"/>
          </w:tcPr>
          <w:p>
            <w:r>
              <w:rPr>
                <w:sz w:val="17"/>
              </w:rPr>
              <w:t>Provide inquiry paths, departments, offices, maps, and direct contact options.</w:t>
            </w:r>
          </w:p>
        </w:tc>
        <w:tc>
          <w:tcPr>
            <w:tcW w:type="dxa" w:w="3408"/>
            <w:vAlign w:val="top"/>
          </w:tcPr>
          <w:p>
            <w:r>
              <w:rPr>
                <w:sz w:val="17"/>
              </w:rPr>
              <w:t>Yes</w:t>
            </w:r>
          </w:p>
        </w:tc>
      </w:tr>
      <w:tr>
        <w:tc>
          <w:tcPr>
            <w:tcW w:type="dxa" w:w="3408"/>
            <w:vAlign w:val="top"/>
          </w:tcPr>
          <w:p>
            <w:r>
              <w:rPr>
                <w:sz w:val="17"/>
              </w:rPr>
              <w:t>Utility / Legal</w:t>
            </w:r>
          </w:p>
        </w:tc>
        <w:tc>
          <w:tcPr>
            <w:tcW w:type="dxa" w:w="3408"/>
            <w:vAlign w:val="top"/>
          </w:tcPr>
          <w:p>
            <w:r>
              <w:rPr>
                <w:sz w:val="17"/>
              </w:rPr>
              <w:t>Search, privacy, terms, accessibility, sitemap, and other support pages.</w:t>
            </w:r>
          </w:p>
        </w:tc>
        <w:tc>
          <w:tcPr>
            <w:tcW w:type="dxa" w:w="3408"/>
            <w:vAlign w:val="top"/>
          </w:tcPr>
          <w:p>
            <w:r>
              <w:rPr>
                <w:sz w:val="17"/>
              </w:rPr>
              <w:t>As needed</w:t>
            </w:r>
          </w:p>
        </w:tc>
      </w:tr>
    </w:tbl>
    <w:p/>
    <w:p>
      <w:pPr>
        <w:pStyle w:val="Heading1"/>
      </w:pPr>
      <w:r>
        <w:t>4. Shared Page-Level Rules</w:t>
      </w:r>
    </w:p>
    <w:p>
      <w:pPr>
        <w:pStyle w:val="ListBullet"/>
      </w:pPr>
      <w:r>
        <w:t>Every page should have one clear primary purpose and one dominant content hierarchy.</w:t>
      </w:r>
    </w:p>
    <w:p>
      <w:pPr>
        <w:pStyle w:val="ListBullet"/>
      </w:pPr>
      <w:r>
        <w:t>Use the package Design System for typography, spacing, color roles, grid behavior, imagery, motion, accessibility, and responsive rules.</w:t>
      </w:r>
    </w:p>
    <w:p>
      <w:pPr>
        <w:pStyle w:val="ListBullet"/>
      </w:pPr>
      <w:r>
        <w:t>Prefer open editorial layouts when the content is narrative; use cards only when they improve grouping or scanning.</w:t>
      </w:r>
    </w:p>
    <w:p>
      <w:pPr>
        <w:pStyle w:val="ListBullet"/>
      </w:pPr>
      <w:r>
        <w:t>Use supporting CTAs where appropriate, but avoid competing primary actions.</w:t>
      </w:r>
    </w:p>
    <w:p>
      <w:pPr>
        <w:pStyle w:val="ListBullet"/>
      </w:pPr>
      <w:r>
        <w:t>Long pages should have deliberate visual pacing: information-dense sections are balanced with quieter sections and strong visual breaks.</w:t>
      </w:r>
    </w:p>
    <w:p>
      <w:pPr>
        <w:pStyle w:val="ListBullet"/>
      </w:pPr>
      <w:r>
        <w:t>Detail pages must work independently when reached from search or a direct link; users should not need to start from the homepage.</w:t>
      </w:r>
    </w:p>
    <w:p>
      <w:pPr>
        <w:pStyle w:val="ListBullet"/>
      </w:pPr>
      <w:r>
        <w:t>All page families must recompose for tablet and mobile rather than simply shrinking desktop layouts.</w:t>
      </w:r>
    </w:p>
    <w:p>
      <w:pPr>
        <w:pStyle w:val="ListBullet"/>
      </w:pPr>
      <w:r>
        <w:t>Component-level states are specified later in Phase 5 — Component System.</w:t>
      </w:r>
    </w:p>
    <w:p>
      <w:pPr>
        <w:pStyle w:val="Heading1"/>
      </w:pPr>
      <w:r>
        <w:t>5. Homepage Specification</w:t>
      </w:r>
    </w:p>
    <w:p>
      <w:r>
        <w:t>The homepage is a brand narrative and orientation page. It should not attempt to display every piece of company information.</w:t>
      </w:r>
    </w:p>
    <w:p>
      <w:pPr>
        <w:pStyle w:val="Heading2"/>
      </w:pPr>
      <w:r>
        <w:t>5.1 Corporate Authority</w:t>
      </w:r>
    </w:p>
    <w:p>
      <w:r>
        <w:t>Objective: Establish scale, authority, capabilities, and trust.</w:t>
      </w:r>
    </w:p>
    <w:p>
      <w:r>
        <w:t>Recommended sequence:</w:t>
      </w:r>
    </w:p>
    <w:p>
      <w:pPr>
        <w:pStyle w:val="ListNumber"/>
      </w:pPr>
      <w:r>
        <w:t>Hero / corporate positioning</w:t>
      </w:r>
    </w:p>
    <w:p>
      <w:pPr>
        <w:pStyle w:val="ListNumber"/>
      </w:pPr>
      <w:r>
        <w:t>Company overview or business groups</w:t>
      </w:r>
    </w:p>
    <w:p>
      <w:pPr>
        <w:pStyle w:val="ListNumber"/>
      </w:pPr>
      <w:r>
        <w:t>Key evidence: scale, reach, years, capacity, or impact</w:t>
      </w:r>
    </w:p>
    <w:p>
      <w:pPr>
        <w:pStyle w:val="ListNumber"/>
      </w:pPr>
      <w:r>
        <w:t>Capabilities / services / business units</w:t>
      </w:r>
    </w:p>
    <w:p>
      <w:pPr>
        <w:pStyle w:val="ListNumber"/>
      </w:pPr>
      <w:r>
        <w:t>Featured projects or major achievements</w:t>
      </w:r>
    </w:p>
    <w:p>
      <w:pPr>
        <w:pStyle w:val="ListNumber"/>
      </w:pPr>
      <w:r>
        <w:t>Leadership or institutional credibility</w:t>
      </w:r>
    </w:p>
    <w:p>
      <w:pPr>
        <w:pStyle w:val="ListNumber"/>
      </w:pPr>
      <w:r>
        <w:t>Recognition: awards, certifications, partners, clients</w:t>
      </w:r>
    </w:p>
    <w:p>
      <w:pPr>
        <w:pStyle w:val="ListNumber"/>
      </w:pPr>
      <w:r>
        <w:t>News / resources / corporate updates</w:t>
      </w:r>
    </w:p>
    <w:p>
      <w:pPr>
        <w:pStyle w:val="ListNumber"/>
      </w:pPr>
      <w:r>
        <w:t>Primary corporate CTA and contact path</w:t>
      </w:r>
    </w:p>
    <w:p>
      <w:r>
        <w:t>Template note: Lead with proof and organizational clarity. Use statistics and evidence as supporting signals, not decoration.</w:t>
      </w:r>
    </w:p>
    <w:p>
      <w:pPr>
        <w:pStyle w:val="Heading2"/>
      </w:pPr>
      <w:r>
        <w:t>5.2 Editorial Expertise</w:t>
      </w:r>
    </w:p>
    <w:p>
      <w:r>
        <w:t>Objective: Position the organization as knowledgeable, credible, and impactful.</w:t>
      </w:r>
    </w:p>
    <w:p>
      <w:r>
        <w:t>Recommended sequence:</w:t>
      </w:r>
    </w:p>
    <w:p>
      <w:pPr>
        <w:pStyle w:val="ListNumber"/>
      </w:pPr>
      <w:r>
        <w:t>Hero / institutional statement</w:t>
      </w:r>
    </w:p>
    <w:p>
      <w:pPr>
        <w:pStyle w:val="ListNumber"/>
      </w:pPr>
      <w:r>
        <w:t>Areas of expertise or impact themes</w:t>
      </w:r>
    </w:p>
    <w:p>
      <w:pPr>
        <w:pStyle w:val="ListNumber"/>
      </w:pPr>
      <w:r>
        <w:t>Featured insight / publication / case study</w:t>
      </w:r>
    </w:p>
    <w:p>
      <w:pPr>
        <w:pStyle w:val="ListNumber"/>
      </w:pPr>
      <w:r>
        <w:t>Projects, research, or professional work</w:t>
      </w:r>
    </w:p>
    <w:p>
      <w:pPr>
        <w:pStyle w:val="ListNumber"/>
      </w:pPr>
      <w:r>
        <w:t>Experts / leadership</w:t>
      </w:r>
    </w:p>
    <w:p>
      <w:pPr>
        <w:pStyle w:val="ListNumber"/>
      </w:pPr>
      <w:r>
        <w:t>Resource center / publications</w:t>
      </w:r>
    </w:p>
    <w:p>
      <w:pPr>
        <w:pStyle w:val="ListNumber"/>
      </w:pPr>
      <w:r>
        <w:t>News / insights</w:t>
      </w:r>
    </w:p>
    <w:p>
      <w:pPr>
        <w:pStyle w:val="ListNumber"/>
      </w:pPr>
      <w:r>
        <w:t>Careers or institutional impact where relevant</w:t>
      </w:r>
    </w:p>
    <w:p>
      <w:pPr>
        <w:pStyle w:val="ListNumber"/>
      </w:pPr>
      <w:r>
        <w:t>Contact / engagement CTA</w:t>
      </w:r>
    </w:p>
    <w:p>
      <w:r>
        <w:t>Template note: The page should feel closer to an editorial front page than a collection of marketing cards.</w:t>
      </w:r>
    </w:p>
    <w:p>
      <w:pPr>
        <w:pStyle w:val="Heading2"/>
      </w:pPr>
      <w:r>
        <w:t>5.3 Premium Experience</w:t>
      </w:r>
    </w:p>
    <w:p>
      <w:r>
        <w:t>Objective: Create immediate brand perception and a memorable visual journey.</w:t>
      </w:r>
    </w:p>
    <w:p>
      <w:r>
        <w:t>Recommended sequence:</w:t>
      </w:r>
    </w:p>
    <w:p>
      <w:pPr>
        <w:pStyle w:val="ListNumber"/>
      </w:pPr>
      <w:r>
        <w:t>Immersive hero / brand statement</w:t>
      </w:r>
    </w:p>
    <w:p>
      <w:pPr>
        <w:pStyle w:val="ListNumber"/>
      </w:pPr>
      <w:r>
        <w:t>Signature experience or proposition</w:t>
      </w:r>
    </w:p>
    <w:p>
      <w:pPr>
        <w:pStyle w:val="ListNumber"/>
      </w:pPr>
      <w:r>
        <w:t>Visual storytelling chapter</w:t>
      </w:r>
    </w:p>
    <w:p>
      <w:pPr>
        <w:pStyle w:val="ListNumber"/>
      </w:pPr>
      <w:r>
        <w:t>Selected services, spaces, projects, or experiences</w:t>
      </w:r>
    </w:p>
    <w:p>
      <w:pPr>
        <w:pStyle w:val="ListNumber"/>
      </w:pPr>
      <w:r>
        <w:t>Brand story / philosophy</w:t>
      </w:r>
    </w:p>
    <w:p>
      <w:pPr>
        <w:pStyle w:val="ListNumber"/>
      </w:pPr>
      <w:r>
        <w:t>Recognition or reputation proof</w:t>
      </w:r>
    </w:p>
    <w:p>
      <w:pPr>
        <w:pStyle w:val="ListNumber"/>
      </w:pPr>
      <w:r>
        <w:t>Gallery / journal / visual content</w:t>
      </w:r>
    </w:p>
    <w:p>
      <w:pPr>
        <w:pStyle w:val="ListNumber"/>
      </w:pPr>
      <w:r>
        <w:t>Inquiry or contact invitation</w:t>
      </w:r>
    </w:p>
    <w:p>
      <w:r>
        <w:t>Template note: Use fewer but stronger sections. Large imagery, typography, whitespace, and transitions create the rhythm.</w:t>
      </w:r>
    </w:p>
    <w:p>
      <w:pPr>
        <w:pStyle w:val="Heading1"/>
      </w:pPr>
      <w:r>
        <w:t>6. About / Corporate Story Specification</w:t>
      </w:r>
    </w:p>
    <w:p>
      <w:r>
        <w:t>The About family is where institutional identity is explained. It should move beyond a short company description when the organization has meaningful history, values, leadership, or achievements.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8"/>
              </w:rPr>
              <w:t>Template</w:t>
            </w:r>
          </w:p>
        </w:tc>
        <w:tc>
          <w:tcPr>
            <w:tcW w:type="dxa" w:w="3408"/>
            <w:vAlign w:val="center"/>
            <w:shd w:fill="17324D"/>
          </w:tcPr>
          <w:p>
            <w:r/>
            <w:r>
              <w:rPr>
                <w:b/>
                <w:color w:val="FFFFFF"/>
                <w:sz w:val="18"/>
              </w:rPr>
              <w:t>Recommended emphasis</w:t>
            </w:r>
          </w:p>
        </w:tc>
        <w:tc>
          <w:tcPr>
            <w:tcW w:type="dxa" w:w="3408"/>
            <w:vAlign w:val="center"/>
            <w:shd w:fill="17324D"/>
          </w:tcPr>
          <w:p>
            <w:r/>
            <w:r>
              <w:rPr>
                <w:b/>
                <w:color w:val="FFFFFF"/>
                <w:sz w:val="18"/>
              </w:rPr>
              <w:t>Typical sections</w:t>
            </w:r>
          </w:p>
        </w:tc>
      </w:tr>
      <w:tr>
        <w:tc>
          <w:tcPr>
            <w:tcW w:type="dxa" w:w="3408"/>
            <w:vAlign w:val="top"/>
          </w:tcPr>
          <w:p>
            <w:r>
              <w:rPr>
                <w:sz w:val="17"/>
              </w:rPr>
              <w:t>Corporate Authority</w:t>
            </w:r>
          </w:p>
        </w:tc>
        <w:tc>
          <w:tcPr>
            <w:tcW w:type="dxa" w:w="3408"/>
            <w:vAlign w:val="top"/>
          </w:tcPr>
          <w:p>
            <w:r>
              <w:rPr>
                <w:sz w:val="17"/>
              </w:rPr>
              <w:t>Scale and institutional identity</w:t>
            </w:r>
          </w:p>
        </w:tc>
        <w:tc>
          <w:tcPr>
            <w:tcW w:type="dxa" w:w="3408"/>
            <w:vAlign w:val="top"/>
          </w:tcPr>
          <w:p>
            <w:r>
              <w:rPr>
                <w:sz w:val="17"/>
              </w:rPr>
              <w:t>Overview, history, milestones, values, leadership, business units, achievements, certifications</w:t>
            </w:r>
          </w:p>
        </w:tc>
      </w:tr>
      <w:tr>
        <w:tc>
          <w:tcPr>
            <w:tcW w:type="dxa" w:w="3408"/>
            <w:vAlign w:val="top"/>
          </w:tcPr>
          <w:p>
            <w:r>
              <w:rPr>
                <w:sz w:val="17"/>
              </w:rPr>
              <w:t>Editorial Expertise</w:t>
            </w:r>
          </w:p>
        </w:tc>
        <w:tc>
          <w:tcPr>
            <w:tcW w:type="dxa" w:w="3408"/>
            <w:vAlign w:val="top"/>
          </w:tcPr>
          <w:p>
            <w:r>
              <w:rPr>
                <w:sz w:val="17"/>
              </w:rPr>
              <w:t>Mission, expertise, impact</w:t>
            </w:r>
          </w:p>
        </w:tc>
        <w:tc>
          <w:tcPr>
            <w:tcW w:type="dxa" w:w="3408"/>
            <w:vAlign w:val="top"/>
          </w:tcPr>
          <w:p>
            <w:r>
              <w:rPr>
                <w:sz w:val="17"/>
              </w:rPr>
              <w:t>Purpose, expertise, people, research/impact, milestones, organizational story</w:t>
            </w:r>
          </w:p>
        </w:tc>
      </w:tr>
      <w:tr>
        <w:tc>
          <w:tcPr>
            <w:tcW w:type="dxa" w:w="3408"/>
            <w:vAlign w:val="top"/>
          </w:tcPr>
          <w:p>
            <w:r>
              <w:rPr>
                <w:sz w:val="17"/>
              </w:rPr>
              <w:t>Premium Experience</w:t>
            </w:r>
          </w:p>
        </w:tc>
        <w:tc>
          <w:tcPr>
            <w:tcW w:type="dxa" w:w="3408"/>
            <w:vAlign w:val="top"/>
          </w:tcPr>
          <w:p>
            <w:r>
              <w:rPr>
                <w:sz w:val="17"/>
              </w:rPr>
              <w:t>Brand story and philosophy</w:t>
            </w:r>
          </w:p>
        </w:tc>
        <w:tc>
          <w:tcPr>
            <w:tcW w:type="dxa" w:w="3408"/>
            <w:vAlign w:val="top"/>
          </w:tcPr>
          <w:p>
            <w:r>
              <w:rPr>
                <w:sz w:val="17"/>
              </w:rPr>
              <w:t>Story, philosophy, culture, visual history, signature achievements, brand values</w:t>
            </w:r>
          </w:p>
        </w:tc>
      </w:tr>
    </w:tbl>
    <w:p/>
    <w:p>
      <w:pPr>
        <w:pStyle w:val="Heading1"/>
      </w:pPr>
      <w:r>
        <w:t>7. Listing / Collection Page Specification</w:t>
      </w:r>
    </w:p>
    <w:p>
      <w:r>
        <w:t>Used for grouped content. The page must help users understand the collection before they enter an individual item.</w:t>
      </w:r>
    </w:p>
    <w:p>
      <w:r>
        <w:t>Recommended structure:</w:t>
      </w:r>
    </w:p>
    <w:p>
      <w:pPr>
        <w:pStyle w:val="ListNumber"/>
      </w:pPr>
      <w:r>
        <w:t>Page intro: title, purpose, short supporting statement.</w:t>
      </w:r>
    </w:p>
    <w:p>
      <w:pPr>
        <w:pStyle w:val="ListNumber"/>
      </w:pPr>
      <w:r>
        <w:t>Optional featured item or highlight.</w:t>
      </w:r>
    </w:p>
    <w:p>
      <w:pPr>
        <w:pStyle w:val="ListNumber"/>
      </w:pPr>
      <w:r>
        <w:t>Collection controls where useful: category, sector, year, location, or type.</w:t>
      </w:r>
    </w:p>
    <w:p>
      <w:pPr>
        <w:pStyle w:val="ListNumber"/>
      </w:pPr>
      <w:r>
        <w:t>Primary list/grid/editorial stream.</w:t>
      </w:r>
    </w:p>
    <w:p>
      <w:pPr>
        <w:pStyle w:val="ListNumber"/>
      </w:pPr>
      <w:r>
        <w:t>Pagination or controlled load-more when the collection is large.</w:t>
      </w:r>
    </w:p>
    <w:p>
      <w:pPr>
        <w:pStyle w:val="ListNumber"/>
      </w:pPr>
      <w:r>
        <w:t>Contextual CTA or related content.</w:t>
      </w:r>
    </w:p>
    <w:p>
      <w:r>
        <w:t>Collection display should match the template: structured grid for Corporate Authority, editorial feed/grid for Editorial Expertise, and image-led presentation for Premium Experience.</w:t>
      </w:r>
    </w:p>
    <w:p>
      <w:pPr>
        <w:pStyle w:val="Heading1"/>
      </w:pPr>
      <w:r>
        <w:t>8. Detail / Editorial Page Specification</w:t>
      </w:r>
    </w:p>
    <w:p>
      <w:r>
        <w:t>Used for projects, case studies, publications, news, success stories, service details, or other content that deserves a dedicated page.</w:t>
      </w:r>
    </w:p>
    <w:p>
      <w:pPr>
        <w:pStyle w:val="ListNumber"/>
      </w:pPr>
      <w:r>
        <w:t>Context label or breadcrumb.</w:t>
      </w:r>
    </w:p>
    <w:p>
      <w:pPr>
        <w:pStyle w:val="ListNumber"/>
      </w:pPr>
      <w:r>
        <w:t>Title and key metadata.</w:t>
      </w:r>
    </w:p>
    <w:p>
      <w:pPr>
        <w:pStyle w:val="ListNumber"/>
      </w:pPr>
      <w:r>
        <w:t>Hero image or strong opening visual when appropriate.</w:t>
      </w:r>
    </w:p>
    <w:p>
      <w:pPr>
        <w:pStyle w:val="ListNumber"/>
      </w:pPr>
      <w:r>
        <w:t>Opening summary / key proposition.</w:t>
      </w:r>
    </w:p>
    <w:p>
      <w:pPr>
        <w:pStyle w:val="ListNumber"/>
      </w:pPr>
      <w:r>
        <w:t>Main content body with clear subheadings.</w:t>
      </w:r>
    </w:p>
    <w:p>
      <w:pPr>
        <w:pStyle w:val="ListNumber"/>
      </w:pPr>
      <w:r>
        <w:t>Evidence, statistics, related media, or supporting assets.</w:t>
      </w:r>
    </w:p>
    <w:p>
      <w:pPr>
        <w:pStyle w:val="ListNumber"/>
      </w:pPr>
      <w:r>
        <w:t>Relevant downloads or documents where applicable.</w:t>
      </w:r>
    </w:p>
    <w:p>
      <w:pPr>
        <w:pStyle w:val="ListNumber"/>
      </w:pPr>
      <w:r>
        <w:t>Related content.</w:t>
      </w:r>
    </w:p>
    <w:p>
      <w:pPr>
        <w:pStyle w:val="ListNumber"/>
      </w:pPr>
      <w:r>
        <w:t>Primary next action.</w:t>
      </w:r>
    </w:p>
    <w:p>
      <w:r>
        <w:t>For visual storytelling pages, the opening visual may be more dominant. For technical/editorial pages, readable content width and strong heading hierarchy take priority.</w:t>
      </w:r>
    </w:p>
    <w:p>
      <w:pPr>
        <w:pStyle w:val="Heading1"/>
      </w:pPr>
      <w:r>
        <w:t>9. Leadership / Profile Page Specification</w:t>
      </w:r>
    </w:p>
    <w:p>
      <w:r>
        <w:t>Leadership and expert profiles are credibility pages, not ordinary team cards.</w:t>
      </w:r>
    </w:p>
    <w:p>
      <w:pPr>
        <w:pStyle w:val="ListNumber"/>
      </w:pPr>
      <w:r>
        <w:t>Profile introduction and portrait.</w:t>
      </w:r>
    </w:p>
    <w:p>
      <w:pPr>
        <w:pStyle w:val="ListNumber"/>
      </w:pPr>
      <w:r>
        <w:t>Role and organizational responsibility.</w:t>
      </w:r>
    </w:p>
    <w:p>
      <w:pPr>
        <w:pStyle w:val="ListNumber"/>
      </w:pPr>
      <w:r>
        <w:t>Short executive summary.</w:t>
      </w:r>
    </w:p>
    <w:p>
      <w:pPr>
        <w:pStyle w:val="ListNumber"/>
      </w:pPr>
      <w:r>
        <w:t>Experience / expertise / areas of responsibility.</w:t>
      </w:r>
    </w:p>
    <w:p>
      <w:pPr>
        <w:pStyle w:val="ListNumber"/>
      </w:pPr>
      <w:r>
        <w:t>Selected achievements or affiliations where relevant.</w:t>
      </w:r>
    </w:p>
    <w:p>
      <w:pPr>
        <w:pStyle w:val="ListNumber"/>
      </w:pPr>
      <w:r>
        <w:t>Optional message or perspective.</w:t>
      </w:r>
    </w:p>
    <w:p>
      <w:pPr>
        <w:pStyle w:val="ListNumber"/>
      </w:pPr>
      <w:r>
        <w:t>Related organization content or contact path where appropriate.</w:t>
      </w:r>
    </w:p>
    <w:p>
      <w:r>
        <w:t>Profiles should maintain consistent structure across the site while allowing the three templates to vary in imagery, typography, and surrounding whitespace.</w:t>
      </w:r>
    </w:p>
    <w:p>
      <w:pPr>
        <w:pStyle w:val="Heading1"/>
      </w:pPr>
      <w:r>
        <w:t>10. Recognition / Proof Page Specification</w:t>
      </w:r>
    </w:p>
    <w:p>
      <w:r>
        <w:t>Proof pages collect evidence that supports trust. The same content can also be distributed into relevant pages such as About, Projects, or Services.</w:t>
      </w:r>
    </w:p>
    <w:p>
      <w:pPr>
        <w:pStyle w:val="ListNumber"/>
      </w:pPr>
      <w:r>
        <w:t>Intro explaining what is being demonstrated.</w:t>
      </w:r>
    </w:p>
    <w:p>
      <w:pPr>
        <w:pStyle w:val="ListNumber"/>
      </w:pPr>
      <w:r>
        <w:t>Recognition or evidence categories where useful.</w:t>
      </w:r>
    </w:p>
    <w:p>
      <w:pPr>
        <w:pStyle w:val="ListNumber"/>
      </w:pPr>
      <w:r>
        <w:t>Awards / certifications / milestones / partners / testimonials.</w:t>
      </w:r>
    </w:p>
    <w:p>
      <w:pPr>
        <w:pStyle w:val="ListNumber"/>
      </w:pPr>
      <w:r>
        <w:t>Supporting dates, issuing organizations, or context.</w:t>
      </w:r>
    </w:p>
    <w:p>
      <w:pPr>
        <w:pStyle w:val="ListNumber"/>
      </w:pPr>
      <w:r>
        <w:t>Optional related projects or resources.</w:t>
      </w:r>
    </w:p>
    <w:p>
      <w:pPr>
        <w:pStyle w:val="ListNumber"/>
      </w:pPr>
      <w:r>
        <w:t>Relevant CTA.</w:t>
      </w:r>
    </w:p>
    <w:p>
      <w:r>
        <w:t>Do not create a standalone proof page when a smaller contextual section provides a clearer user experience.</w:t>
      </w:r>
    </w:p>
    <w:p>
      <w:pPr>
        <w:pStyle w:val="Heading1"/>
      </w:pPr>
      <w:r>
        <w:t>11. Resource Center / Editorial Hub</w:t>
      </w:r>
    </w:p>
    <w:p>
      <w:r>
        <w:t>Where the client has substantial knowledge assets, the resource center becomes a key content-discovery page.</w:t>
      </w:r>
    </w:p>
    <w:p>
      <w:pPr>
        <w:pStyle w:val="ListNumber"/>
      </w:pPr>
      <w:r>
        <w:t>Intro and purpose.</w:t>
      </w:r>
    </w:p>
    <w:p>
      <w:pPr>
        <w:pStyle w:val="ListNumber"/>
      </w:pPr>
      <w:r>
        <w:t>Featured or priority resource.</w:t>
      </w:r>
    </w:p>
    <w:p>
      <w:pPr>
        <w:pStyle w:val="ListNumber"/>
      </w:pPr>
      <w:r>
        <w:t>Search/filter controls when volume justifies them.</w:t>
      </w:r>
    </w:p>
    <w:p>
      <w:pPr>
        <w:pStyle w:val="ListNumber"/>
      </w:pPr>
      <w:r>
        <w:t>Resource categories.</w:t>
      </w:r>
    </w:p>
    <w:p>
      <w:pPr>
        <w:pStyle w:val="ListNumber"/>
      </w:pPr>
      <w:r>
        <w:t>Resource listing.</w:t>
      </w:r>
    </w:p>
    <w:p>
      <w:pPr>
        <w:pStyle w:val="ListNumber"/>
      </w:pPr>
      <w:r>
        <w:t>Download or read actions.</w:t>
      </w:r>
    </w:p>
    <w:p>
      <w:pPr>
        <w:pStyle w:val="ListNumber"/>
      </w:pPr>
      <w:r>
        <w:t>Related resources / topics.</w:t>
      </w:r>
    </w:p>
    <w:p>
      <w:r>
        <w:t>Editorial Expertise should treat this as a core experience. Corporate Authority may keep it more structured. Premium Experience should use fewer, more curated resources and stronger visual presentation.</w:t>
      </w:r>
    </w:p>
    <w:p>
      <w:pPr>
        <w:pStyle w:val="Heading1"/>
      </w:pPr>
      <w:r>
        <w:t>12. Careers Page Specification</w:t>
      </w:r>
    </w:p>
    <w:p>
      <w:pPr>
        <w:pStyle w:val="ListNumber"/>
      </w:pPr>
      <w:r>
        <w:t>Employer proposition / opening statement.</w:t>
      </w:r>
    </w:p>
    <w:p>
      <w:pPr>
        <w:pStyle w:val="ListNumber"/>
      </w:pPr>
      <w:r>
        <w:t>Culture, values, or working environment.</w:t>
      </w:r>
    </w:p>
    <w:p>
      <w:pPr>
        <w:pStyle w:val="ListNumber"/>
      </w:pPr>
      <w:r>
        <w:t>Why join / benefits / opportunities.</w:t>
      </w:r>
    </w:p>
    <w:p>
      <w:pPr>
        <w:pStyle w:val="ListNumber"/>
      </w:pPr>
      <w:r>
        <w:t>Open roles or recruitment information where supported.</w:t>
      </w:r>
    </w:p>
    <w:p>
      <w:pPr>
        <w:pStyle w:val="ListNumber"/>
      </w:pPr>
      <w:r>
        <w:t>Application/contact path.</w:t>
      </w:r>
    </w:p>
    <w:p>
      <w:r>
        <w:t>The page should communicate both the organization and the opportunity. Avoid turning it into a generic job-board layout unless the actual requirements demand one.</w:t>
      </w:r>
    </w:p>
    <w:p>
      <w:pPr>
        <w:pStyle w:val="Heading1"/>
      </w:pPr>
      <w:r>
        <w:t>13. Contact / Locations Specification</w:t>
      </w:r>
    </w:p>
    <w:p>
      <w:pPr>
        <w:pStyle w:val="ListNumber"/>
      </w:pPr>
      <w:r>
        <w:t>Clear inquiry heading and reason to contact.</w:t>
      </w:r>
    </w:p>
    <w:p>
      <w:pPr>
        <w:pStyle w:val="ListNumber"/>
      </w:pPr>
      <w:r>
        <w:t>Primary contact routes.</w:t>
      </w:r>
    </w:p>
    <w:p>
      <w:pPr>
        <w:pStyle w:val="ListNumber"/>
      </w:pPr>
      <w:r>
        <w:t>Department-specific contacts when applicable.</w:t>
      </w:r>
    </w:p>
    <w:p>
      <w:pPr>
        <w:pStyle w:val="ListNumber"/>
      </w:pPr>
      <w:r>
        <w:t>Office/location information.</w:t>
      </w:r>
    </w:p>
    <w:p>
      <w:pPr>
        <w:pStyle w:val="ListNumber"/>
      </w:pPr>
      <w:r>
        <w:t>Map and directions where useful.</w:t>
      </w:r>
    </w:p>
    <w:p>
      <w:pPr>
        <w:pStyle w:val="ListNumber"/>
      </w:pPr>
      <w:r>
        <w:t>Form or RFQ flow.</w:t>
      </w:r>
    </w:p>
    <w:p>
      <w:pPr>
        <w:pStyle w:val="ListNumber"/>
      </w:pPr>
      <w:r>
        <w:t>WhatsApp / click-to-call / email actions when provided.</w:t>
      </w:r>
    </w:p>
    <w:p>
      <w:pPr>
        <w:pStyle w:val="ListNumber"/>
      </w:pPr>
      <w:r>
        <w:t>Supporting hours or response information.</w:t>
      </w:r>
    </w:p>
    <w:p>
      <w:r>
        <w:t>The primary CTA should reflect the real conversion goal: general inquiry, RFQ, appointment, partnership, admissions, or another agreed action.</w:t>
      </w:r>
    </w:p>
    <w:p>
      <w:pPr>
        <w:pStyle w:val="Heading1"/>
      </w:pPr>
      <w:r>
        <w:t>14. Template-Specific Page Characteristics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8"/>
              </w:rPr>
              <w:t>Area</w:t>
            </w:r>
          </w:p>
        </w:tc>
        <w:tc>
          <w:tcPr>
            <w:tcW w:type="dxa" w:w="2556"/>
            <w:vAlign w:val="center"/>
            <w:shd w:fill="17324D"/>
          </w:tcPr>
          <w:p>
            <w:r/>
            <w:r>
              <w:rPr>
                <w:b/>
                <w:color w:val="FFFFFF"/>
                <w:sz w:val="18"/>
              </w:rPr>
              <w:t>Corporate Authority</w:t>
            </w:r>
          </w:p>
        </w:tc>
        <w:tc>
          <w:tcPr>
            <w:tcW w:type="dxa" w:w="2556"/>
            <w:vAlign w:val="center"/>
            <w:shd w:fill="17324D"/>
          </w:tcPr>
          <w:p>
            <w:r/>
            <w:r>
              <w:rPr>
                <w:b/>
                <w:color w:val="FFFFFF"/>
                <w:sz w:val="18"/>
              </w:rPr>
              <w:t>Editorial Expertise</w:t>
            </w:r>
          </w:p>
        </w:tc>
        <w:tc>
          <w:tcPr>
            <w:tcW w:type="dxa" w:w="2556"/>
            <w:vAlign w:val="center"/>
            <w:shd w:fill="17324D"/>
          </w:tcPr>
          <w:p>
            <w:r/>
            <w:r>
              <w:rPr>
                <w:b/>
                <w:color w:val="FFFFFF"/>
                <w:sz w:val="18"/>
              </w:rPr>
              <w:t>Premium Experience</w:t>
            </w:r>
          </w:p>
        </w:tc>
      </w:tr>
      <w:tr>
        <w:tc>
          <w:tcPr>
            <w:tcW w:type="dxa" w:w="2556"/>
            <w:vAlign w:val="top"/>
          </w:tcPr>
          <w:p>
            <w:r>
              <w:rPr>
                <w:sz w:val="17"/>
              </w:rPr>
              <w:t>Hierarchy</w:t>
            </w:r>
          </w:p>
        </w:tc>
        <w:tc>
          <w:tcPr>
            <w:tcW w:type="dxa" w:w="2556"/>
            <w:vAlign w:val="top"/>
          </w:tcPr>
          <w:p>
            <w:r>
              <w:rPr>
                <w:sz w:val="17"/>
              </w:rPr>
              <w:t>Strong, structured, evidence-led</w:t>
            </w:r>
          </w:p>
        </w:tc>
        <w:tc>
          <w:tcPr>
            <w:tcW w:type="dxa" w:w="2556"/>
            <w:vAlign w:val="top"/>
          </w:tcPr>
          <w:p>
            <w:r>
              <w:rPr>
                <w:sz w:val="17"/>
              </w:rPr>
              <w:t>Typography-led, editorial</w:t>
            </w:r>
          </w:p>
        </w:tc>
        <w:tc>
          <w:tcPr>
            <w:tcW w:type="dxa" w:w="2556"/>
            <w:vAlign w:val="top"/>
          </w:tcPr>
          <w:p>
            <w:r>
              <w:rPr>
                <w:sz w:val="17"/>
              </w:rPr>
              <w:t>Visual and typographic, spacious</w:t>
            </w:r>
          </w:p>
        </w:tc>
      </w:tr>
      <w:tr>
        <w:tc>
          <w:tcPr>
            <w:tcW w:type="dxa" w:w="2556"/>
            <w:vAlign w:val="top"/>
          </w:tcPr>
          <w:p>
            <w:r>
              <w:rPr>
                <w:sz w:val="17"/>
              </w:rPr>
              <w:t>Section rhythm</w:t>
            </w:r>
          </w:p>
        </w:tc>
        <w:tc>
          <w:tcPr>
            <w:tcW w:type="dxa" w:w="2556"/>
            <w:vAlign w:val="top"/>
          </w:tcPr>
          <w:p>
            <w:r>
              <w:rPr>
                <w:sz w:val="17"/>
              </w:rPr>
              <w:t>Clear modules with deliberate proof points</w:t>
            </w:r>
          </w:p>
        </w:tc>
        <w:tc>
          <w:tcPr>
            <w:tcW w:type="dxa" w:w="2556"/>
            <w:vAlign w:val="top"/>
          </w:tcPr>
          <w:p>
            <w:r>
              <w:rPr>
                <w:sz w:val="17"/>
              </w:rPr>
              <w:t>Alternates content-rich and quiet editorial sections</w:t>
            </w:r>
          </w:p>
        </w:tc>
        <w:tc>
          <w:tcPr>
            <w:tcW w:type="dxa" w:w="2556"/>
            <w:vAlign w:val="top"/>
          </w:tcPr>
          <w:p>
            <w:r>
              <w:rPr>
                <w:sz w:val="17"/>
              </w:rPr>
              <w:t>Fewer, larger visual chapters</w:t>
            </w:r>
          </w:p>
        </w:tc>
      </w:tr>
      <w:tr>
        <w:tc>
          <w:tcPr>
            <w:tcW w:type="dxa" w:w="2556"/>
            <w:vAlign w:val="top"/>
          </w:tcPr>
          <w:p>
            <w:r>
              <w:rPr>
                <w:sz w:val="17"/>
              </w:rPr>
              <w:t>Imagery</w:t>
            </w:r>
          </w:p>
        </w:tc>
        <w:tc>
          <w:tcPr>
            <w:tcW w:type="dxa" w:w="2556"/>
            <w:vAlign w:val="top"/>
          </w:tcPr>
          <w:p>
            <w:r>
              <w:rPr>
                <w:sz w:val="17"/>
              </w:rPr>
              <w:t>Corporate, facilities, people, projects</w:t>
            </w:r>
          </w:p>
        </w:tc>
        <w:tc>
          <w:tcPr>
            <w:tcW w:type="dxa" w:w="2556"/>
            <w:vAlign w:val="top"/>
          </w:tcPr>
          <w:p>
            <w:r>
              <w:rPr>
                <w:sz w:val="17"/>
              </w:rPr>
              <w:t>Documentary, experts, projects, publications</w:t>
            </w:r>
          </w:p>
        </w:tc>
        <w:tc>
          <w:tcPr>
            <w:tcW w:type="dxa" w:w="2556"/>
            <w:vAlign w:val="top"/>
          </w:tcPr>
          <w:p>
            <w:r>
              <w:rPr>
                <w:sz w:val="17"/>
              </w:rPr>
              <w:t>High-impact brand and environmental imagery</w:t>
            </w:r>
          </w:p>
        </w:tc>
      </w:tr>
      <w:tr>
        <w:tc>
          <w:tcPr>
            <w:tcW w:type="dxa" w:w="2556"/>
            <w:vAlign w:val="top"/>
          </w:tcPr>
          <w:p>
            <w:r>
              <w:rPr>
                <w:sz w:val="17"/>
              </w:rPr>
              <w:t>CTA behavior</w:t>
            </w:r>
          </w:p>
        </w:tc>
        <w:tc>
          <w:tcPr>
            <w:tcW w:type="dxa" w:w="2556"/>
            <w:vAlign w:val="top"/>
          </w:tcPr>
          <w:p>
            <w:r>
              <w:rPr>
                <w:sz w:val="17"/>
              </w:rPr>
              <w:t>Direct and business-oriented</w:t>
            </w:r>
          </w:p>
        </w:tc>
        <w:tc>
          <w:tcPr>
            <w:tcW w:type="dxa" w:w="2556"/>
            <w:vAlign w:val="top"/>
          </w:tcPr>
          <w:p>
            <w:r>
              <w:rPr>
                <w:sz w:val="17"/>
              </w:rPr>
              <w:t>Contextual and knowledge-oriented</w:t>
            </w:r>
          </w:p>
        </w:tc>
        <w:tc>
          <w:tcPr>
            <w:tcW w:type="dxa" w:w="2556"/>
            <w:vAlign w:val="top"/>
          </w:tcPr>
          <w:p>
            <w:r>
              <w:rPr>
                <w:sz w:val="17"/>
              </w:rPr>
              <w:t>Selective and understated</w:t>
            </w:r>
          </w:p>
        </w:tc>
      </w:tr>
      <w:tr>
        <w:tc>
          <w:tcPr>
            <w:tcW w:type="dxa" w:w="2556"/>
            <w:vAlign w:val="top"/>
          </w:tcPr>
          <w:p>
            <w:r>
              <w:rPr>
                <w:sz w:val="17"/>
              </w:rPr>
              <w:t>Detail pages</w:t>
            </w:r>
          </w:p>
        </w:tc>
        <w:tc>
          <w:tcPr>
            <w:tcW w:type="dxa" w:w="2556"/>
            <w:vAlign w:val="top"/>
          </w:tcPr>
          <w:p>
            <w:r>
              <w:rPr>
                <w:sz w:val="17"/>
              </w:rPr>
              <w:t>Structured case/project pages</w:t>
            </w:r>
          </w:p>
        </w:tc>
        <w:tc>
          <w:tcPr>
            <w:tcW w:type="dxa" w:w="2556"/>
            <w:vAlign w:val="top"/>
          </w:tcPr>
          <w:p>
            <w:r>
              <w:rPr>
                <w:sz w:val="17"/>
              </w:rPr>
              <w:t>Long-form editorial pages</w:t>
            </w:r>
          </w:p>
        </w:tc>
        <w:tc>
          <w:tcPr>
            <w:tcW w:type="dxa" w:w="2556"/>
            <w:vAlign w:val="top"/>
          </w:tcPr>
          <w:p>
            <w:r>
              <w:rPr>
                <w:sz w:val="17"/>
              </w:rPr>
              <w:t>Immersive visual-story pages</w:t>
            </w:r>
          </w:p>
        </w:tc>
      </w:tr>
    </w:tbl>
    <w:p/>
    <w:p>
      <w:pPr>
        <w:pStyle w:val="Heading1"/>
      </w:pPr>
      <w:r>
        <w:t>15. Responsive Page Rules</w:t>
      </w:r>
    </w:p>
    <w:p>
      <w:pPr>
        <w:pStyle w:val="ListBullet"/>
      </w:pPr>
      <w:r>
        <w:t>Desktop establishes the full hierarchy; tablet and mobile preserve the hierarchy while recomposing sections.</w:t>
      </w:r>
    </w:p>
    <w:p>
      <w:pPr>
        <w:pStyle w:val="ListBullet"/>
      </w:pPr>
      <w:r>
        <w:t>Asymmetric layouts may become stacked editorial layouts on mobile.</w:t>
      </w:r>
    </w:p>
    <w:p>
      <w:pPr>
        <w:pStyle w:val="ListBullet"/>
      </w:pPr>
      <w:r>
        <w:t>Navigation must preserve the same information architecture when transformed into mobile navigation.</w:t>
      </w:r>
    </w:p>
    <w:p>
      <w:pPr>
        <w:pStyle w:val="ListBullet"/>
      </w:pPr>
      <w:r>
        <w:t>Buttons and critical actions must remain touch-friendly and clearly distinguishable.</w:t>
      </w:r>
    </w:p>
    <w:p>
      <w:pPr>
        <w:pStyle w:val="ListBullet"/>
      </w:pPr>
      <w:r>
        <w:t>Large imagery must preserve important focal points when cropped or repositioned.</w:t>
      </w:r>
    </w:p>
    <w:p>
      <w:pPr>
        <w:pStyle w:val="ListBullet"/>
      </w:pPr>
      <w:r>
        <w:t>Long-form pages must maintain readable line length on mobile rather than filling the entire viewport.</w:t>
      </w:r>
    </w:p>
    <w:p>
      <w:pPr>
        <w:pStyle w:val="ListBullet"/>
      </w:pPr>
      <w:r>
        <w:t>Hero sections may reduce height and simplify decorative behavior on smaller screens.</w:t>
      </w:r>
    </w:p>
    <w:p>
      <w:pPr>
        <w:pStyle w:val="ListBullet"/>
      </w:pPr>
      <w:r>
        <w:t>No page family may introduce horizontal overflow.</w:t>
      </w:r>
    </w:p>
    <w:p>
      <w:pPr>
        <w:pStyle w:val="Heading1"/>
      </w:pPr>
      <w:r>
        <w:t>16. Accessibility &amp; Performance at Page Level</w:t>
      </w:r>
    </w:p>
    <w:p>
      <w:pPr>
        <w:pStyle w:val="ListBullet"/>
      </w:pPr>
      <w:r>
        <w:t>Use a logical heading hierarchy and semantic landmarks.</w:t>
      </w:r>
    </w:p>
    <w:p>
      <w:pPr>
        <w:pStyle w:val="ListBullet"/>
      </w:pPr>
      <w:r>
        <w:t>Maintain visible keyboard focus and sufficient contrast for all critical controls.</w:t>
      </w:r>
    </w:p>
    <w:p>
      <w:pPr>
        <w:pStyle w:val="ListBullet"/>
      </w:pPr>
      <w:r>
        <w:t>Provide meaningful alternative text for informative imagery and mark decorative imagery appropriately.</w:t>
      </w:r>
    </w:p>
    <w:p>
      <w:pPr>
        <w:pStyle w:val="ListBullet"/>
      </w:pPr>
      <w:r>
        <w:t>Respect reduced-motion preferences.</w:t>
      </w:r>
    </w:p>
    <w:p>
      <w:pPr>
        <w:pStyle w:val="ListBullet"/>
      </w:pPr>
      <w:r>
        <w:t>Prioritize optimized images, predictable layouts, and lightweight transitions so premium presentation does not compromise performance.</w:t>
      </w:r>
    </w:p>
    <w:p>
      <w:pPr>
        <w:pStyle w:val="ListBullet"/>
      </w:pPr>
      <w:r>
        <w:t>Interactive content must expose clear states for focus, loading, success, error, and disabled conditions where applicable.</w:t>
      </w:r>
    </w:p>
    <w:p>
      <w:pPr>
        <w:pStyle w:val="Heading1"/>
      </w:pPr>
      <w:r>
        <w:t>17. What Phase 4 Defines vs Phase 5</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8"/>
              </w:rPr>
              <w:t>Phase 4 — Page Template Specification</w:t>
            </w:r>
          </w:p>
        </w:tc>
        <w:tc>
          <w:tcPr>
            <w:tcW w:type="dxa" w:w="5112"/>
            <w:vAlign w:val="center"/>
            <w:shd w:fill="17324D"/>
          </w:tcPr>
          <w:p>
            <w:r/>
            <w:r>
              <w:rPr>
                <w:b/>
                <w:color w:val="FFFFFF"/>
                <w:sz w:val="18"/>
              </w:rPr>
              <w:t>Phase 5 — Component System</w:t>
            </w:r>
          </w:p>
        </w:tc>
      </w:tr>
      <w:tr>
        <w:tc>
          <w:tcPr>
            <w:tcW w:type="dxa" w:w="5112"/>
            <w:vAlign w:val="top"/>
          </w:tcPr>
          <w:p>
            <w:r>
              <w:rPr>
                <w:sz w:val="17"/>
              </w:rPr>
              <w:t>Page purpose and user objective</w:t>
            </w:r>
          </w:p>
        </w:tc>
        <w:tc>
          <w:tcPr>
            <w:tcW w:type="dxa" w:w="5112"/>
            <w:vAlign w:val="top"/>
          </w:tcPr>
          <w:p>
            <w:r>
              <w:rPr>
                <w:sz w:val="17"/>
              </w:rPr>
              <w:t>Component anatomy and reusable UI units</w:t>
            </w:r>
          </w:p>
        </w:tc>
      </w:tr>
      <w:tr>
        <w:tc>
          <w:tcPr>
            <w:tcW w:type="dxa" w:w="5112"/>
            <w:vAlign w:val="top"/>
          </w:tcPr>
          <w:p>
            <w:r>
              <w:rPr>
                <w:sz w:val="17"/>
              </w:rPr>
              <w:t>Recommended section sequence</w:t>
            </w:r>
          </w:p>
        </w:tc>
        <w:tc>
          <w:tcPr>
            <w:tcW w:type="dxa" w:w="5112"/>
            <w:vAlign w:val="top"/>
          </w:tcPr>
          <w:p>
            <w:r>
              <w:rPr>
                <w:sz w:val="17"/>
              </w:rPr>
              <w:t>Exact card/button/form construction</w:t>
            </w:r>
          </w:p>
        </w:tc>
      </w:tr>
      <w:tr>
        <w:tc>
          <w:tcPr>
            <w:tcW w:type="dxa" w:w="5112"/>
            <w:vAlign w:val="top"/>
          </w:tcPr>
          <w:p>
            <w:r>
              <w:rPr>
                <w:sz w:val="17"/>
              </w:rPr>
              <w:t>Content hierarchy</w:t>
            </w:r>
          </w:p>
        </w:tc>
        <w:tc>
          <w:tcPr>
            <w:tcW w:type="dxa" w:w="5112"/>
            <w:vAlign w:val="top"/>
          </w:tcPr>
          <w:p>
            <w:r>
              <w:rPr>
                <w:sz w:val="17"/>
              </w:rPr>
              <w:t>Component states and interaction details</w:t>
            </w:r>
          </w:p>
        </w:tc>
      </w:tr>
      <w:tr>
        <w:tc>
          <w:tcPr>
            <w:tcW w:type="dxa" w:w="5112"/>
            <w:vAlign w:val="top"/>
          </w:tcPr>
          <w:p>
            <w:r>
              <w:rPr>
                <w:sz w:val="17"/>
              </w:rPr>
              <w:t>Template-specific page behavior</w:t>
            </w:r>
          </w:p>
        </w:tc>
        <w:tc>
          <w:tcPr>
            <w:tcW w:type="dxa" w:w="5112"/>
            <w:vAlign w:val="top"/>
          </w:tcPr>
          <w:p>
            <w:r>
              <w:rPr>
                <w:sz w:val="17"/>
              </w:rPr>
              <w:t>Variants and component APIs/naming</w:t>
            </w:r>
          </w:p>
        </w:tc>
      </w:tr>
      <w:tr>
        <w:tc>
          <w:tcPr>
            <w:tcW w:type="dxa" w:w="5112"/>
            <w:vAlign w:val="top"/>
          </w:tcPr>
          <w:p>
            <w:r>
              <w:rPr>
                <w:sz w:val="17"/>
              </w:rPr>
              <w:t>Responsive page composition</w:t>
            </w:r>
          </w:p>
        </w:tc>
        <w:tc>
          <w:tcPr>
            <w:tcW w:type="dxa" w:w="5112"/>
            <w:vAlign w:val="top"/>
          </w:tcPr>
          <w:p>
            <w:r>
              <w:rPr>
                <w:sz w:val="17"/>
              </w:rPr>
              <w:t>Responsive component rules</w:t>
            </w:r>
          </w:p>
        </w:tc>
      </w:tr>
      <w:tr>
        <w:tc>
          <w:tcPr>
            <w:tcW w:type="dxa" w:w="5112"/>
            <w:vAlign w:val="top"/>
          </w:tcPr>
          <w:p>
            <w:r>
              <w:rPr>
                <w:sz w:val="17"/>
              </w:rPr>
              <w:t>Which patterns are reused where</w:t>
            </w:r>
          </w:p>
        </w:tc>
        <w:tc>
          <w:tcPr>
            <w:tcW w:type="dxa" w:w="5112"/>
            <w:vAlign w:val="top"/>
          </w:tcPr>
          <w:p>
            <w:r>
              <w:rPr>
                <w:sz w:val="17"/>
              </w:rPr>
              <w:t>How those patterns are implemented and assembled</w:t>
            </w:r>
          </w:p>
        </w:tc>
      </w:tr>
    </w:tbl>
    <w:p/>
    <w:p>
      <w:pPr>
        <w:pStyle w:val="Heading1"/>
      </w:pPr>
      <w:r>
        <w:t>18. Page Specification Validation</w:t>
      </w:r>
    </w:p>
    <w:p>
      <w:pPr>
        <w:pStyle w:val="ListBullet"/>
      </w:pPr>
      <w:r>
        <w:t>Each page family has a clear purpose.</w:t>
      </w:r>
    </w:p>
    <w:p>
      <w:pPr>
        <w:pStyle w:val="ListBullet"/>
      </w:pPr>
      <w:r>
        <w:t>Every template has a distinct visual and communication role.</w:t>
      </w:r>
    </w:p>
    <w:p>
      <w:pPr>
        <w:pStyle w:val="ListBullet"/>
      </w:pPr>
      <w:r>
        <w:t>Section order supports the intended user journey.</w:t>
      </w:r>
    </w:p>
    <w:p>
      <w:pPr>
        <w:pStyle w:val="ListBullet"/>
      </w:pPr>
      <w:r>
        <w:t>Primary and secondary CTAs are clearly differentiated.</w:t>
      </w:r>
    </w:p>
    <w:p>
      <w:pPr>
        <w:pStyle w:val="ListBullet"/>
      </w:pPr>
      <w:r>
        <w:t>Detail pages can stand alone when directly visited.</w:t>
      </w:r>
    </w:p>
    <w:p>
      <w:pPr>
        <w:pStyle w:val="ListBullet"/>
      </w:pPr>
      <w:r>
        <w:t>Responsive recomposition is defined.</w:t>
      </w:r>
    </w:p>
    <w:p>
      <w:pPr>
        <w:pStyle w:val="ListBullet"/>
      </w:pPr>
      <w:r>
        <w:t>Accessibility and performance expectations are included.</w:t>
      </w:r>
    </w:p>
    <w:p>
      <w:pPr>
        <w:pStyle w:val="ListBullet"/>
      </w:pPr>
      <w:r>
        <w:t>No page-level rule conflicts with the Phase 2 IA or Phase 3 Design System.</w:t>
      </w:r>
    </w:p>
    <w:p>
      <w:pPr>
        <w:pStyle w:val="ListBullet"/>
      </w:pPr>
      <w:r>
        <w:t>Detailed component definitions are intentionally deferred to Phase 5.</w:t>
      </w:r>
    </w:p>
    <w:p>
      <w:pPr>
        <w:pStyle w:val="Heading1"/>
      </w:pPr>
      <w:r>
        <w:t>19. Output Standard</w:t>
      </w:r>
    </w:p>
    <w:p>
      <w:r>
        <w:t>This specification should be sufficient for a designer or AI coding agent to understand what each page is trying to accomplish and how its sections should be arranged, while still leaving client-specific content, final visual measurements, and component implementation to later phases.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C4A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A86B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