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2"/>
        </w:rPr>
        <w:t>Package 3 — Professional Presence</w:t>
      </w:r>
    </w:p>
    <w:p>
      <w:pPr>
        <w:jc w:val="center"/>
      </w:pPr>
      <w:r>
        <w:rPr>
          <w:b/>
          <w:color w:val="A86B32"/>
          <w:sz w:val="38"/>
        </w:rPr>
        <w:t>Phase 5 — Component System</w:t>
      </w:r>
    </w:p>
    <w:p>
      <w:pPr>
        <w:jc w:val="center"/>
      </w:pPr>
      <w:r>
        <w:rPr>
          <w:i/>
        </w:rPr>
        <w:t>Version 1.0</w:t>
      </w:r>
    </w:p>
    <w:p>
      <w:pPr>
        <w:pStyle w:val="SmallNote"/>
        <w:jc w:val="center"/>
      </w:pPr>
      <w:r>
        <w:t>Defines the reusable interface components shared across the Professional Presence templates. It translates the Phase 3 Design System and Phase 4 Page Template Specification into a practical component library without turning the package into a code-level component API.</w:t>
      </w:r>
    </w:p>
    <w:p>
      <w:pPr>
        <w:pStyle w:val="Heading1"/>
      </w:pPr>
      <w:r>
        <w:t>1. Purpose of This Phase</w:t>
      </w:r>
    </w:p>
    <w:p>
      <w:r>
        <w:t>The Component System defines the reusable UI building blocks used to assemble Professional Presence pages. Components should be recognizable, consistent, accessible, responsive, and flexible enough to support the three template directions.</w:t>
      </w:r>
    </w:p>
    <w:p>
      <w:r>
        <w:t>The Universal Design Analysis is used as the reference standard for component logic: hierarchy, states, spacing, responsive behavior, accessibility, reuse, and anti-pattern control are defined, but exact client-specific values remain part of the selected example-client design system.</w:t>
      </w:r>
    </w:p>
    <w:p>
      <w:pPr>
        <w:pStyle w:val="Heading1"/>
      </w:pPr>
      <w:r>
        <w:t>2. Component System Principles</w:t>
      </w:r>
    </w:p>
    <w:p>
      <w:pPr>
        <w:pStyle w:val="ListBullet"/>
      </w:pPr>
      <w:r>
        <w:t>Reuse before reinvention — prefer a proven component variant over creating a one-off pattern.</w:t>
      </w:r>
    </w:p>
    <w:p>
      <w:pPr>
        <w:pStyle w:val="ListBullet"/>
      </w:pPr>
      <w:r>
        <w:t>Content-fit — a component should support the content type and not force unrelated content into the same visual pattern.</w:t>
      </w:r>
    </w:p>
    <w:p>
      <w:pPr>
        <w:pStyle w:val="ListBullet"/>
      </w:pPr>
      <w:r>
        <w:t>Hierarchy first — primary, secondary, supporting, and metadata content must be visually distinguishable.</w:t>
      </w:r>
    </w:p>
    <w:p>
      <w:pPr>
        <w:pStyle w:val="ListBullet"/>
      </w:pPr>
      <w:r>
        <w:t>Few strong variants — variants are introduced only when there is a clear use case.</w:t>
      </w:r>
    </w:p>
    <w:p>
      <w:pPr>
        <w:pStyle w:val="ListBullet"/>
      </w:pPr>
      <w:r>
        <w:t>State completeness — interactive components account for default, hover, focus, active, disabled, loading, success, and error states where relevant.</w:t>
      </w:r>
    </w:p>
    <w:p>
      <w:pPr>
        <w:pStyle w:val="ListBullet"/>
      </w:pPr>
      <w:r>
        <w:t>Responsive by design — components must recompose at smaller widths instead of simply shrinking.</w:t>
      </w:r>
    </w:p>
    <w:p>
      <w:pPr>
        <w:pStyle w:val="ListBullet"/>
      </w:pPr>
      <w:r>
        <w:t>Accessible by default — semantic structure, labels, focus, contrast, keyboard interaction, and reduced motion are part of the component definition.</w:t>
      </w:r>
    </w:p>
    <w:p>
      <w:pPr>
        <w:pStyle w:val="ListBullet"/>
      </w:pPr>
      <w:r>
        <w:t>Performance-aware — avoid unnecessary effects, heavy media, and duplicated implementation patterns.</w:t>
      </w:r>
    </w:p>
    <w:p>
      <w:pPr>
        <w:pStyle w:val="Heading1"/>
      </w:pPr>
      <w:r>
        <w:t>3. Component Library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Component family</w:t>
            </w:r>
          </w:p>
        </w:tc>
        <w:tc>
          <w:tcPr>
            <w:tcW w:type="dxa" w:w="3408"/>
            <w:shd w:fill="17324D"/>
          </w:tcPr>
          <w:p>
            <w:r/>
            <w:r>
              <w:rPr>
                <w:b/>
                <w:color w:val="FFFFFF"/>
                <w:sz w:val="18"/>
              </w:rPr>
              <w:t>Core components</w:t>
            </w:r>
          </w:p>
        </w:tc>
        <w:tc>
          <w:tcPr>
            <w:tcW w:type="dxa" w:w="3408"/>
            <w:shd w:fill="17324D"/>
          </w:tcPr>
          <w:p>
            <w:r/>
            <w:r>
              <w:rPr>
                <w:b/>
                <w:color w:val="FFFFFF"/>
                <w:sz w:val="18"/>
              </w:rPr>
              <w:t>Primary purpose</w:t>
            </w:r>
          </w:p>
        </w:tc>
      </w:tr>
      <w:tr>
        <w:tc>
          <w:tcPr>
            <w:tcW w:type="dxa" w:w="3408"/>
            <w:vAlign w:val="top"/>
          </w:tcPr>
          <w:p>
            <w:r>
              <w:rPr>
                <w:sz w:val="17"/>
              </w:rPr>
              <w:t>Navigation</w:t>
            </w:r>
          </w:p>
        </w:tc>
        <w:tc>
          <w:tcPr>
            <w:tcW w:type="dxa" w:w="3408"/>
            <w:vAlign w:val="top"/>
          </w:tcPr>
          <w:p>
            <w:r>
              <w:rPr>
                <w:sz w:val="17"/>
              </w:rPr>
              <w:t>Header, primary navigation, mobile navigation, breadcrumb, contextual navigation</w:t>
            </w:r>
          </w:p>
        </w:tc>
        <w:tc>
          <w:tcPr>
            <w:tcW w:type="dxa" w:w="3408"/>
            <w:vAlign w:val="top"/>
          </w:tcPr>
          <w:p>
            <w:r>
              <w:rPr>
                <w:sz w:val="17"/>
              </w:rPr>
              <w:t>Global orientation and section discovery</w:t>
            </w:r>
          </w:p>
        </w:tc>
      </w:tr>
      <w:tr>
        <w:tc>
          <w:tcPr>
            <w:tcW w:type="dxa" w:w="3408"/>
            <w:vAlign w:val="top"/>
          </w:tcPr>
          <w:p>
            <w:r>
              <w:rPr>
                <w:sz w:val="17"/>
              </w:rPr>
              <w:t>Hero</w:t>
            </w:r>
          </w:p>
        </w:tc>
        <w:tc>
          <w:tcPr>
            <w:tcW w:type="dxa" w:w="3408"/>
            <w:vAlign w:val="top"/>
          </w:tcPr>
          <w:p>
            <w:r>
              <w:rPr>
                <w:sz w:val="17"/>
              </w:rPr>
              <w:t>Standard hero, image hero, split hero, statement hero, immersive hero</w:t>
            </w:r>
          </w:p>
        </w:tc>
        <w:tc>
          <w:tcPr>
            <w:tcW w:type="dxa" w:w="3408"/>
            <w:vAlign w:val="top"/>
          </w:tcPr>
          <w:p>
            <w:r>
              <w:rPr>
                <w:sz w:val="17"/>
              </w:rPr>
              <w:t>Establish page purpose and visual entry point</w:t>
            </w:r>
          </w:p>
        </w:tc>
      </w:tr>
      <w:tr>
        <w:tc>
          <w:tcPr>
            <w:tcW w:type="dxa" w:w="3408"/>
            <w:vAlign w:val="top"/>
          </w:tcPr>
          <w:p>
            <w:r>
              <w:rPr>
                <w:sz w:val="17"/>
              </w:rPr>
              <w:t>Content</w:t>
            </w:r>
          </w:p>
        </w:tc>
        <w:tc>
          <w:tcPr>
            <w:tcW w:type="dxa" w:w="3408"/>
            <w:vAlign w:val="top"/>
          </w:tcPr>
          <w:p>
            <w:r>
              <w:rPr>
                <w:sz w:val="17"/>
              </w:rPr>
              <w:t>Section intro, text block, feature block, quote, callout</w:t>
            </w:r>
          </w:p>
        </w:tc>
        <w:tc>
          <w:tcPr>
            <w:tcW w:type="dxa" w:w="3408"/>
            <w:vAlign w:val="top"/>
          </w:tcPr>
          <w:p>
            <w:r>
              <w:rPr>
                <w:sz w:val="17"/>
              </w:rPr>
              <w:t>Present narrative information with hierarchy</w:t>
            </w:r>
          </w:p>
        </w:tc>
      </w:tr>
      <w:tr>
        <w:tc>
          <w:tcPr>
            <w:tcW w:type="dxa" w:w="3408"/>
            <w:vAlign w:val="top"/>
          </w:tcPr>
          <w:p>
            <w:r>
              <w:rPr>
                <w:sz w:val="17"/>
              </w:rPr>
              <w:t>Actions</w:t>
            </w:r>
          </w:p>
        </w:tc>
        <w:tc>
          <w:tcPr>
            <w:tcW w:type="dxa" w:w="3408"/>
            <w:vAlign w:val="top"/>
          </w:tcPr>
          <w:p>
            <w:r>
              <w:rPr>
                <w:sz w:val="17"/>
              </w:rPr>
              <w:t>Primary button, secondary button, text link, CTA group</w:t>
            </w:r>
          </w:p>
        </w:tc>
        <w:tc>
          <w:tcPr>
            <w:tcW w:type="dxa" w:w="3408"/>
            <w:vAlign w:val="top"/>
          </w:tcPr>
          <w:p>
            <w:r>
              <w:rPr>
                <w:sz w:val="17"/>
              </w:rPr>
              <w:t>Guide users toward intended actions</w:t>
            </w:r>
          </w:p>
        </w:tc>
      </w:tr>
      <w:tr>
        <w:tc>
          <w:tcPr>
            <w:tcW w:type="dxa" w:w="3408"/>
            <w:vAlign w:val="top"/>
          </w:tcPr>
          <w:p>
            <w:r>
              <w:rPr>
                <w:sz w:val="17"/>
              </w:rPr>
              <w:t>Cards / listings</w:t>
            </w:r>
          </w:p>
        </w:tc>
        <w:tc>
          <w:tcPr>
            <w:tcW w:type="dxa" w:w="3408"/>
            <w:vAlign w:val="top"/>
          </w:tcPr>
          <w:p>
            <w:r>
              <w:rPr>
                <w:sz w:val="17"/>
              </w:rPr>
              <w:t>Content card, project card, resource item, news item, profile item</w:t>
            </w:r>
          </w:p>
        </w:tc>
        <w:tc>
          <w:tcPr>
            <w:tcW w:type="dxa" w:w="3408"/>
            <w:vAlign w:val="top"/>
          </w:tcPr>
          <w:p>
            <w:r>
              <w:rPr>
                <w:sz w:val="17"/>
              </w:rPr>
              <w:t>Support repeatable content collections</w:t>
            </w:r>
          </w:p>
        </w:tc>
      </w:tr>
      <w:tr>
        <w:tc>
          <w:tcPr>
            <w:tcW w:type="dxa" w:w="3408"/>
            <w:vAlign w:val="top"/>
          </w:tcPr>
          <w:p>
            <w:r>
              <w:rPr>
                <w:sz w:val="17"/>
              </w:rPr>
              <w:t>Proof</w:t>
            </w:r>
          </w:p>
        </w:tc>
        <w:tc>
          <w:tcPr>
            <w:tcW w:type="dxa" w:w="3408"/>
            <w:vAlign w:val="top"/>
          </w:tcPr>
          <w:p>
            <w:r>
              <w:rPr>
                <w:sz w:val="17"/>
              </w:rPr>
              <w:t>Statistics, logo wall, testimonial, awards, certifications, milestones</w:t>
            </w:r>
          </w:p>
        </w:tc>
        <w:tc>
          <w:tcPr>
            <w:tcW w:type="dxa" w:w="3408"/>
            <w:vAlign w:val="top"/>
          </w:tcPr>
          <w:p>
            <w:r>
              <w:rPr>
                <w:sz w:val="17"/>
              </w:rPr>
              <w:t>Demonstrate credibility and evidence</w:t>
            </w:r>
          </w:p>
        </w:tc>
      </w:tr>
      <w:tr>
        <w:tc>
          <w:tcPr>
            <w:tcW w:type="dxa" w:w="3408"/>
            <w:vAlign w:val="top"/>
          </w:tcPr>
          <w:p>
            <w:r>
              <w:rPr>
                <w:sz w:val="17"/>
              </w:rPr>
              <w:t>Profiles</w:t>
            </w:r>
          </w:p>
        </w:tc>
        <w:tc>
          <w:tcPr>
            <w:tcW w:type="dxa" w:w="3408"/>
            <w:vAlign w:val="top"/>
          </w:tcPr>
          <w:p>
            <w:r>
              <w:rPr>
                <w:sz w:val="17"/>
              </w:rPr>
              <w:t>Leadership profile, expert profile, team/profile listing</w:t>
            </w:r>
          </w:p>
        </w:tc>
        <w:tc>
          <w:tcPr>
            <w:tcW w:type="dxa" w:w="3408"/>
            <w:vAlign w:val="top"/>
          </w:tcPr>
          <w:p>
            <w:r>
              <w:rPr>
                <w:sz w:val="17"/>
              </w:rPr>
              <w:t>Present people and authority</w:t>
            </w:r>
          </w:p>
        </w:tc>
      </w:tr>
      <w:tr>
        <w:tc>
          <w:tcPr>
            <w:tcW w:type="dxa" w:w="3408"/>
            <w:vAlign w:val="top"/>
          </w:tcPr>
          <w:p>
            <w:r>
              <w:rPr>
                <w:sz w:val="17"/>
              </w:rPr>
              <w:t>Media</w:t>
            </w:r>
          </w:p>
        </w:tc>
        <w:tc>
          <w:tcPr>
            <w:tcW w:type="dxa" w:w="3408"/>
            <w:vAlign w:val="top"/>
          </w:tcPr>
          <w:p>
            <w:r>
              <w:rPr>
                <w:sz w:val="17"/>
              </w:rPr>
              <w:t>Image block, gallery, video block, media collage</w:t>
            </w:r>
          </w:p>
        </w:tc>
        <w:tc>
          <w:tcPr>
            <w:tcW w:type="dxa" w:w="3408"/>
            <w:vAlign w:val="top"/>
          </w:tcPr>
          <w:p>
            <w:r>
              <w:rPr>
                <w:sz w:val="17"/>
              </w:rPr>
              <w:t>Present visual content and storytelling</w:t>
            </w:r>
          </w:p>
        </w:tc>
      </w:tr>
      <w:tr>
        <w:tc>
          <w:tcPr>
            <w:tcW w:type="dxa" w:w="3408"/>
            <w:vAlign w:val="top"/>
          </w:tcPr>
          <w:p>
            <w:r>
              <w:rPr>
                <w:sz w:val="17"/>
              </w:rPr>
              <w:t>Structured content</w:t>
            </w:r>
          </w:p>
        </w:tc>
        <w:tc>
          <w:tcPr>
            <w:tcW w:type="dxa" w:w="3408"/>
            <w:vAlign w:val="top"/>
          </w:tcPr>
          <w:p>
            <w:r>
              <w:rPr>
                <w:sz w:val="17"/>
              </w:rPr>
              <w:t>Timeline, comparison/list, facts panel, related content</w:t>
            </w:r>
          </w:p>
        </w:tc>
        <w:tc>
          <w:tcPr>
            <w:tcW w:type="dxa" w:w="3408"/>
            <w:vAlign w:val="top"/>
          </w:tcPr>
          <w:p>
            <w:r>
              <w:rPr>
                <w:sz w:val="17"/>
              </w:rPr>
              <w:t>Organize content that benefits from structure</w:t>
            </w:r>
          </w:p>
        </w:tc>
      </w:tr>
      <w:tr>
        <w:tc>
          <w:tcPr>
            <w:tcW w:type="dxa" w:w="3408"/>
            <w:vAlign w:val="top"/>
          </w:tcPr>
          <w:p>
            <w:r>
              <w:rPr>
                <w:sz w:val="17"/>
              </w:rPr>
              <w:t>Forms</w:t>
            </w:r>
          </w:p>
        </w:tc>
        <w:tc>
          <w:tcPr>
            <w:tcW w:type="dxa" w:w="3408"/>
            <w:vAlign w:val="top"/>
          </w:tcPr>
          <w:p>
            <w:r>
              <w:rPr>
                <w:sz w:val="17"/>
              </w:rPr>
              <w:t>Contact form, RFQ form, inquiry form, field group, validation feedback</w:t>
            </w:r>
          </w:p>
        </w:tc>
        <w:tc>
          <w:tcPr>
            <w:tcW w:type="dxa" w:w="3408"/>
            <w:vAlign w:val="top"/>
          </w:tcPr>
          <w:p>
            <w:r>
              <w:rPr>
                <w:sz w:val="17"/>
              </w:rPr>
              <w:t>Capture and process inquiries</w:t>
            </w:r>
          </w:p>
        </w:tc>
      </w:tr>
      <w:tr>
        <w:tc>
          <w:tcPr>
            <w:tcW w:type="dxa" w:w="3408"/>
            <w:vAlign w:val="top"/>
          </w:tcPr>
          <w:p>
            <w:r>
              <w:rPr>
                <w:sz w:val="17"/>
              </w:rPr>
              <w:t>Resources</w:t>
            </w:r>
          </w:p>
        </w:tc>
        <w:tc>
          <w:tcPr>
            <w:tcW w:type="dxa" w:w="3408"/>
            <w:vAlign w:val="top"/>
          </w:tcPr>
          <w:p>
            <w:r>
              <w:rPr>
                <w:sz w:val="17"/>
              </w:rPr>
              <w:t>Download item, resource card, filter/sort controls</w:t>
            </w:r>
          </w:p>
        </w:tc>
        <w:tc>
          <w:tcPr>
            <w:tcW w:type="dxa" w:w="3408"/>
            <w:vAlign w:val="top"/>
          </w:tcPr>
          <w:p>
            <w:r>
              <w:rPr>
                <w:sz w:val="17"/>
              </w:rPr>
              <w:t>Support document and knowledge discovery</w:t>
            </w:r>
          </w:p>
        </w:tc>
      </w:tr>
      <w:tr>
        <w:tc>
          <w:tcPr>
            <w:tcW w:type="dxa" w:w="3408"/>
            <w:vAlign w:val="top"/>
          </w:tcPr>
          <w:p>
            <w:r>
              <w:rPr>
                <w:sz w:val="17"/>
              </w:rPr>
              <w:t>Contact</w:t>
            </w:r>
          </w:p>
        </w:tc>
        <w:tc>
          <w:tcPr>
            <w:tcW w:type="dxa" w:w="3408"/>
            <w:vAlign w:val="top"/>
          </w:tcPr>
          <w:p>
            <w:r>
              <w:rPr>
                <w:sz w:val="17"/>
              </w:rPr>
              <w:t>Office card, department contact, map block, contact methods</w:t>
            </w:r>
          </w:p>
        </w:tc>
        <w:tc>
          <w:tcPr>
            <w:tcW w:type="dxa" w:w="3408"/>
            <w:vAlign w:val="top"/>
          </w:tcPr>
          <w:p>
            <w:r>
              <w:rPr>
                <w:sz w:val="17"/>
              </w:rPr>
              <w:t>Connect users to the appropriate communication path</w:t>
            </w:r>
          </w:p>
        </w:tc>
      </w:tr>
      <w:tr>
        <w:tc>
          <w:tcPr>
            <w:tcW w:type="dxa" w:w="3408"/>
            <w:vAlign w:val="top"/>
          </w:tcPr>
          <w:p>
            <w:r>
              <w:rPr>
                <w:sz w:val="17"/>
              </w:rPr>
              <w:t>Footer</w:t>
            </w:r>
          </w:p>
        </w:tc>
        <w:tc>
          <w:tcPr>
            <w:tcW w:type="dxa" w:w="3408"/>
            <w:vAlign w:val="top"/>
          </w:tcPr>
          <w:p>
            <w:r>
              <w:rPr>
                <w:sz w:val="17"/>
              </w:rPr>
              <w:t>Corporate footer, utility links, legal links, social links</w:t>
            </w:r>
          </w:p>
        </w:tc>
        <w:tc>
          <w:tcPr>
            <w:tcW w:type="dxa" w:w="3408"/>
            <w:vAlign w:val="top"/>
          </w:tcPr>
          <w:p>
            <w:r>
              <w:rPr>
                <w:sz w:val="17"/>
              </w:rPr>
              <w:t>Complete navigation and corporate information</w:t>
            </w:r>
          </w:p>
        </w:tc>
      </w:tr>
    </w:tbl>
    <w:p/>
    <w:p>
      <w:pPr>
        <w:pStyle w:val="Heading1"/>
      </w:pPr>
      <w:r>
        <w:t>4. Standard Component Anatomy</w:t>
      </w:r>
    </w:p>
    <w:p>
      <w:r>
        <w:t>Most content components should follow a simple anatomy where relevant:</w:t>
      </w:r>
    </w:p>
    <w:p>
      <w:pPr>
        <w:pStyle w:val="ListNumber"/>
      </w:pPr>
      <w:r>
        <w:t>Context / eyebrow — optional label that identifies the content category.</w:t>
      </w:r>
    </w:p>
    <w:p>
      <w:pPr>
        <w:pStyle w:val="ListNumber"/>
      </w:pPr>
      <w:r>
        <w:t>Title — the primary component heading.</w:t>
      </w:r>
    </w:p>
    <w:p>
      <w:pPr>
        <w:pStyle w:val="ListNumber"/>
      </w:pPr>
      <w:r>
        <w:t>Supporting copy — concise explanation where needed.</w:t>
      </w:r>
    </w:p>
    <w:p>
      <w:pPr>
        <w:pStyle w:val="ListNumber"/>
      </w:pPr>
      <w:r>
        <w:t>Primary content — image, list, statistic, text, profile, or other core information.</w:t>
      </w:r>
    </w:p>
    <w:p>
      <w:pPr>
        <w:pStyle w:val="ListNumber"/>
      </w:pPr>
      <w:r>
        <w:t>Metadata — date, category, location, or other secondary information.</w:t>
      </w:r>
    </w:p>
    <w:p>
      <w:pPr>
        <w:pStyle w:val="ListNumber"/>
      </w:pPr>
      <w:r>
        <w:t>Action — optional link, button, download, or next step.</w:t>
      </w:r>
    </w:p>
    <w:p>
      <w:r>
        <w:t>Not every component needs every layer. Avoid adding labels, metadata, or buttons merely because the pattern exists.</w:t>
      </w:r>
    </w:p>
    <w:p>
      <w:pPr>
        <w:pStyle w:val="Heading1"/>
      </w:pPr>
      <w:r>
        <w:t>5. Navigation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Component</w:t>
            </w:r>
          </w:p>
        </w:tc>
        <w:tc>
          <w:tcPr>
            <w:tcW w:type="dxa" w:w="3408"/>
            <w:shd w:fill="17324D"/>
          </w:tcPr>
          <w:p>
            <w:r/>
            <w:r>
              <w:rPr>
                <w:b/>
                <w:color w:val="FFFFFF"/>
                <w:sz w:val="18"/>
              </w:rPr>
              <w:t>Required behavior</w:t>
            </w:r>
          </w:p>
        </w:tc>
        <w:tc>
          <w:tcPr>
            <w:tcW w:type="dxa" w:w="3408"/>
            <w:shd w:fill="17324D"/>
          </w:tcPr>
          <w:p>
            <w:r/>
            <w:r>
              <w:rPr>
                <w:b/>
                <w:color w:val="FFFFFF"/>
                <w:sz w:val="18"/>
              </w:rPr>
              <w:t>Template notes</w:t>
            </w:r>
          </w:p>
        </w:tc>
      </w:tr>
      <w:tr>
        <w:tc>
          <w:tcPr>
            <w:tcW w:type="dxa" w:w="3408"/>
            <w:vAlign w:val="top"/>
          </w:tcPr>
          <w:p>
            <w:r>
              <w:rPr>
                <w:sz w:val="17"/>
              </w:rPr>
              <w:t>Header</w:t>
            </w:r>
          </w:p>
        </w:tc>
        <w:tc>
          <w:tcPr>
            <w:tcW w:type="dxa" w:w="3408"/>
            <w:vAlign w:val="top"/>
          </w:tcPr>
          <w:p>
            <w:r>
              <w:rPr>
                <w:sz w:val="17"/>
              </w:rPr>
              <w:t>Contains brand identity, primary navigation, important utility actions, and responsive behavior.</w:t>
            </w:r>
          </w:p>
        </w:tc>
        <w:tc>
          <w:tcPr>
            <w:tcW w:type="dxa" w:w="3408"/>
            <w:vAlign w:val="top"/>
          </w:tcPr>
          <w:p>
            <w:r>
              <w:rPr>
                <w:sz w:val="17"/>
              </w:rPr>
              <w:t>Corporate Authority may support richer business navigation; Premium Experience should remain visually quiet.</w:t>
            </w:r>
          </w:p>
        </w:tc>
      </w:tr>
      <w:tr>
        <w:tc>
          <w:tcPr>
            <w:tcW w:type="dxa" w:w="3408"/>
            <w:vAlign w:val="top"/>
          </w:tcPr>
          <w:p>
            <w:r>
              <w:rPr>
                <w:sz w:val="17"/>
              </w:rPr>
              <w:t>Primary navigation</w:t>
            </w:r>
          </w:p>
        </w:tc>
        <w:tc>
          <w:tcPr>
            <w:tcW w:type="dxa" w:w="3408"/>
            <w:vAlign w:val="top"/>
          </w:tcPr>
          <w:p>
            <w:r>
              <w:rPr>
                <w:sz w:val="17"/>
              </w:rPr>
              <w:t>Shows top-level IA and active context. Supports grouped navigation when depth justifies it.</w:t>
            </w:r>
          </w:p>
        </w:tc>
        <w:tc>
          <w:tcPr>
            <w:tcW w:type="dxa" w:w="3408"/>
            <w:vAlign w:val="top"/>
          </w:tcPr>
          <w:p>
            <w:r>
              <w:rPr>
                <w:sz w:val="17"/>
              </w:rPr>
              <w:t>Should reflect the selected template architecture, not a generic sitemap.</w:t>
            </w:r>
          </w:p>
        </w:tc>
      </w:tr>
      <w:tr>
        <w:tc>
          <w:tcPr>
            <w:tcW w:type="dxa" w:w="3408"/>
            <w:vAlign w:val="top"/>
          </w:tcPr>
          <w:p>
            <w:r>
              <w:rPr>
                <w:sz w:val="17"/>
              </w:rPr>
              <w:t>Mobile navigation</w:t>
            </w:r>
          </w:p>
        </w:tc>
        <w:tc>
          <w:tcPr>
            <w:tcW w:type="dxa" w:w="3408"/>
            <w:vAlign w:val="top"/>
          </w:tcPr>
          <w:p>
            <w:r>
              <w:rPr>
                <w:sz w:val="17"/>
              </w:rPr>
              <w:t>Preserves the desktop information hierarchy in a touch-friendly expandable structure.</w:t>
            </w:r>
          </w:p>
        </w:tc>
        <w:tc>
          <w:tcPr>
            <w:tcW w:type="dxa" w:w="3408"/>
            <w:vAlign w:val="top"/>
          </w:tcPr>
          <w:p>
            <w:r>
              <w:rPr>
                <w:sz w:val="17"/>
              </w:rPr>
              <w:t>Avoid hidden critical actions.</w:t>
            </w:r>
          </w:p>
        </w:tc>
      </w:tr>
      <w:tr>
        <w:tc>
          <w:tcPr>
            <w:tcW w:type="dxa" w:w="3408"/>
            <w:vAlign w:val="top"/>
          </w:tcPr>
          <w:p>
            <w:r>
              <w:rPr>
                <w:sz w:val="17"/>
              </w:rPr>
              <w:t>Breadcrumb</w:t>
            </w:r>
          </w:p>
        </w:tc>
        <w:tc>
          <w:tcPr>
            <w:tcW w:type="dxa" w:w="3408"/>
            <w:vAlign w:val="top"/>
          </w:tcPr>
          <w:p>
            <w:r>
              <w:rPr>
                <w:sz w:val="17"/>
              </w:rPr>
              <w:t>Shows hierarchy on deep pages where orientation benefits users.</w:t>
            </w:r>
          </w:p>
        </w:tc>
        <w:tc>
          <w:tcPr>
            <w:tcW w:type="dxa" w:w="3408"/>
            <w:vAlign w:val="top"/>
          </w:tcPr>
          <w:p>
            <w:r>
              <w:rPr>
                <w:sz w:val="17"/>
              </w:rPr>
              <w:t>Especially useful for Corporate Authority and Editorial Expertise.</w:t>
            </w:r>
          </w:p>
        </w:tc>
      </w:tr>
      <w:tr>
        <w:tc>
          <w:tcPr>
            <w:tcW w:type="dxa" w:w="3408"/>
            <w:vAlign w:val="top"/>
          </w:tcPr>
          <w:p>
            <w:r>
              <w:rPr>
                <w:sz w:val="17"/>
              </w:rPr>
              <w:t>Contextual navigation</w:t>
            </w:r>
          </w:p>
        </w:tc>
        <w:tc>
          <w:tcPr>
            <w:tcW w:type="dxa" w:w="3408"/>
            <w:vAlign w:val="top"/>
          </w:tcPr>
          <w:p>
            <w:r>
              <w:rPr>
                <w:sz w:val="17"/>
              </w:rPr>
              <w:t>Connects users within deep content ecosystems.</w:t>
            </w:r>
          </w:p>
        </w:tc>
        <w:tc>
          <w:tcPr>
            <w:tcW w:type="dxa" w:w="3408"/>
            <w:vAlign w:val="top"/>
          </w:tcPr>
          <w:p>
            <w:r>
              <w:rPr>
                <w:sz w:val="17"/>
              </w:rPr>
              <w:t>Useful for resources, projects, expertise, and long-form editorial content.</w:t>
            </w:r>
          </w:p>
        </w:tc>
      </w:tr>
    </w:tbl>
    <w:p/>
    <w:p>
      <w:pPr>
        <w:pStyle w:val="Heading1"/>
      </w:pPr>
      <w:r>
        <w:t>6. Hero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Variant</w:t>
            </w:r>
          </w:p>
        </w:tc>
        <w:tc>
          <w:tcPr>
            <w:tcW w:type="dxa" w:w="3408"/>
            <w:shd w:fill="17324D"/>
          </w:tcPr>
          <w:p>
            <w:r/>
            <w:r>
              <w:rPr>
                <w:b/>
                <w:color w:val="FFFFFF"/>
                <w:sz w:val="18"/>
              </w:rPr>
              <w:t>Best use</w:t>
            </w:r>
          </w:p>
        </w:tc>
        <w:tc>
          <w:tcPr>
            <w:tcW w:type="dxa" w:w="3408"/>
            <w:shd w:fill="17324D"/>
          </w:tcPr>
          <w:p>
            <w:r/>
            <w:r>
              <w:rPr>
                <w:b/>
                <w:color w:val="FFFFFF"/>
                <w:sz w:val="18"/>
              </w:rPr>
              <w:t>Required content</w:t>
            </w:r>
          </w:p>
        </w:tc>
      </w:tr>
      <w:tr>
        <w:tc>
          <w:tcPr>
            <w:tcW w:type="dxa" w:w="3408"/>
            <w:vAlign w:val="top"/>
          </w:tcPr>
          <w:p>
            <w:r>
              <w:rPr>
                <w:sz w:val="17"/>
              </w:rPr>
              <w:t>Standard</w:t>
            </w:r>
          </w:p>
        </w:tc>
        <w:tc>
          <w:tcPr>
            <w:tcW w:type="dxa" w:w="3408"/>
            <w:vAlign w:val="top"/>
          </w:tcPr>
          <w:p>
            <w:r>
              <w:rPr>
                <w:sz w:val="17"/>
              </w:rPr>
              <w:t>General landing or section page</w:t>
            </w:r>
          </w:p>
        </w:tc>
        <w:tc>
          <w:tcPr>
            <w:tcW w:type="dxa" w:w="3408"/>
            <w:vAlign w:val="top"/>
          </w:tcPr>
          <w:p>
            <w:r>
              <w:rPr>
                <w:sz w:val="17"/>
              </w:rPr>
              <w:t>Page title + supporting statement + optional CTA/media</w:t>
            </w:r>
          </w:p>
        </w:tc>
      </w:tr>
      <w:tr>
        <w:tc>
          <w:tcPr>
            <w:tcW w:type="dxa" w:w="3408"/>
            <w:vAlign w:val="top"/>
          </w:tcPr>
          <w:p>
            <w:r>
              <w:rPr>
                <w:sz w:val="17"/>
              </w:rPr>
              <w:t>Image Hero</w:t>
            </w:r>
          </w:p>
        </w:tc>
        <w:tc>
          <w:tcPr>
            <w:tcW w:type="dxa" w:w="3408"/>
            <w:vAlign w:val="top"/>
          </w:tcPr>
          <w:p>
            <w:r>
              <w:rPr>
                <w:sz w:val="17"/>
              </w:rPr>
              <w:t>Corporate or content-led entry point</w:t>
            </w:r>
          </w:p>
        </w:tc>
        <w:tc>
          <w:tcPr>
            <w:tcW w:type="dxa" w:w="3408"/>
            <w:vAlign w:val="top"/>
          </w:tcPr>
          <w:p>
            <w:r>
              <w:rPr>
                <w:sz w:val="17"/>
              </w:rPr>
              <w:t>Title + supporting copy + strong image/media</w:t>
            </w:r>
          </w:p>
        </w:tc>
      </w:tr>
      <w:tr>
        <w:tc>
          <w:tcPr>
            <w:tcW w:type="dxa" w:w="3408"/>
            <w:vAlign w:val="top"/>
          </w:tcPr>
          <w:p>
            <w:r>
              <w:rPr>
                <w:sz w:val="17"/>
              </w:rPr>
              <w:t>Split Hero</w:t>
            </w:r>
          </w:p>
        </w:tc>
        <w:tc>
          <w:tcPr>
            <w:tcW w:type="dxa" w:w="3408"/>
            <w:vAlign w:val="top"/>
          </w:tcPr>
          <w:p>
            <w:r>
              <w:rPr>
                <w:sz w:val="17"/>
              </w:rPr>
              <w:t>Balanced text/image introduction</w:t>
            </w:r>
          </w:p>
        </w:tc>
        <w:tc>
          <w:tcPr>
            <w:tcW w:type="dxa" w:w="3408"/>
            <w:vAlign w:val="top"/>
          </w:tcPr>
          <w:p>
            <w:r>
              <w:rPr>
                <w:sz w:val="17"/>
              </w:rPr>
              <w:t>Title + copy + image or secondary content</w:t>
            </w:r>
          </w:p>
        </w:tc>
      </w:tr>
      <w:tr>
        <w:tc>
          <w:tcPr>
            <w:tcW w:type="dxa" w:w="3408"/>
            <w:vAlign w:val="top"/>
          </w:tcPr>
          <w:p>
            <w:r>
              <w:rPr>
                <w:sz w:val="17"/>
              </w:rPr>
              <w:t>Statement Hero</w:t>
            </w:r>
          </w:p>
        </w:tc>
        <w:tc>
          <w:tcPr>
            <w:tcW w:type="dxa" w:w="3408"/>
            <w:vAlign w:val="top"/>
          </w:tcPr>
          <w:p>
            <w:r>
              <w:rPr>
                <w:sz w:val="17"/>
              </w:rPr>
              <w:t>High-priority brand or corporate message</w:t>
            </w:r>
          </w:p>
        </w:tc>
        <w:tc>
          <w:tcPr>
            <w:tcW w:type="dxa" w:w="3408"/>
            <w:vAlign w:val="top"/>
          </w:tcPr>
          <w:p>
            <w:r>
              <w:rPr>
                <w:sz w:val="17"/>
              </w:rPr>
              <w:t>Strong statement + concise support + optional action</w:t>
            </w:r>
          </w:p>
        </w:tc>
      </w:tr>
      <w:tr>
        <w:tc>
          <w:tcPr>
            <w:tcW w:type="dxa" w:w="3408"/>
            <w:vAlign w:val="top"/>
          </w:tcPr>
          <w:p>
            <w:r>
              <w:rPr>
                <w:sz w:val="17"/>
              </w:rPr>
              <w:t>Immersive Hero</w:t>
            </w:r>
          </w:p>
        </w:tc>
        <w:tc>
          <w:tcPr>
            <w:tcW w:type="dxa" w:w="3408"/>
            <w:vAlign w:val="top"/>
          </w:tcPr>
          <w:p>
            <w:r>
              <w:rPr>
                <w:sz w:val="17"/>
              </w:rPr>
              <w:t>Premium Experience template</w:t>
            </w:r>
          </w:p>
        </w:tc>
        <w:tc>
          <w:tcPr>
            <w:tcW w:type="dxa" w:w="3408"/>
            <w:vAlign w:val="top"/>
          </w:tcPr>
          <w:p>
            <w:r>
              <w:rPr>
                <w:sz w:val="17"/>
              </w:rPr>
              <w:t>Large visual + brand statement + selective CTA</w:t>
            </w:r>
          </w:p>
        </w:tc>
      </w:tr>
    </w:tbl>
    <w:p/>
    <w:p>
      <w:r>
        <w:t>Hero selection must follow page purpose. A hero should orient users immediately rather than simply occupy the top of the screen.</w:t>
      </w:r>
    </w:p>
    <w:p>
      <w:pPr>
        <w:pStyle w:val="Heading1"/>
      </w:pPr>
      <w:r>
        <w:t>7. Content &amp; Editorial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Component</w:t>
            </w:r>
          </w:p>
        </w:tc>
        <w:tc>
          <w:tcPr>
            <w:tcW w:type="dxa" w:w="3408"/>
            <w:shd w:fill="17324D"/>
          </w:tcPr>
          <w:p>
            <w:r/>
            <w:r>
              <w:rPr>
                <w:b/>
                <w:color w:val="FFFFFF"/>
                <w:sz w:val="18"/>
              </w:rPr>
              <w:t>Use</w:t>
            </w:r>
          </w:p>
        </w:tc>
        <w:tc>
          <w:tcPr>
            <w:tcW w:type="dxa" w:w="3408"/>
            <w:shd w:fill="17324D"/>
          </w:tcPr>
          <w:p>
            <w:r/>
            <w:r>
              <w:rPr>
                <w:b/>
                <w:color w:val="FFFFFF"/>
                <w:sz w:val="18"/>
              </w:rPr>
              <w:t>Rule</w:t>
            </w:r>
          </w:p>
        </w:tc>
      </w:tr>
      <w:tr>
        <w:tc>
          <w:tcPr>
            <w:tcW w:type="dxa" w:w="3408"/>
            <w:vAlign w:val="top"/>
          </w:tcPr>
          <w:p>
            <w:r>
              <w:rPr>
                <w:sz w:val="17"/>
              </w:rPr>
              <w:t>Section intro</w:t>
            </w:r>
          </w:p>
        </w:tc>
        <w:tc>
          <w:tcPr>
            <w:tcW w:type="dxa" w:w="3408"/>
            <w:vAlign w:val="top"/>
          </w:tcPr>
          <w:p>
            <w:r>
              <w:rPr>
                <w:sz w:val="17"/>
              </w:rPr>
              <w:t>Introduces a page section</w:t>
            </w:r>
          </w:p>
        </w:tc>
        <w:tc>
          <w:tcPr>
            <w:tcW w:type="dxa" w:w="3408"/>
            <w:vAlign w:val="top"/>
          </w:tcPr>
          <w:p>
            <w:r>
              <w:rPr>
                <w:sz w:val="17"/>
              </w:rPr>
              <w:t>Keep concise; establish hierarchy before the main content.</w:t>
            </w:r>
          </w:p>
        </w:tc>
      </w:tr>
      <w:tr>
        <w:tc>
          <w:tcPr>
            <w:tcW w:type="dxa" w:w="3408"/>
            <w:vAlign w:val="top"/>
          </w:tcPr>
          <w:p>
            <w:r>
              <w:rPr>
                <w:sz w:val="17"/>
              </w:rPr>
              <w:t>Feature block</w:t>
            </w:r>
          </w:p>
        </w:tc>
        <w:tc>
          <w:tcPr>
            <w:tcW w:type="dxa" w:w="3408"/>
            <w:vAlign w:val="top"/>
          </w:tcPr>
          <w:p>
            <w:r>
              <w:rPr>
                <w:sz w:val="17"/>
              </w:rPr>
              <w:t>Highlights one important story, service, project, or message</w:t>
            </w:r>
          </w:p>
        </w:tc>
        <w:tc>
          <w:tcPr>
            <w:tcW w:type="dxa" w:w="3408"/>
            <w:vAlign w:val="top"/>
          </w:tcPr>
          <w:p>
            <w:r>
              <w:rPr>
                <w:sz w:val="17"/>
              </w:rPr>
              <w:t>Can use asymmetric media/text composition.</w:t>
            </w:r>
          </w:p>
        </w:tc>
      </w:tr>
      <w:tr>
        <w:tc>
          <w:tcPr>
            <w:tcW w:type="dxa" w:w="3408"/>
            <w:vAlign w:val="top"/>
          </w:tcPr>
          <w:p>
            <w:r>
              <w:rPr>
                <w:sz w:val="17"/>
              </w:rPr>
              <w:t>Text block</w:t>
            </w:r>
          </w:p>
        </w:tc>
        <w:tc>
          <w:tcPr>
            <w:tcW w:type="dxa" w:w="3408"/>
            <w:vAlign w:val="top"/>
          </w:tcPr>
          <w:p>
            <w:r>
              <w:rPr>
                <w:sz w:val="17"/>
              </w:rPr>
              <w:t>Longer narrative content</w:t>
            </w:r>
          </w:p>
        </w:tc>
        <w:tc>
          <w:tcPr>
            <w:tcW w:type="dxa" w:w="3408"/>
            <w:vAlign w:val="top"/>
          </w:tcPr>
          <w:p>
            <w:r>
              <w:rPr>
                <w:sz w:val="17"/>
              </w:rPr>
              <w:t>Protect readable measure and clear subheadings.</w:t>
            </w:r>
          </w:p>
        </w:tc>
      </w:tr>
      <w:tr>
        <w:tc>
          <w:tcPr>
            <w:tcW w:type="dxa" w:w="3408"/>
            <w:vAlign w:val="top"/>
          </w:tcPr>
          <w:p>
            <w:r>
              <w:rPr>
                <w:sz w:val="17"/>
              </w:rPr>
              <w:t>Quote / testimonial</w:t>
            </w:r>
          </w:p>
        </w:tc>
        <w:tc>
          <w:tcPr>
            <w:tcW w:type="dxa" w:w="3408"/>
            <w:vAlign w:val="top"/>
          </w:tcPr>
          <w:p>
            <w:r>
              <w:rPr>
                <w:sz w:val="17"/>
              </w:rPr>
              <w:t>Adds voice, authority, or customer perspective</w:t>
            </w:r>
          </w:p>
        </w:tc>
        <w:tc>
          <w:tcPr>
            <w:tcW w:type="dxa" w:w="3408"/>
            <w:vAlign w:val="top"/>
          </w:tcPr>
          <w:p>
            <w:r>
              <w:rPr>
                <w:sz w:val="17"/>
              </w:rPr>
              <w:t>Use context and attribution; do not rely on quotation marks alone.</w:t>
            </w:r>
          </w:p>
        </w:tc>
      </w:tr>
      <w:tr>
        <w:tc>
          <w:tcPr>
            <w:tcW w:type="dxa" w:w="3408"/>
            <w:vAlign w:val="top"/>
          </w:tcPr>
          <w:p>
            <w:r>
              <w:rPr>
                <w:sz w:val="17"/>
              </w:rPr>
              <w:t>Callout</w:t>
            </w:r>
          </w:p>
        </w:tc>
        <w:tc>
          <w:tcPr>
            <w:tcW w:type="dxa" w:w="3408"/>
            <w:vAlign w:val="top"/>
          </w:tcPr>
          <w:p>
            <w:r>
              <w:rPr>
                <w:sz w:val="17"/>
              </w:rPr>
              <w:t>Highlights key fact, warning, result, or action</w:t>
            </w:r>
          </w:p>
        </w:tc>
        <w:tc>
          <w:tcPr>
            <w:tcW w:type="dxa" w:w="3408"/>
            <w:vAlign w:val="top"/>
          </w:tcPr>
          <w:p>
            <w:r>
              <w:rPr>
                <w:sz w:val="17"/>
              </w:rPr>
              <w:t>Use sparingly and keep visually distinct.</w:t>
            </w:r>
          </w:p>
        </w:tc>
      </w:tr>
      <w:tr>
        <w:tc>
          <w:tcPr>
            <w:tcW w:type="dxa" w:w="3408"/>
            <w:vAlign w:val="top"/>
          </w:tcPr>
          <w:p>
            <w:r>
              <w:rPr>
                <w:sz w:val="17"/>
              </w:rPr>
              <w:t>Related content</w:t>
            </w:r>
          </w:p>
        </w:tc>
        <w:tc>
          <w:tcPr>
            <w:tcW w:type="dxa" w:w="3408"/>
            <w:vAlign w:val="top"/>
          </w:tcPr>
          <w:p>
            <w:r>
              <w:rPr>
                <w:sz w:val="17"/>
              </w:rPr>
              <w:t>Connects users to nearby content</w:t>
            </w:r>
          </w:p>
        </w:tc>
        <w:tc>
          <w:tcPr>
            <w:tcW w:type="dxa" w:w="3408"/>
            <w:vAlign w:val="top"/>
          </w:tcPr>
          <w:p>
            <w:r>
              <w:rPr>
                <w:sz w:val="17"/>
              </w:rPr>
              <w:t>Prefer relevant relationships over generic recommendations.</w:t>
            </w:r>
          </w:p>
        </w:tc>
      </w:tr>
    </w:tbl>
    <w:p/>
    <w:p>
      <w:pPr>
        <w:pStyle w:val="Heading1"/>
      </w:pPr>
      <w:r>
        <w:t>8. Collection &amp; Card Components</w:t>
      </w:r>
    </w:p>
    <w:p>
      <w:r>
        <w:t>Cards are one of the most likely sources of visual sameness. Professional Presence should use them only when they improve scanning or grouping.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Component</w:t>
            </w:r>
          </w:p>
        </w:tc>
        <w:tc>
          <w:tcPr>
            <w:tcW w:type="dxa" w:w="3408"/>
            <w:shd w:fill="17324D"/>
          </w:tcPr>
          <w:p>
            <w:r/>
            <w:r>
              <w:rPr>
                <w:b/>
                <w:color w:val="FFFFFF"/>
                <w:sz w:val="18"/>
              </w:rPr>
              <w:t>When to use</w:t>
            </w:r>
          </w:p>
        </w:tc>
        <w:tc>
          <w:tcPr>
            <w:tcW w:type="dxa" w:w="3408"/>
            <w:shd w:fill="17324D"/>
          </w:tcPr>
          <w:p>
            <w:r/>
            <w:r>
              <w:rPr>
                <w:b/>
                <w:color w:val="FFFFFF"/>
                <w:sz w:val="18"/>
              </w:rPr>
              <w:t>Avoid when</w:t>
            </w:r>
          </w:p>
        </w:tc>
      </w:tr>
      <w:tr>
        <w:tc>
          <w:tcPr>
            <w:tcW w:type="dxa" w:w="3408"/>
            <w:vAlign w:val="top"/>
          </w:tcPr>
          <w:p>
            <w:r>
              <w:rPr>
                <w:sz w:val="17"/>
              </w:rPr>
              <w:t>Project card</w:t>
            </w:r>
          </w:p>
        </w:tc>
        <w:tc>
          <w:tcPr>
            <w:tcW w:type="dxa" w:w="3408"/>
            <w:vAlign w:val="top"/>
          </w:tcPr>
          <w:p>
            <w:r>
              <w:rPr>
                <w:sz w:val="17"/>
              </w:rPr>
              <w:t>Project listings where quick comparison is useful</w:t>
            </w:r>
          </w:p>
        </w:tc>
        <w:tc>
          <w:tcPr>
            <w:tcW w:type="dxa" w:w="3408"/>
            <w:vAlign w:val="top"/>
          </w:tcPr>
          <w:p>
            <w:r>
              <w:rPr>
                <w:sz w:val="17"/>
              </w:rPr>
              <w:t>Every story is visually unique and needs editorial presentation</w:t>
            </w:r>
          </w:p>
        </w:tc>
      </w:tr>
      <w:tr>
        <w:tc>
          <w:tcPr>
            <w:tcW w:type="dxa" w:w="3408"/>
            <w:vAlign w:val="top"/>
          </w:tcPr>
          <w:p>
            <w:r>
              <w:rPr>
                <w:sz w:val="17"/>
              </w:rPr>
              <w:t>Resource item</w:t>
            </w:r>
          </w:p>
        </w:tc>
        <w:tc>
          <w:tcPr>
            <w:tcW w:type="dxa" w:w="3408"/>
            <w:vAlign w:val="top"/>
          </w:tcPr>
          <w:p>
            <w:r>
              <w:rPr>
                <w:sz w:val="17"/>
              </w:rPr>
              <w:t>Documents or publications with predictable metadata</w:t>
            </w:r>
          </w:p>
        </w:tc>
        <w:tc>
          <w:tcPr>
            <w:tcW w:type="dxa" w:w="3408"/>
            <w:vAlign w:val="top"/>
          </w:tcPr>
          <w:p>
            <w:r>
              <w:rPr>
                <w:sz w:val="17"/>
              </w:rPr>
              <w:t>The content needs a long-form feature treatment</w:t>
            </w:r>
          </w:p>
        </w:tc>
      </w:tr>
      <w:tr>
        <w:tc>
          <w:tcPr>
            <w:tcW w:type="dxa" w:w="3408"/>
            <w:vAlign w:val="top"/>
          </w:tcPr>
          <w:p>
            <w:r>
              <w:rPr>
                <w:sz w:val="17"/>
              </w:rPr>
              <w:t>News item</w:t>
            </w:r>
          </w:p>
        </w:tc>
        <w:tc>
          <w:tcPr>
            <w:tcW w:type="dxa" w:w="3408"/>
            <w:vAlign w:val="top"/>
          </w:tcPr>
          <w:p>
            <w:r>
              <w:rPr>
                <w:sz w:val="17"/>
              </w:rPr>
              <w:t>News collections with consistent date/category/title structure</w:t>
            </w:r>
          </w:p>
        </w:tc>
        <w:tc>
          <w:tcPr>
            <w:tcW w:type="dxa" w:w="3408"/>
            <w:vAlign w:val="top"/>
          </w:tcPr>
          <w:p>
            <w:r>
              <w:rPr>
                <w:sz w:val="17"/>
              </w:rPr>
              <w:t>A single important article needs a feature layout</w:t>
            </w:r>
          </w:p>
        </w:tc>
      </w:tr>
      <w:tr>
        <w:tc>
          <w:tcPr>
            <w:tcW w:type="dxa" w:w="3408"/>
            <w:vAlign w:val="top"/>
          </w:tcPr>
          <w:p>
            <w:r>
              <w:rPr>
                <w:sz w:val="17"/>
              </w:rPr>
              <w:t>Profile item</w:t>
            </w:r>
          </w:p>
        </w:tc>
        <w:tc>
          <w:tcPr>
            <w:tcW w:type="dxa" w:w="3408"/>
            <w:vAlign w:val="top"/>
          </w:tcPr>
          <w:p>
            <w:r>
              <w:rPr>
                <w:sz w:val="17"/>
              </w:rPr>
              <w:t>People listings with consistent role and portrait patterns</w:t>
            </w:r>
          </w:p>
        </w:tc>
        <w:tc>
          <w:tcPr>
            <w:tcW w:type="dxa" w:w="3408"/>
            <w:vAlign w:val="top"/>
          </w:tcPr>
          <w:p>
            <w:r>
              <w:rPr>
                <w:sz w:val="17"/>
              </w:rPr>
              <w:t>A leader/expert needs a deep dedicated profile</w:t>
            </w:r>
          </w:p>
        </w:tc>
      </w:tr>
      <w:tr>
        <w:tc>
          <w:tcPr>
            <w:tcW w:type="dxa" w:w="3408"/>
            <w:vAlign w:val="top"/>
          </w:tcPr>
          <w:p>
            <w:r>
              <w:rPr>
                <w:sz w:val="17"/>
              </w:rPr>
              <w:t>Service / offering card</w:t>
            </w:r>
          </w:p>
        </w:tc>
        <w:tc>
          <w:tcPr>
            <w:tcW w:type="dxa" w:w="3408"/>
            <w:vAlign w:val="top"/>
          </w:tcPr>
          <w:p>
            <w:r>
              <w:rPr>
                <w:sz w:val="17"/>
              </w:rPr>
              <w:t>Grouped services or capabilities</w:t>
            </w:r>
          </w:p>
        </w:tc>
        <w:tc>
          <w:tcPr>
            <w:tcW w:type="dxa" w:w="3408"/>
            <w:vAlign w:val="top"/>
          </w:tcPr>
          <w:p>
            <w:r>
              <w:rPr>
                <w:sz w:val="17"/>
              </w:rPr>
              <w:t>The organization needs narrative explanation instead of scanning</w:t>
            </w:r>
          </w:p>
        </w:tc>
      </w:tr>
    </w:tbl>
    <w:p/>
    <w:p>
      <w:pPr>
        <w:pStyle w:val="Heading1"/>
      </w:pPr>
      <w:r>
        <w:t>9. Proof &amp; Credibility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Component</w:t>
            </w:r>
          </w:p>
        </w:tc>
        <w:tc>
          <w:tcPr>
            <w:tcW w:type="dxa" w:w="3408"/>
            <w:shd w:fill="17324D"/>
          </w:tcPr>
          <w:p>
            <w:r/>
            <w:r>
              <w:rPr>
                <w:b/>
                <w:color w:val="FFFFFF"/>
                <w:sz w:val="18"/>
              </w:rPr>
              <w:t>Purpose</w:t>
            </w:r>
          </w:p>
        </w:tc>
        <w:tc>
          <w:tcPr>
            <w:tcW w:type="dxa" w:w="3408"/>
            <w:shd w:fill="17324D"/>
          </w:tcPr>
          <w:p>
            <w:r/>
            <w:r>
              <w:rPr>
                <w:b/>
                <w:color w:val="FFFFFF"/>
                <w:sz w:val="18"/>
              </w:rPr>
              <w:t>Guideline</w:t>
            </w:r>
          </w:p>
        </w:tc>
      </w:tr>
      <w:tr>
        <w:tc>
          <w:tcPr>
            <w:tcW w:type="dxa" w:w="3408"/>
            <w:vAlign w:val="top"/>
          </w:tcPr>
          <w:p>
            <w:r>
              <w:rPr>
                <w:sz w:val="17"/>
              </w:rPr>
              <w:t>Statistics</w:t>
            </w:r>
          </w:p>
        </w:tc>
        <w:tc>
          <w:tcPr>
            <w:tcW w:type="dxa" w:w="3408"/>
            <w:vAlign w:val="top"/>
          </w:tcPr>
          <w:p>
            <w:r>
              <w:rPr>
                <w:sz w:val="17"/>
              </w:rPr>
              <w:t>Show measurable scale or impact</w:t>
            </w:r>
          </w:p>
        </w:tc>
        <w:tc>
          <w:tcPr>
            <w:tcW w:type="dxa" w:w="3408"/>
            <w:vAlign w:val="top"/>
          </w:tcPr>
          <w:p>
            <w:r>
              <w:rPr>
                <w:sz w:val="17"/>
              </w:rPr>
              <w:t>Use meaningful metrics with context; avoid vanity numbers.</w:t>
            </w:r>
          </w:p>
        </w:tc>
      </w:tr>
      <w:tr>
        <w:tc>
          <w:tcPr>
            <w:tcW w:type="dxa" w:w="3408"/>
            <w:vAlign w:val="top"/>
          </w:tcPr>
          <w:p>
            <w:r>
              <w:rPr>
                <w:sz w:val="17"/>
              </w:rPr>
              <w:t>Logo wall</w:t>
            </w:r>
          </w:p>
        </w:tc>
        <w:tc>
          <w:tcPr>
            <w:tcW w:type="dxa" w:w="3408"/>
            <w:vAlign w:val="top"/>
          </w:tcPr>
          <w:p>
            <w:r>
              <w:rPr>
                <w:sz w:val="17"/>
              </w:rPr>
              <w:t>Show client/partner relationships</w:t>
            </w:r>
          </w:p>
        </w:tc>
        <w:tc>
          <w:tcPr>
            <w:tcW w:type="dxa" w:w="3408"/>
            <w:vAlign w:val="top"/>
          </w:tcPr>
          <w:p>
            <w:r>
              <w:rPr>
                <w:sz w:val="17"/>
              </w:rPr>
              <w:t>Maintain visual consistency and appropriate spacing.</w:t>
            </w:r>
          </w:p>
        </w:tc>
      </w:tr>
      <w:tr>
        <w:tc>
          <w:tcPr>
            <w:tcW w:type="dxa" w:w="3408"/>
            <w:vAlign w:val="top"/>
          </w:tcPr>
          <w:p>
            <w:r>
              <w:rPr>
                <w:sz w:val="17"/>
              </w:rPr>
              <w:t>Awards / certifications</w:t>
            </w:r>
          </w:p>
        </w:tc>
        <w:tc>
          <w:tcPr>
            <w:tcW w:type="dxa" w:w="3408"/>
            <w:vAlign w:val="top"/>
          </w:tcPr>
          <w:p>
            <w:r>
              <w:rPr>
                <w:sz w:val="17"/>
              </w:rPr>
              <w:t>Show formal recognition</w:t>
            </w:r>
          </w:p>
        </w:tc>
        <w:tc>
          <w:tcPr>
            <w:tcW w:type="dxa" w:w="3408"/>
            <w:vAlign w:val="top"/>
          </w:tcPr>
          <w:p>
            <w:r>
              <w:rPr>
                <w:sz w:val="17"/>
              </w:rPr>
              <w:t>Include issuer, year, or context when useful.</w:t>
            </w:r>
          </w:p>
        </w:tc>
      </w:tr>
      <w:tr>
        <w:tc>
          <w:tcPr>
            <w:tcW w:type="dxa" w:w="3408"/>
            <w:vAlign w:val="top"/>
          </w:tcPr>
          <w:p>
            <w:r>
              <w:rPr>
                <w:sz w:val="17"/>
              </w:rPr>
              <w:t>Testimonial</w:t>
            </w:r>
          </w:p>
        </w:tc>
        <w:tc>
          <w:tcPr>
            <w:tcW w:type="dxa" w:w="3408"/>
            <w:vAlign w:val="top"/>
          </w:tcPr>
          <w:p>
            <w:r>
              <w:rPr>
                <w:sz w:val="17"/>
              </w:rPr>
              <w:t>Show customer/stakeholder perspective</w:t>
            </w:r>
          </w:p>
        </w:tc>
        <w:tc>
          <w:tcPr>
            <w:tcW w:type="dxa" w:w="3408"/>
            <w:vAlign w:val="top"/>
          </w:tcPr>
          <w:p>
            <w:r>
              <w:rPr>
                <w:sz w:val="17"/>
              </w:rPr>
              <w:t>Use attribution and relevant context.</w:t>
            </w:r>
          </w:p>
        </w:tc>
      </w:tr>
      <w:tr>
        <w:tc>
          <w:tcPr>
            <w:tcW w:type="dxa" w:w="3408"/>
            <w:vAlign w:val="top"/>
          </w:tcPr>
          <w:p>
            <w:r>
              <w:rPr>
                <w:sz w:val="17"/>
              </w:rPr>
              <w:t>Milestone / timeline</w:t>
            </w:r>
          </w:p>
        </w:tc>
        <w:tc>
          <w:tcPr>
            <w:tcW w:type="dxa" w:w="3408"/>
            <w:vAlign w:val="top"/>
          </w:tcPr>
          <w:p>
            <w:r>
              <w:rPr>
                <w:sz w:val="17"/>
              </w:rPr>
              <w:t>Show history and progression</w:t>
            </w:r>
          </w:p>
        </w:tc>
        <w:tc>
          <w:tcPr>
            <w:tcW w:type="dxa" w:w="3408"/>
            <w:vAlign w:val="top"/>
          </w:tcPr>
          <w:p>
            <w:r>
              <w:rPr>
                <w:sz w:val="17"/>
              </w:rPr>
              <w:t>Focus on meaningful milestones rather than exhaustive chronology.</w:t>
            </w:r>
          </w:p>
        </w:tc>
      </w:tr>
      <w:tr>
        <w:tc>
          <w:tcPr>
            <w:tcW w:type="dxa" w:w="3408"/>
            <w:vAlign w:val="top"/>
          </w:tcPr>
          <w:p>
            <w:r>
              <w:rPr>
                <w:sz w:val="17"/>
              </w:rPr>
              <w:t>Case-study proof block</w:t>
            </w:r>
          </w:p>
        </w:tc>
        <w:tc>
          <w:tcPr>
            <w:tcW w:type="dxa" w:w="3408"/>
            <w:vAlign w:val="top"/>
          </w:tcPr>
          <w:p>
            <w:r>
              <w:rPr>
                <w:sz w:val="17"/>
              </w:rPr>
              <w:t>Summarize result/evidence</w:t>
            </w:r>
          </w:p>
        </w:tc>
        <w:tc>
          <w:tcPr>
            <w:tcW w:type="dxa" w:w="3408"/>
            <w:vAlign w:val="top"/>
          </w:tcPr>
          <w:p>
            <w:r>
              <w:rPr>
                <w:sz w:val="17"/>
              </w:rPr>
              <w:t>Use outcome, scope, role, and related content where available.</w:t>
            </w:r>
          </w:p>
        </w:tc>
      </w:tr>
    </w:tbl>
    <w:p/>
    <w:p>
      <w:pPr>
        <w:pStyle w:val="Heading1"/>
      </w:pPr>
      <w:r>
        <w:t>10. Profile Components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Component</w:t>
            </w:r>
          </w:p>
        </w:tc>
        <w:tc>
          <w:tcPr>
            <w:tcW w:type="dxa" w:w="5112"/>
            <w:shd w:fill="17324D"/>
          </w:tcPr>
          <w:p>
            <w:r/>
            <w:r>
              <w:rPr>
                <w:b/>
                <w:color w:val="FFFFFF"/>
                <w:sz w:val="18"/>
              </w:rPr>
              <w:t>Structure</w:t>
            </w:r>
          </w:p>
        </w:tc>
      </w:tr>
      <w:tr>
        <w:tc>
          <w:tcPr>
            <w:tcW w:type="dxa" w:w="5112"/>
            <w:vAlign w:val="top"/>
          </w:tcPr>
          <w:p>
            <w:r>
              <w:rPr>
                <w:sz w:val="17"/>
              </w:rPr>
              <w:t>Leadership profile</w:t>
            </w:r>
          </w:p>
        </w:tc>
        <w:tc>
          <w:tcPr>
            <w:tcW w:type="dxa" w:w="5112"/>
            <w:vAlign w:val="top"/>
          </w:tcPr>
          <w:p>
            <w:r>
              <w:rPr>
                <w:sz w:val="17"/>
              </w:rPr>
              <w:t>Portrait + name + role + summary + expertise/responsibility + optional related content</w:t>
            </w:r>
          </w:p>
        </w:tc>
      </w:tr>
      <w:tr>
        <w:tc>
          <w:tcPr>
            <w:tcW w:type="dxa" w:w="5112"/>
            <w:vAlign w:val="top"/>
          </w:tcPr>
          <w:p>
            <w:r>
              <w:rPr>
                <w:sz w:val="17"/>
              </w:rPr>
              <w:t>Expert profile</w:t>
            </w:r>
          </w:p>
        </w:tc>
        <w:tc>
          <w:tcPr>
            <w:tcW w:type="dxa" w:w="5112"/>
            <w:vAlign w:val="top"/>
          </w:tcPr>
          <w:p>
            <w:r>
              <w:rPr>
                <w:sz w:val="17"/>
              </w:rPr>
              <w:t>Portrait + name + discipline + expertise + selected work/insights + optional contact</w:t>
            </w:r>
          </w:p>
        </w:tc>
      </w:tr>
      <w:tr>
        <w:tc>
          <w:tcPr>
            <w:tcW w:type="dxa" w:w="5112"/>
            <w:vAlign w:val="top"/>
          </w:tcPr>
          <w:p>
            <w:r>
              <w:rPr>
                <w:sz w:val="17"/>
              </w:rPr>
              <w:t>Profile listing</w:t>
            </w:r>
          </w:p>
        </w:tc>
        <w:tc>
          <w:tcPr>
            <w:tcW w:type="dxa" w:w="5112"/>
            <w:vAlign w:val="top"/>
          </w:tcPr>
          <w:p>
            <w:r>
              <w:rPr>
                <w:sz w:val="17"/>
              </w:rPr>
              <w:t>Consistent portrait + name + role + short metadata + link to detail</w:t>
            </w:r>
          </w:p>
        </w:tc>
      </w:tr>
    </w:tbl>
    <w:p/>
    <w:p>
      <w:r>
        <w:t>Profiles should feel authoritative rather than promotional. The component structure may be shared, while image treatment, typography, and surrounding whitespace vary by template.</w:t>
      </w:r>
    </w:p>
    <w:p>
      <w:pPr>
        <w:pStyle w:val="Heading1"/>
      </w:pPr>
      <w:r>
        <w:t>11. Structured Content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Component</w:t>
            </w:r>
          </w:p>
        </w:tc>
        <w:tc>
          <w:tcPr>
            <w:tcW w:type="dxa" w:w="3408"/>
            <w:shd w:fill="17324D"/>
          </w:tcPr>
          <w:p>
            <w:r/>
            <w:r>
              <w:rPr>
                <w:b/>
                <w:color w:val="FFFFFF"/>
                <w:sz w:val="18"/>
              </w:rPr>
              <w:t>Use</w:t>
            </w:r>
          </w:p>
        </w:tc>
        <w:tc>
          <w:tcPr>
            <w:tcW w:type="dxa" w:w="3408"/>
            <w:shd w:fill="17324D"/>
          </w:tcPr>
          <w:p>
            <w:r/>
            <w:r>
              <w:rPr>
                <w:b/>
                <w:color w:val="FFFFFF"/>
                <w:sz w:val="18"/>
              </w:rPr>
              <w:t>Notes</w:t>
            </w:r>
          </w:p>
        </w:tc>
      </w:tr>
      <w:tr>
        <w:tc>
          <w:tcPr>
            <w:tcW w:type="dxa" w:w="3408"/>
            <w:vAlign w:val="top"/>
          </w:tcPr>
          <w:p>
            <w:r>
              <w:rPr>
                <w:sz w:val="17"/>
              </w:rPr>
              <w:t>Timeline</w:t>
            </w:r>
          </w:p>
        </w:tc>
        <w:tc>
          <w:tcPr>
            <w:tcW w:type="dxa" w:w="3408"/>
            <w:vAlign w:val="top"/>
          </w:tcPr>
          <w:p>
            <w:r>
              <w:rPr>
                <w:sz w:val="17"/>
              </w:rPr>
              <w:t>Company history, milestones, development</w:t>
            </w:r>
          </w:p>
        </w:tc>
        <w:tc>
          <w:tcPr>
            <w:tcW w:type="dxa" w:w="3408"/>
            <w:vAlign w:val="top"/>
          </w:tcPr>
          <w:p>
            <w:r>
              <w:rPr>
                <w:sz w:val="17"/>
              </w:rPr>
              <w:t>Must remain understandable on mobile.</w:t>
            </w:r>
          </w:p>
        </w:tc>
      </w:tr>
      <w:tr>
        <w:tc>
          <w:tcPr>
            <w:tcW w:type="dxa" w:w="3408"/>
            <w:vAlign w:val="top"/>
          </w:tcPr>
          <w:p>
            <w:r>
              <w:rPr>
                <w:sz w:val="17"/>
              </w:rPr>
              <w:t>Facts panel</w:t>
            </w:r>
          </w:p>
        </w:tc>
        <w:tc>
          <w:tcPr>
            <w:tcW w:type="dxa" w:w="3408"/>
            <w:vAlign w:val="top"/>
          </w:tcPr>
          <w:p>
            <w:r>
              <w:rPr>
                <w:sz w:val="17"/>
              </w:rPr>
              <w:t>Key project, company, product, or location facts</w:t>
            </w:r>
          </w:p>
        </w:tc>
        <w:tc>
          <w:tcPr>
            <w:tcW w:type="dxa" w:w="3408"/>
            <w:vAlign w:val="top"/>
          </w:tcPr>
          <w:p>
            <w:r>
              <w:rPr>
                <w:sz w:val="17"/>
              </w:rPr>
              <w:t>Use for quick comprehension before long content.</w:t>
            </w:r>
          </w:p>
        </w:tc>
      </w:tr>
      <w:tr>
        <w:tc>
          <w:tcPr>
            <w:tcW w:type="dxa" w:w="3408"/>
            <w:vAlign w:val="top"/>
          </w:tcPr>
          <w:p>
            <w:r>
              <w:rPr>
                <w:sz w:val="17"/>
              </w:rPr>
              <w:t>Comparison/list</w:t>
            </w:r>
          </w:p>
        </w:tc>
        <w:tc>
          <w:tcPr>
            <w:tcW w:type="dxa" w:w="3408"/>
            <w:vAlign w:val="top"/>
          </w:tcPr>
          <w:p>
            <w:r>
              <w:rPr>
                <w:sz w:val="17"/>
              </w:rPr>
              <w:t>Capabilities, specifications, categories, options</w:t>
            </w:r>
          </w:p>
        </w:tc>
        <w:tc>
          <w:tcPr>
            <w:tcW w:type="dxa" w:w="3408"/>
            <w:vAlign w:val="top"/>
          </w:tcPr>
          <w:p>
            <w:r>
              <w:rPr>
                <w:sz w:val="17"/>
              </w:rPr>
              <w:t>Use only when comparison improves understanding.</w:t>
            </w:r>
          </w:p>
        </w:tc>
      </w:tr>
      <w:tr>
        <w:tc>
          <w:tcPr>
            <w:tcW w:type="dxa" w:w="3408"/>
            <w:vAlign w:val="top"/>
          </w:tcPr>
          <w:p>
            <w:r>
              <w:rPr>
                <w:sz w:val="17"/>
              </w:rPr>
              <w:t>Accordion / disclosure</w:t>
            </w:r>
          </w:p>
        </w:tc>
        <w:tc>
          <w:tcPr>
            <w:tcW w:type="dxa" w:w="3408"/>
            <w:vAlign w:val="top"/>
          </w:tcPr>
          <w:p>
            <w:r>
              <w:rPr>
                <w:sz w:val="17"/>
              </w:rPr>
              <w:t>Secondary details, FAQ, compact supporting content</w:t>
            </w:r>
          </w:p>
        </w:tc>
        <w:tc>
          <w:tcPr>
            <w:tcW w:type="dxa" w:w="3408"/>
            <w:vAlign w:val="top"/>
          </w:tcPr>
          <w:p>
            <w:r>
              <w:rPr>
                <w:sz w:val="17"/>
              </w:rPr>
              <w:t>Do not hide essential information by default without a clear reason.</w:t>
            </w:r>
          </w:p>
        </w:tc>
      </w:tr>
      <w:tr>
        <w:tc>
          <w:tcPr>
            <w:tcW w:type="dxa" w:w="3408"/>
            <w:vAlign w:val="top"/>
          </w:tcPr>
          <w:p>
            <w:r>
              <w:rPr>
                <w:sz w:val="17"/>
              </w:rPr>
              <w:t>Related-content module</w:t>
            </w:r>
          </w:p>
        </w:tc>
        <w:tc>
          <w:tcPr>
            <w:tcW w:type="dxa" w:w="3408"/>
            <w:vAlign w:val="top"/>
          </w:tcPr>
          <w:p>
            <w:r>
              <w:rPr>
                <w:sz w:val="17"/>
              </w:rPr>
              <w:t>Connects content ecosystems</w:t>
            </w:r>
          </w:p>
        </w:tc>
        <w:tc>
          <w:tcPr>
            <w:tcW w:type="dxa" w:w="3408"/>
            <w:vAlign w:val="top"/>
          </w:tcPr>
          <w:p>
            <w:r>
              <w:rPr>
                <w:sz w:val="17"/>
              </w:rPr>
              <w:t>Use contextual relationships from the Content Model.</w:t>
            </w:r>
          </w:p>
        </w:tc>
      </w:tr>
    </w:tbl>
    <w:p/>
    <w:p>
      <w:pPr>
        <w:pStyle w:val="Heading1"/>
      </w:pPr>
      <w:r>
        <w:t>12. Form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24D"/>
          </w:tcPr>
          <w:p>
            <w:r/>
            <w:r>
              <w:rPr>
                <w:b/>
                <w:color w:val="FFFFFF"/>
                <w:sz w:val="18"/>
              </w:rPr>
              <w:t>Component</w:t>
            </w:r>
          </w:p>
        </w:tc>
        <w:tc>
          <w:tcPr>
            <w:tcW w:type="dxa" w:w="3408"/>
            <w:shd w:fill="17324D"/>
          </w:tcPr>
          <w:p>
            <w:r/>
            <w:r>
              <w:rPr>
                <w:b/>
                <w:color w:val="FFFFFF"/>
                <w:sz w:val="18"/>
              </w:rPr>
              <w:t>Use</w:t>
            </w:r>
          </w:p>
        </w:tc>
        <w:tc>
          <w:tcPr>
            <w:tcW w:type="dxa" w:w="3408"/>
            <w:shd w:fill="17324D"/>
          </w:tcPr>
          <w:p>
            <w:r/>
            <w:r>
              <w:rPr>
                <w:b/>
                <w:color w:val="FFFFFF"/>
                <w:sz w:val="18"/>
              </w:rPr>
              <w:t>Required behavior</w:t>
            </w:r>
          </w:p>
        </w:tc>
      </w:tr>
      <w:tr>
        <w:tc>
          <w:tcPr>
            <w:tcW w:type="dxa" w:w="3408"/>
            <w:vAlign w:val="top"/>
          </w:tcPr>
          <w:p>
            <w:r>
              <w:rPr>
                <w:sz w:val="17"/>
              </w:rPr>
              <w:t>Field</w:t>
            </w:r>
          </w:p>
        </w:tc>
        <w:tc>
          <w:tcPr>
            <w:tcW w:type="dxa" w:w="3408"/>
            <w:vAlign w:val="top"/>
          </w:tcPr>
          <w:p>
            <w:r>
              <w:rPr>
                <w:sz w:val="17"/>
              </w:rPr>
              <w:t>Text, email, phone, select, textarea, etc.</w:t>
            </w:r>
          </w:p>
        </w:tc>
        <w:tc>
          <w:tcPr>
            <w:tcW w:type="dxa" w:w="3408"/>
            <w:vAlign w:val="top"/>
          </w:tcPr>
          <w:p>
            <w:r>
              <w:rPr>
                <w:sz w:val="17"/>
              </w:rPr>
              <w:t>Visible label, useful input type, clear validation.</w:t>
            </w:r>
          </w:p>
        </w:tc>
      </w:tr>
      <w:tr>
        <w:tc>
          <w:tcPr>
            <w:tcW w:type="dxa" w:w="3408"/>
            <w:vAlign w:val="top"/>
          </w:tcPr>
          <w:p>
            <w:r>
              <w:rPr>
                <w:sz w:val="17"/>
              </w:rPr>
              <w:t>Field group</w:t>
            </w:r>
          </w:p>
        </w:tc>
        <w:tc>
          <w:tcPr>
            <w:tcW w:type="dxa" w:w="3408"/>
            <w:vAlign w:val="top"/>
          </w:tcPr>
          <w:p>
            <w:r>
              <w:rPr>
                <w:sz w:val="17"/>
              </w:rPr>
              <w:t>Groups related information</w:t>
            </w:r>
          </w:p>
        </w:tc>
        <w:tc>
          <w:tcPr>
            <w:tcW w:type="dxa" w:w="3408"/>
            <w:vAlign w:val="top"/>
          </w:tcPr>
          <w:p>
            <w:r>
              <w:rPr>
                <w:sz w:val="17"/>
              </w:rPr>
              <w:t>Use logical grouping and concise instructions.</w:t>
            </w:r>
          </w:p>
        </w:tc>
      </w:tr>
      <w:tr>
        <w:tc>
          <w:tcPr>
            <w:tcW w:type="dxa" w:w="3408"/>
            <w:vAlign w:val="top"/>
          </w:tcPr>
          <w:p>
            <w:r>
              <w:rPr>
                <w:sz w:val="17"/>
              </w:rPr>
              <w:t>Contact form</w:t>
            </w:r>
          </w:p>
        </w:tc>
        <w:tc>
          <w:tcPr>
            <w:tcW w:type="dxa" w:w="3408"/>
            <w:vAlign w:val="top"/>
          </w:tcPr>
          <w:p>
            <w:r>
              <w:rPr>
                <w:sz w:val="17"/>
              </w:rPr>
              <w:t>General inquiry</w:t>
            </w:r>
          </w:p>
        </w:tc>
        <w:tc>
          <w:tcPr>
            <w:tcW w:type="dxa" w:w="3408"/>
            <w:vAlign w:val="top"/>
          </w:tcPr>
          <w:p>
            <w:r>
              <w:rPr>
                <w:sz w:val="17"/>
              </w:rPr>
              <w:t>Keep fields proportional to the actual need.</w:t>
            </w:r>
          </w:p>
        </w:tc>
      </w:tr>
      <w:tr>
        <w:tc>
          <w:tcPr>
            <w:tcW w:type="dxa" w:w="3408"/>
            <w:vAlign w:val="top"/>
          </w:tcPr>
          <w:p>
            <w:r>
              <w:rPr>
                <w:sz w:val="17"/>
              </w:rPr>
              <w:t>RFQ / inquiry form</w:t>
            </w:r>
          </w:p>
        </w:tc>
        <w:tc>
          <w:tcPr>
            <w:tcW w:type="dxa" w:w="3408"/>
            <w:vAlign w:val="top"/>
          </w:tcPr>
          <w:p>
            <w:r>
              <w:rPr>
                <w:sz w:val="17"/>
              </w:rPr>
              <w:t>Business or service request</w:t>
            </w:r>
          </w:p>
        </w:tc>
        <w:tc>
          <w:tcPr>
            <w:tcW w:type="dxa" w:w="3408"/>
            <w:vAlign w:val="top"/>
          </w:tcPr>
          <w:p>
            <w:r>
              <w:rPr>
                <w:sz w:val="17"/>
              </w:rPr>
              <w:t>May be longer; organize into logical steps/groups.</w:t>
            </w:r>
          </w:p>
        </w:tc>
      </w:tr>
      <w:tr>
        <w:tc>
          <w:tcPr>
            <w:tcW w:type="dxa" w:w="3408"/>
            <w:vAlign w:val="top"/>
          </w:tcPr>
          <w:p>
            <w:r>
              <w:rPr>
                <w:sz w:val="17"/>
              </w:rPr>
              <w:t>Validation feedback</w:t>
            </w:r>
          </w:p>
        </w:tc>
        <w:tc>
          <w:tcPr>
            <w:tcW w:type="dxa" w:w="3408"/>
            <w:vAlign w:val="top"/>
          </w:tcPr>
          <w:p>
            <w:r>
              <w:rPr>
                <w:sz w:val="17"/>
              </w:rPr>
              <w:t>Errors and successful submission</w:t>
            </w:r>
          </w:p>
        </w:tc>
        <w:tc>
          <w:tcPr>
            <w:tcW w:type="dxa" w:w="3408"/>
            <w:vAlign w:val="top"/>
          </w:tcPr>
          <w:p>
            <w:r>
              <w:rPr>
                <w:sz w:val="17"/>
              </w:rPr>
              <w:t>Use clear text, focus management, and non-color cues.</w:t>
            </w:r>
          </w:p>
        </w:tc>
      </w:tr>
      <w:tr>
        <w:tc>
          <w:tcPr>
            <w:tcW w:type="dxa" w:w="3408"/>
            <w:vAlign w:val="top"/>
          </w:tcPr>
          <w:p>
            <w:r>
              <w:rPr>
                <w:sz w:val="17"/>
              </w:rPr>
              <w:t>Submission state</w:t>
            </w:r>
          </w:p>
        </w:tc>
        <w:tc>
          <w:tcPr>
            <w:tcW w:type="dxa" w:w="3408"/>
            <w:vAlign w:val="top"/>
          </w:tcPr>
          <w:p>
            <w:r>
              <w:rPr>
                <w:sz w:val="17"/>
              </w:rPr>
              <w:t>Loading, success, failure</w:t>
            </w:r>
          </w:p>
        </w:tc>
        <w:tc>
          <w:tcPr>
            <w:tcW w:type="dxa" w:w="3408"/>
            <w:vAlign w:val="top"/>
          </w:tcPr>
          <w:p>
            <w:r>
              <w:rPr>
                <w:sz w:val="17"/>
              </w:rPr>
              <w:t>Provide immediate and understandable feedback.</w:t>
            </w:r>
          </w:p>
        </w:tc>
      </w:tr>
    </w:tbl>
    <w:p/>
    <w:p>
      <w:pPr>
        <w:pStyle w:val="Heading1"/>
      </w:pPr>
      <w:r>
        <w:t>13. Resource Components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Component</w:t>
            </w:r>
          </w:p>
        </w:tc>
        <w:tc>
          <w:tcPr>
            <w:tcW w:type="dxa" w:w="5112"/>
            <w:shd w:fill="17324D"/>
          </w:tcPr>
          <w:p>
            <w:r/>
            <w:r>
              <w:rPr>
                <w:b/>
                <w:color w:val="FFFFFF"/>
                <w:sz w:val="18"/>
              </w:rPr>
              <w:t>Use</w:t>
            </w:r>
          </w:p>
        </w:tc>
      </w:tr>
      <w:tr>
        <w:tc>
          <w:tcPr>
            <w:tcW w:type="dxa" w:w="5112"/>
            <w:vAlign w:val="top"/>
          </w:tcPr>
          <w:p>
            <w:r>
              <w:rPr>
                <w:sz w:val="17"/>
              </w:rPr>
              <w:t>Resource item</w:t>
            </w:r>
          </w:p>
        </w:tc>
        <w:tc>
          <w:tcPr>
            <w:tcW w:type="dxa" w:w="5112"/>
            <w:vAlign w:val="top"/>
          </w:tcPr>
          <w:p>
            <w:r>
              <w:rPr>
                <w:sz w:val="17"/>
              </w:rPr>
              <w:t>Title + type + metadata + action</w:t>
            </w:r>
          </w:p>
        </w:tc>
      </w:tr>
      <w:tr>
        <w:tc>
          <w:tcPr>
            <w:tcW w:type="dxa" w:w="5112"/>
            <w:vAlign w:val="top"/>
          </w:tcPr>
          <w:p>
            <w:r>
              <w:rPr>
                <w:sz w:val="17"/>
              </w:rPr>
              <w:t>Featured resource</w:t>
            </w:r>
          </w:p>
        </w:tc>
        <w:tc>
          <w:tcPr>
            <w:tcW w:type="dxa" w:w="5112"/>
            <w:vAlign w:val="top"/>
          </w:tcPr>
          <w:p>
            <w:r>
              <w:rPr>
                <w:sz w:val="17"/>
              </w:rPr>
              <w:t>Large visual/editorial treatment for an important document or publication</w:t>
            </w:r>
          </w:p>
        </w:tc>
      </w:tr>
      <w:tr>
        <w:tc>
          <w:tcPr>
            <w:tcW w:type="dxa" w:w="5112"/>
            <w:vAlign w:val="top"/>
          </w:tcPr>
          <w:p>
            <w:r>
              <w:rPr>
                <w:sz w:val="17"/>
              </w:rPr>
              <w:t>Resource filters</w:t>
            </w:r>
          </w:p>
        </w:tc>
        <w:tc>
          <w:tcPr>
            <w:tcW w:type="dxa" w:w="5112"/>
            <w:vAlign w:val="top"/>
          </w:tcPr>
          <w:p>
            <w:r>
              <w:rPr>
                <w:sz w:val="17"/>
              </w:rPr>
              <w:t>Category/type/date/topic filtering when volume justifies it</w:t>
            </w:r>
          </w:p>
        </w:tc>
      </w:tr>
      <w:tr>
        <w:tc>
          <w:tcPr>
            <w:tcW w:type="dxa" w:w="5112"/>
            <w:vAlign w:val="top"/>
          </w:tcPr>
          <w:p>
            <w:r>
              <w:rPr>
                <w:sz w:val="17"/>
              </w:rPr>
              <w:t>Download action</w:t>
            </w:r>
          </w:p>
        </w:tc>
        <w:tc>
          <w:tcPr>
            <w:tcW w:type="dxa" w:w="5112"/>
            <w:vAlign w:val="top"/>
          </w:tcPr>
          <w:p>
            <w:r>
              <w:rPr>
                <w:sz w:val="17"/>
              </w:rPr>
              <w:t>Clearly identifies download/open behavior and file type</w:t>
            </w:r>
          </w:p>
        </w:tc>
      </w:tr>
    </w:tbl>
    <w:p/>
    <w:p>
      <w:pPr>
        <w:pStyle w:val="Heading1"/>
      </w:pPr>
      <w:r>
        <w:t>14. Contact &amp; Footer Components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Component</w:t>
            </w:r>
          </w:p>
        </w:tc>
        <w:tc>
          <w:tcPr>
            <w:tcW w:type="dxa" w:w="5112"/>
            <w:shd w:fill="17324D"/>
          </w:tcPr>
          <w:p>
            <w:r/>
            <w:r>
              <w:rPr>
                <w:b/>
                <w:color w:val="FFFFFF"/>
                <w:sz w:val="18"/>
              </w:rPr>
              <w:t>Purpose</w:t>
            </w:r>
          </w:p>
        </w:tc>
      </w:tr>
      <w:tr>
        <w:tc>
          <w:tcPr>
            <w:tcW w:type="dxa" w:w="5112"/>
            <w:vAlign w:val="top"/>
          </w:tcPr>
          <w:p>
            <w:r>
              <w:rPr>
                <w:sz w:val="17"/>
              </w:rPr>
              <w:t>Contact methods</w:t>
            </w:r>
          </w:p>
        </w:tc>
        <w:tc>
          <w:tcPr>
            <w:tcW w:type="dxa" w:w="5112"/>
            <w:vAlign w:val="top"/>
          </w:tcPr>
          <w:p>
            <w:r>
              <w:rPr>
                <w:sz w:val="17"/>
              </w:rPr>
              <w:t>Phone, email, WhatsApp, social or other agreed channels</w:t>
            </w:r>
          </w:p>
        </w:tc>
      </w:tr>
      <w:tr>
        <w:tc>
          <w:tcPr>
            <w:tcW w:type="dxa" w:w="5112"/>
            <w:vAlign w:val="top"/>
          </w:tcPr>
          <w:p>
            <w:r>
              <w:rPr>
                <w:sz w:val="17"/>
              </w:rPr>
              <w:t>Department contact</w:t>
            </w:r>
          </w:p>
        </w:tc>
        <w:tc>
          <w:tcPr>
            <w:tcW w:type="dxa" w:w="5112"/>
            <w:vAlign w:val="top"/>
          </w:tcPr>
          <w:p>
            <w:r>
              <w:rPr>
                <w:sz w:val="17"/>
              </w:rPr>
              <w:t>Route inquiries to the correct internal team</w:t>
            </w:r>
          </w:p>
        </w:tc>
      </w:tr>
      <w:tr>
        <w:tc>
          <w:tcPr>
            <w:tcW w:type="dxa" w:w="5112"/>
            <w:vAlign w:val="top"/>
          </w:tcPr>
          <w:p>
            <w:r>
              <w:rPr>
                <w:sz w:val="17"/>
              </w:rPr>
              <w:t>Office card</w:t>
            </w:r>
          </w:p>
        </w:tc>
        <w:tc>
          <w:tcPr>
            <w:tcW w:type="dxa" w:w="5112"/>
            <w:vAlign w:val="top"/>
          </w:tcPr>
          <w:p>
            <w:r>
              <w:rPr>
                <w:sz w:val="17"/>
              </w:rPr>
              <w:t>Address, hours, contact details, location context</w:t>
            </w:r>
          </w:p>
        </w:tc>
      </w:tr>
      <w:tr>
        <w:tc>
          <w:tcPr>
            <w:tcW w:type="dxa" w:w="5112"/>
            <w:vAlign w:val="top"/>
          </w:tcPr>
          <w:p>
            <w:r>
              <w:rPr>
                <w:sz w:val="17"/>
              </w:rPr>
              <w:t>Map block</w:t>
            </w:r>
          </w:p>
        </w:tc>
        <w:tc>
          <w:tcPr>
            <w:tcW w:type="dxa" w:w="5112"/>
            <w:vAlign w:val="top"/>
          </w:tcPr>
          <w:p>
            <w:r>
              <w:rPr>
                <w:sz w:val="17"/>
              </w:rPr>
              <w:t>Visual location support when useful; should not be the only way to find an address</w:t>
            </w:r>
          </w:p>
        </w:tc>
      </w:tr>
      <w:tr>
        <w:tc>
          <w:tcPr>
            <w:tcW w:type="dxa" w:w="5112"/>
            <w:vAlign w:val="top"/>
          </w:tcPr>
          <w:p>
            <w:r>
              <w:rPr>
                <w:sz w:val="17"/>
              </w:rPr>
              <w:t>CTA banner</w:t>
            </w:r>
          </w:p>
        </w:tc>
        <w:tc>
          <w:tcPr>
            <w:tcW w:type="dxa" w:w="5112"/>
            <w:vAlign w:val="top"/>
          </w:tcPr>
          <w:p>
            <w:r>
              <w:rPr>
                <w:sz w:val="17"/>
              </w:rPr>
              <w:t>Strong page-to-contact transition</w:t>
            </w:r>
          </w:p>
        </w:tc>
      </w:tr>
      <w:tr>
        <w:tc>
          <w:tcPr>
            <w:tcW w:type="dxa" w:w="5112"/>
            <w:vAlign w:val="top"/>
          </w:tcPr>
          <w:p>
            <w:r>
              <w:rPr>
                <w:sz w:val="17"/>
              </w:rPr>
              <w:t>Corporate footer</w:t>
            </w:r>
          </w:p>
        </w:tc>
        <w:tc>
          <w:tcPr>
            <w:tcW w:type="dxa" w:w="5112"/>
            <w:vAlign w:val="top"/>
          </w:tcPr>
          <w:p>
            <w:r>
              <w:rPr>
                <w:sz w:val="17"/>
              </w:rPr>
              <w:t>Navigation, contact, social, legal, and supporting corporate information</w:t>
            </w:r>
          </w:p>
        </w:tc>
      </w:tr>
    </w:tbl>
    <w:p/>
    <w:p>
      <w:pPr>
        <w:pStyle w:val="Heading1"/>
      </w:pPr>
      <w:r>
        <w:t>15. Component States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State</w:t>
            </w:r>
          </w:p>
        </w:tc>
        <w:tc>
          <w:tcPr>
            <w:tcW w:type="dxa" w:w="5112"/>
            <w:shd w:fill="17324D"/>
          </w:tcPr>
          <w:p>
            <w:r/>
            <w:r>
              <w:rPr>
                <w:b/>
                <w:color w:val="FFFFFF"/>
                <w:sz w:val="18"/>
              </w:rPr>
              <w:t>Expectation</w:t>
            </w:r>
          </w:p>
        </w:tc>
      </w:tr>
      <w:tr>
        <w:tc>
          <w:tcPr>
            <w:tcW w:type="dxa" w:w="5112"/>
            <w:vAlign w:val="top"/>
          </w:tcPr>
          <w:p>
            <w:r>
              <w:rPr>
                <w:sz w:val="17"/>
              </w:rPr>
              <w:t>Default</w:t>
            </w:r>
          </w:p>
        </w:tc>
        <w:tc>
          <w:tcPr>
            <w:tcW w:type="dxa" w:w="5112"/>
            <w:vAlign w:val="top"/>
          </w:tcPr>
          <w:p>
            <w:r>
              <w:rPr>
                <w:sz w:val="17"/>
              </w:rPr>
              <w:t>Clear baseline style and hierarchy.</w:t>
            </w:r>
          </w:p>
        </w:tc>
      </w:tr>
      <w:tr>
        <w:tc>
          <w:tcPr>
            <w:tcW w:type="dxa" w:w="5112"/>
            <w:vAlign w:val="top"/>
          </w:tcPr>
          <w:p>
            <w:r>
              <w:rPr>
                <w:sz w:val="17"/>
              </w:rPr>
              <w:t>Hover</w:t>
            </w:r>
          </w:p>
        </w:tc>
        <w:tc>
          <w:tcPr>
            <w:tcW w:type="dxa" w:w="5112"/>
            <w:vAlign w:val="top"/>
          </w:tcPr>
          <w:p>
            <w:r>
              <w:rPr>
                <w:sz w:val="17"/>
              </w:rPr>
              <w:t>Subtle response for pointer interactions.</w:t>
            </w:r>
          </w:p>
        </w:tc>
      </w:tr>
      <w:tr>
        <w:tc>
          <w:tcPr>
            <w:tcW w:type="dxa" w:w="5112"/>
            <w:vAlign w:val="top"/>
          </w:tcPr>
          <w:p>
            <w:r>
              <w:rPr>
                <w:sz w:val="17"/>
              </w:rPr>
              <w:t>Focus</w:t>
            </w:r>
          </w:p>
        </w:tc>
        <w:tc>
          <w:tcPr>
            <w:tcW w:type="dxa" w:w="5112"/>
            <w:vAlign w:val="top"/>
          </w:tcPr>
          <w:p>
            <w:r>
              <w:rPr>
                <w:sz w:val="17"/>
              </w:rPr>
              <w:t>Visible keyboard focus indicator.</w:t>
            </w:r>
          </w:p>
        </w:tc>
      </w:tr>
      <w:tr>
        <w:tc>
          <w:tcPr>
            <w:tcW w:type="dxa" w:w="5112"/>
            <w:vAlign w:val="top"/>
          </w:tcPr>
          <w:p>
            <w:r>
              <w:rPr>
                <w:sz w:val="17"/>
              </w:rPr>
              <w:t>Active / Selected</w:t>
            </w:r>
          </w:p>
        </w:tc>
        <w:tc>
          <w:tcPr>
            <w:tcW w:type="dxa" w:w="5112"/>
            <w:vAlign w:val="top"/>
          </w:tcPr>
          <w:p>
            <w:r>
              <w:rPr>
                <w:sz w:val="17"/>
              </w:rPr>
              <w:t>Clearly indicates current choice or context.</w:t>
            </w:r>
          </w:p>
        </w:tc>
      </w:tr>
      <w:tr>
        <w:tc>
          <w:tcPr>
            <w:tcW w:type="dxa" w:w="5112"/>
            <w:vAlign w:val="top"/>
          </w:tcPr>
          <w:p>
            <w:r>
              <w:rPr>
                <w:sz w:val="17"/>
              </w:rPr>
              <w:t>Disabled</w:t>
            </w:r>
          </w:p>
        </w:tc>
        <w:tc>
          <w:tcPr>
            <w:tcW w:type="dxa" w:w="5112"/>
            <w:vAlign w:val="top"/>
          </w:tcPr>
          <w:p>
            <w:r>
              <w:rPr>
                <w:sz w:val="17"/>
              </w:rPr>
              <w:t>Clearly unavailable without looking broken.</w:t>
            </w:r>
          </w:p>
        </w:tc>
      </w:tr>
      <w:tr>
        <w:tc>
          <w:tcPr>
            <w:tcW w:type="dxa" w:w="5112"/>
            <w:vAlign w:val="top"/>
          </w:tcPr>
          <w:p>
            <w:r>
              <w:rPr>
                <w:sz w:val="17"/>
              </w:rPr>
              <w:t>Loading</w:t>
            </w:r>
          </w:p>
        </w:tc>
        <w:tc>
          <w:tcPr>
            <w:tcW w:type="dxa" w:w="5112"/>
            <w:vAlign w:val="top"/>
          </w:tcPr>
          <w:p>
            <w:r>
              <w:rPr>
                <w:sz w:val="17"/>
              </w:rPr>
              <w:t>Provides feedback without causing unexpected layout shifts.</w:t>
            </w:r>
          </w:p>
        </w:tc>
      </w:tr>
      <w:tr>
        <w:tc>
          <w:tcPr>
            <w:tcW w:type="dxa" w:w="5112"/>
            <w:vAlign w:val="top"/>
          </w:tcPr>
          <w:p>
            <w:r>
              <w:rPr>
                <w:sz w:val="17"/>
              </w:rPr>
              <w:t>Success</w:t>
            </w:r>
          </w:p>
        </w:tc>
        <w:tc>
          <w:tcPr>
            <w:tcW w:type="dxa" w:w="5112"/>
            <w:vAlign w:val="top"/>
          </w:tcPr>
          <w:p>
            <w:r>
              <w:rPr>
                <w:sz w:val="17"/>
              </w:rPr>
              <w:t>Confirms completion in clear language.</w:t>
            </w:r>
          </w:p>
        </w:tc>
      </w:tr>
      <w:tr>
        <w:tc>
          <w:tcPr>
            <w:tcW w:type="dxa" w:w="5112"/>
            <w:vAlign w:val="top"/>
          </w:tcPr>
          <w:p>
            <w:r>
              <w:rPr>
                <w:sz w:val="17"/>
              </w:rPr>
              <w:t>Error</w:t>
            </w:r>
          </w:p>
        </w:tc>
        <w:tc>
          <w:tcPr>
            <w:tcW w:type="dxa" w:w="5112"/>
            <w:vAlign w:val="top"/>
          </w:tcPr>
          <w:p>
            <w:r>
              <w:rPr>
                <w:sz w:val="17"/>
              </w:rPr>
              <w:t>Explains what needs attention and how to recover.</w:t>
            </w:r>
          </w:p>
        </w:tc>
      </w:tr>
      <w:tr>
        <w:tc>
          <w:tcPr>
            <w:tcW w:type="dxa" w:w="5112"/>
            <w:vAlign w:val="top"/>
          </w:tcPr>
          <w:p>
            <w:r>
              <w:rPr>
                <w:sz w:val="17"/>
              </w:rPr>
              <w:t>Empty</w:t>
            </w:r>
          </w:p>
        </w:tc>
        <w:tc>
          <w:tcPr>
            <w:tcW w:type="dxa" w:w="5112"/>
            <w:vAlign w:val="top"/>
          </w:tcPr>
          <w:p>
            <w:r>
              <w:rPr>
                <w:sz w:val="17"/>
              </w:rPr>
              <w:t>Explains the absence of content and offers a useful next action where appropriate.</w:t>
            </w:r>
          </w:p>
        </w:tc>
      </w:tr>
    </w:tbl>
    <w:p/>
    <w:p>
      <w:pPr>
        <w:pStyle w:val="Heading1"/>
      </w:pPr>
      <w:r>
        <w:t>16. Responsive Component Rules</w:t>
      </w:r>
    </w:p>
    <w:p>
      <w:pPr>
        <w:pStyle w:val="ListBullet"/>
      </w:pPr>
      <w:r>
        <w:t>Components should have an intentional mobile composition, not only smaller dimensions.</w:t>
      </w:r>
    </w:p>
    <w:p>
      <w:pPr>
        <w:pStyle w:val="ListBullet"/>
      </w:pPr>
      <w:r>
        <w:t>Horizontal arrangements may stack, wrap, or switch to a single focal layout.</w:t>
      </w:r>
    </w:p>
    <w:p>
      <w:pPr>
        <w:pStyle w:val="ListBullet"/>
      </w:pPr>
      <w:r>
        <w:t>Touch targets must remain comfortable and controls must remain easy to scan.</w:t>
      </w:r>
    </w:p>
    <w:p>
      <w:pPr>
        <w:pStyle w:val="ListBullet"/>
      </w:pPr>
      <w:r>
        <w:t>Image crops and object positions should preserve the intended subject.</w:t>
      </w:r>
    </w:p>
    <w:p>
      <w:pPr>
        <w:pStyle w:val="ListBullet"/>
      </w:pPr>
      <w:r>
        <w:t>Metadata can simplify on smaller screens only when the information is genuinely secondary.</w:t>
      </w:r>
    </w:p>
    <w:p>
      <w:pPr>
        <w:pStyle w:val="ListBullet"/>
      </w:pPr>
      <w:r>
        <w:t>Navigation components may change interaction model between desktop and mobile while preserving information architecture.</w:t>
      </w:r>
    </w:p>
    <w:p>
      <w:pPr>
        <w:pStyle w:val="ListBullet"/>
      </w:pPr>
      <w:r>
        <w:t>No component should cause horizontal overflow or inaccessible content.</w:t>
      </w:r>
    </w:p>
    <w:p>
      <w:pPr>
        <w:pStyle w:val="Heading1"/>
      </w:pPr>
      <w:r>
        <w:t>17. Template Adaptation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24D"/>
          </w:tcPr>
          <w:p>
            <w:r/>
            <w:r>
              <w:rPr>
                <w:b/>
                <w:color w:val="FFFFFF"/>
                <w:sz w:val="18"/>
              </w:rPr>
              <w:t>Component family</w:t>
            </w:r>
          </w:p>
        </w:tc>
        <w:tc>
          <w:tcPr>
            <w:tcW w:type="dxa" w:w="2556"/>
            <w:shd w:fill="17324D"/>
          </w:tcPr>
          <w:p>
            <w:r/>
            <w:r>
              <w:rPr>
                <w:b/>
                <w:color w:val="FFFFFF"/>
                <w:sz w:val="18"/>
              </w:rPr>
              <w:t>Corporate Authority</w:t>
            </w:r>
          </w:p>
        </w:tc>
        <w:tc>
          <w:tcPr>
            <w:tcW w:type="dxa" w:w="2556"/>
            <w:shd w:fill="17324D"/>
          </w:tcPr>
          <w:p>
            <w:r/>
            <w:r>
              <w:rPr>
                <w:b/>
                <w:color w:val="FFFFFF"/>
                <w:sz w:val="18"/>
              </w:rPr>
              <w:t>Editorial Expertise</w:t>
            </w:r>
          </w:p>
        </w:tc>
        <w:tc>
          <w:tcPr>
            <w:tcW w:type="dxa" w:w="2556"/>
            <w:shd w:fill="17324D"/>
          </w:tcPr>
          <w:p>
            <w:r/>
            <w:r>
              <w:rPr>
                <w:b/>
                <w:color w:val="FFFFFF"/>
                <w:sz w:val="18"/>
              </w:rPr>
              <w:t>Premium Experience</w:t>
            </w:r>
          </w:p>
        </w:tc>
      </w:tr>
      <w:tr>
        <w:tc>
          <w:tcPr>
            <w:tcW w:type="dxa" w:w="2556"/>
            <w:vAlign w:val="top"/>
          </w:tcPr>
          <w:p>
            <w:r>
              <w:rPr>
                <w:sz w:val="17"/>
              </w:rPr>
              <w:t>Hero</w:t>
            </w:r>
          </w:p>
        </w:tc>
        <w:tc>
          <w:tcPr>
            <w:tcW w:type="dxa" w:w="2556"/>
            <w:vAlign w:val="top"/>
          </w:tcPr>
          <w:p>
            <w:r>
              <w:rPr>
                <w:sz w:val="17"/>
              </w:rPr>
              <w:t>Strong corporate positioning, proof-oriented</w:t>
            </w:r>
          </w:p>
        </w:tc>
        <w:tc>
          <w:tcPr>
            <w:tcW w:type="dxa" w:w="2556"/>
            <w:vAlign w:val="top"/>
          </w:tcPr>
          <w:p>
            <w:r>
              <w:rPr>
                <w:sz w:val="17"/>
              </w:rPr>
              <w:t>Editorial statement, expertise/insight focus</w:t>
            </w:r>
          </w:p>
        </w:tc>
        <w:tc>
          <w:tcPr>
            <w:tcW w:type="dxa" w:w="2556"/>
            <w:vAlign w:val="top"/>
          </w:tcPr>
          <w:p>
            <w:r>
              <w:rPr>
                <w:sz w:val="17"/>
              </w:rPr>
              <w:t>Immersive, image-led, minimal UI</w:t>
            </w:r>
          </w:p>
        </w:tc>
      </w:tr>
      <w:tr>
        <w:tc>
          <w:tcPr>
            <w:tcW w:type="dxa" w:w="2556"/>
            <w:vAlign w:val="top"/>
          </w:tcPr>
          <w:p>
            <w:r>
              <w:rPr>
                <w:sz w:val="17"/>
              </w:rPr>
              <w:t>Cards / listings</w:t>
            </w:r>
          </w:p>
        </w:tc>
        <w:tc>
          <w:tcPr>
            <w:tcW w:type="dxa" w:w="2556"/>
            <w:vAlign w:val="top"/>
          </w:tcPr>
          <w:p>
            <w:r>
              <w:rPr>
                <w:sz w:val="17"/>
              </w:rPr>
              <w:t>Structured, scannable</w:t>
            </w:r>
          </w:p>
        </w:tc>
        <w:tc>
          <w:tcPr>
            <w:tcW w:type="dxa" w:w="2556"/>
            <w:vAlign w:val="top"/>
          </w:tcPr>
          <w:p>
            <w:r>
              <w:rPr>
                <w:sz w:val="17"/>
              </w:rPr>
              <w:t>Editorial and content-rich</w:t>
            </w:r>
          </w:p>
        </w:tc>
        <w:tc>
          <w:tcPr>
            <w:tcW w:type="dxa" w:w="2556"/>
            <w:vAlign w:val="top"/>
          </w:tcPr>
          <w:p>
            <w:r>
              <w:rPr>
                <w:sz w:val="17"/>
              </w:rPr>
              <w:t>Curated, image-led, fewer items</w:t>
            </w:r>
          </w:p>
        </w:tc>
      </w:tr>
      <w:tr>
        <w:tc>
          <w:tcPr>
            <w:tcW w:type="dxa" w:w="2556"/>
            <w:vAlign w:val="top"/>
          </w:tcPr>
          <w:p>
            <w:r>
              <w:rPr>
                <w:sz w:val="17"/>
              </w:rPr>
              <w:t>Proof</w:t>
            </w:r>
          </w:p>
        </w:tc>
        <w:tc>
          <w:tcPr>
            <w:tcW w:type="dxa" w:w="2556"/>
            <w:vAlign w:val="top"/>
          </w:tcPr>
          <w:p>
            <w:r>
              <w:rPr>
                <w:sz w:val="17"/>
              </w:rPr>
              <w:t>Statistics, awards, certifications, milestones</w:t>
            </w:r>
          </w:p>
        </w:tc>
        <w:tc>
          <w:tcPr>
            <w:tcW w:type="dxa" w:w="2556"/>
            <w:vAlign w:val="top"/>
          </w:tcPr>
          <w:p>
            <w:r>
              <w:rPr>
                <w:sz w:val="17"/>
              </w:rPr>
              <w:t>Research, publications, experts, impact</w:t>
            </w:r>
          </w:p>
        </w:tc>
        <w:tc>
          <w:tcPr>
            <w:tcW w:type="dxa" w:w="2556"/>
            <w:vAlign w:val="top"/>
          </w:tcPr>
          <w:p>
            <w:r>
              <w:rPr>
                <w:sz w:val="17"/>
              </w:rPr>
              <w:t>Recognition, press, brand reputation</w:t>
            </w:r>
          </w:p>
        </w:tc>
      </w:tr>
      <w:tr>
        <w:tc>
          <w:tcPr>
            <w:tcW w:type="dxa" w:w="2556"/>
            <w:vAlign w:val="top"/>
          </w:tcPr>
          <w:p>
            <w:r>
              <w:rPr>
                <w:sz w:val="17"/>
              </w:rPr>
              <w:t>Content blocks</w:t>
            </w:r>
          </w:p>
        </w:tc>
        <w:tc>
          <w:tcPr>
            <w:tcW w:type="dxa" w:w="2556"/>
            <w:vAlign w:val="top"/>
          </w:tcPr>
          <w:p>
            <w:r>
              <w:rPr>
                <w:sz w:val="17"/>
              </w:rPr>
              <w:t>Clear business narrative</w:t>
            </w:r>
          </w:p>
        </w:tc>
        <w:tc>
          <w:tcPr>
            <w:tcW w:type="dxa" w:w="2556"/>
            <w:vAlign w:val="top"/>
          </w:tcPr>
          <w:p>
            <w:r>
              <w:rPr>
                <w:sz w:val="17"/>
              </w:rPr>
              <w:t>Long-form editorial narrative</w:t>
            </w:r>
          </w:p>
        </w:tc>
        <w:tc>
          <w:tcPr>
            <w:tcW w:type="dxa" w:w="2556"/>
            <w:vAlign w:val="top"/>
          </w:tcPr>
          <w:p>
            <w:r>
              <w:rPr>
                <w:sz w:val="17"/>
              </w:rPr>
              <w:t>Large visual chapters</w:t>
            </w:r>
          </w:p>
        </w:tc>
      </w:tr>
      <w:tr>
        <w:tc>
          <w:tcPr>
            <w:tcW w:type="dxa" w:w="2556"/>
            <w:vAlign w:val="top"/>
          </w:tcPr>
          <w:p>
            <w:r>
              <w:rPr>
                <w:sz w:val="17"/>
              </w:rPr>
              <w:t>CTA</w:t>
            </w:r>
          </w:p>
        </w:tc>
        <w:tc>
          <w:tcPr>
            <w:tcW w:type="dxa" w:w="2556"/>
            <w:vAlign w:val="top"/>
          </w:tcPr>
          <w:p>
            <w:r>
              <w:rPr>
                <w:sz w:val="17"/>
              </w:rPr>
              <w:t>Direct business action</w:t>
            </w:r>
          </w:p>
        </w:tc>
        <w:tc>
          <w:tcPr>
            <w:tcW w:type="dxa" w:w="2556"/>
            <w:vAlign w:val="top"/>
          </w:tcPr>
          <w:p>
            <w:r>
              <w:rPr>
                <w:sz w:val="17"/>
              </w:rPr>
              <w:t>Contextual inquiry/engagement</w:t>
            </w:r>
          </w:p>
        </w:tc>
        <w:tc>
          <w:tcPr>
            <w:tcW w:type="dxa" w:w="2556"/>
            <w:vAlign w:val="top"/>
          </w:tcPr>
          <w:p>
            <w:r>
              <w:rPr>
                <w:sz w:val="17"/>
              </w:rPr>
              <w:t>Selective, understated invitation</w:t>
            </w:r>
          </w:p>
        </w:tc>
      </w:tr>
    </w:tbl>
    <w:p/>
    <w:p>
      <w:r>
        <w:t>The component itself remains reusable; the template determines its visual treatment and emphasis.</w:t>
      </w:r>
    </w:p>
    <w:p>
      <w:pPr>
        <w:pStyle w:val="Heading1"/>
      </w:pPr>
      <w:r>
        <w:t>18. Component Anti-Patterns</w:t>
      </w:r>
    </w:p>
    <w:p>
      <w:pPr>
        <w:pStyle w:val="ListBullet"/>
      </w:pPr>
      <w:r>
        <w:t>Creating a new card for every content type when a stronger shared pattern already exists.</w:t>
      </w:r>
    </w:p>
    <w:p>
      <w:pPr>
        <w:pStyle w:val="ListBullet"/>
      </w:pPr>
      <w:r>
        <w:t>Using cards as the default layout for every section.</w:t>
      </w:r>
    </w:p>
    <w:p>
      <w:pPr>
        <w:pStyle w:val="ListBullet"/>
      </w:pPr>
      <w:r>
        <w:t>Adding buttons to components that do not need an action.</w:t>
      </w:r>
    </w:p>
    <w:p>
      <w:pPr>
        <w:pStyle w:val="ListBullet"/>
      </w:pPr>
      <w:r>
        <w:t>Using iconography as decoration without semantic value.</w:t>
      </w:r>
    </w:p>
    <w:p>
      <w:pPr>
        <w:pStyle w:val="ListBullet"/>
      </w:pPr>
      <w:r>
        <w:t>Allowing inconsistent button, radius, spacing, or typography variants to accumulate.</w:t>
      </w:r>
    </w:p>
    <w:p>
      <w:pPr>
        <w:pStyle w:val="ListBullet"/>
      </w:pPr>
      <w:r>
        <w:t>Creating hover-only interactions that are unavailable on touch or keyboard.</w:t>
      </w:r>
    </w:p>
    <w:p>
      <w:pPr>
        <w:pStyle w:val="ListBullet"/>
      </w:pPr>
      <w:r>
        <w:t>Hiding essential information behind accordions or tabs without a strong reason.</w:t>
      </w:r>
    </w:p>
    <w:p>
      <w:pPr>
        <w:pStyle w:val="ListBullet"/>
      </w:pPr>
      <w:r>
        <w:t>Using animation as a substitute for clear hierarchy.</w:t>
      </w:r>
    </w:p>
    <w:p>
      <w:pPr>
        <w:pStyle w:val="ListBullet"/>
      </w:pPr>
      <w:r>
        <w:t>Breaking shared component rules for individual pages without documenting the exception.</w:t>
      </w:r>
    </w:p>
    <w:p>
      <w:pPr>
        <w:pStyle w:val="Heading1"/>
      </w:pPr>
      <w:r>
        <w:t>19. Component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
              <w:rPr>
                <w:b/>
                <w:color w:val="FFFFFF"/>
                <w:sz w:val="18"/>
              </w:rPr>
              <w:t>Rule</w:t>
            </w:r>
          </w:p>
        </w:tc>
        <w:tc>
          <w:tcPr>
            <w:tcW w:type="dxa" w:w="5112"/>
            <w:shd w:fill="17324D"/>
          </w:tcPr>
          <w:p>
            <w:r/>
            <w:r>
              <w:rPr>
                <w:b/>
                <w:color w:val="FFFFFF"/>
                <w:sz w:val="18"/>
              </w:rPr>
              <w:t>Decision</w:t>
            </w:r>
          </w:p>
        </w:tc>
      </w:tr>
      <w:tr>
        <w:tc>
          <w:tcPr>
            <w:tcW w:type="dxa" w:w="5112"/>
            <w:vAlign w:val="top"/>
          </w:tcPr>
          <w:p>
            <w:r>
              <w:rPr>
                <w:sz w:val="17"/>
              </w:rPr>
              <w:t>Shared component</w:t>
            </w:r>
          </w:p>
        </w:tc>
        <w:tc>
          <w:tcPr>
            <w:tcW w:type="dxa" w:w="5112"/>
            <w:vAlign w:val="top"/>
          </w:tcPr>
          <w:p>
            <w:r>
              <w:rPr>
                <w:sz w:val="17"/>
              </w:rPr>
              <w:t>Reusable across the Professional Presence templates.</w:t>
            </w:r>
          </w:p>
        </w:tc>
      </w:tr>
      <w:tr>
        <w:tc>
          <w:tcPr>
            <w:tcW w:type="dxa" w:w="5112"/>
            <w:vAlign w:val="top"/>
          </w:tcPr>
          <w:p>
            <w:r>
              <w:rPr>
                <w:sz w:val="17"/>
              </w:rPr>
              <w:t>Template variant</w:t>
            </w:r>
          </w:p>
        </w:tc>
        <w:tc>
          <w:tcPr>
            <w:tcW w:type="dxa" w:w="5112"/>
            <w:vAlign w:val="top"/>
          </w:tcPr>
          <w:p>
            <w:r>
              <w:rPr>
                <w:sz w:val="17"/>
              </w:rPr>
              <w:t>Same semantic component with a deliberate visual treatment for one template.</w:t>
            </w:r>
          </w:p>
        </w:tc>
      </w:tr>
      <w:tr>
        <w:tc>
          <w:tcPr>
            <w:tcW w:type="dxa" w:w="5112"/>
            <w:vAlign w:val="top"/>
          </w:tcPr>
          <w:p>
            <w:r>
              <w:rPr>
                <w:sz w:val="17"/>
              </w:rPr>
              <w:t>Client variant</w:t>
            </w:r>
          </w:p>
        </w:tc>
        <w:tc>
          <w:tcPr>
            <w:tcW w:type="dxa" w:w="5112"/>
            <w:vAlign w:val="top"/>
          </w:tcPr>
          <w:p>
            <w:r>
              <w:rPr>
                <w:sz w:val="17"/>
              </w:rPr>
              <w:t>Brand-specific adaptation required by the approved client identity.</w:t>
            </w:r>
          </w:p>
        </w:tc>
      </w:tr>
      <w:tr>
        <w:tc>
          <w:tcPr>
            <w:tcW w:type="dxa" w:w="5112"/>
            <w:vAlign w:val="top"/>
          </w:tcPr>
          <w:p>
            <w:r>
              <w:rPr>
                <w:sz w:val="17"/>
              </w:rPr>
              <w:t>One-off component</w:t>
            </w:r>
          </w:p>
        </w:tc>
        <w:tc>
          <w:tcPr>
            <w:tcW w:type="dxa" w:w="5112"/>
            <w:vAlign w:val="top"/>
          </w:tcPr>
          <w:p>
            <w:r>
              <w:rPr>
                <w:sz w:val="17"/>
              </w:rPr>
              <w:t>Allowed only when the content or business requirement cannot be served well by existing patterns; should be documented.</w:t>
            </w:r>
          </w:p>
        </w:tc>
      </w:tr>
    </w:tbl>
    <w:p/>
    <w:p>
      <w:r>
        <w:t>When a new component is proposed, first ask whether an existing component can be adapted through content, layout, or a controlled variant. This keeps the system manageable.</w:t>
      </w:r>
    </w:p>
    <w:p>
      <w:pPr>
        <w:pStyle w:val="Heading1"/>
      </w:pPr>
      <w:r>
        <w:t>20. Phase 5 Completion Criteria</w:t>
      </w:r>
    </w:p>
    <w:p>
      <w:pPr>
        <w:pStyle w:val="ListBullet"/>
      </w:pPr>
      <w:r>
        <w:t>The reusable component families are defined.</w:t>
      </w:r>
    </w:p>
    <w:p>
      <w:pPr>
        <w:pStyle w:val="ListBullet"/>
      </w:pPr>
      <w:r>
        <w:t>Core component purposes and basic anatomy are documented.</w:t>
      </w:r>
    </w:p>
    <w:p>
      <w:pPr>
        <w:pStyle w:val="ListBullet"/>
      </w:pPr>
      <w:r>
        <w:t>Interactive states are defined where relevant.</w:t>
      </w:r>
    </w:p>
    <w:p>
      <w:pPr>
        <w:pStyle w:val="ListBullet"/>
      </w:pPr>
      <w:r>
        <w:t>Responsive behavior is defined at component level.</w:t>
      </w:r>
    </w:p>
    <w:p>
      <w:pPr>
        <w:pStyle w:val="ListBullet"/>
      </w:pPr>
      <w:r>
        <w:t>Accessibility and performance expectations are included.</w:t>
      </w:r>
    </w:p>
    <w:p>
      <w:pPr>
        <w:pStyle w:val="ListBullet"/>
      </w:pPr>
      <w:r>
        <w:t>Template-specific adaptation rules are defined without duplicating the entire component library.</w:t>
      </w:r>
    </w:p>
    <w:p>
      <w:pPr>
        <w:pStyle w:val="ListBullet"/>
      </w:pPr>
      <w:r>
        <w:t>Anti-patterns and governance rules are documented.</w:t>
      </w:r>
    </w:p>
    <w:p>
      <w:pPr>
        <w:pStyle w:val="ListBullet"/>
      </w:pPr>
      <w:r>
        <w:t>The system is detailed enough to support the next Content Model phase without inventing core UI patterns during implementation.</w:t>
      </w:r>
    </w:p>
    <w:p>
      <w:pPr>
        <w:pStyle w:val="Heading1"/>
      </w:pPr>
      <w:r>
        <w:t>21. Next Phase</w:t>
      </w:r>
    </w:p>
    <w:p>
      <w:r>
        <w:t>The next phase is Phase 6 — Content Model. That phase will define the content entities, fields, relationships, repeatable content types, and content requirements that feed these components and page templates.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Professional Presence — Phase 5 Component System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4A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A86B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