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2356" w:rsidRPr="000E2356" w:rsidRDefault="000E2356" w:rsidP="000E2356">
      <w:r w:rsidRPr="000E2356">
        <w:t xml:space="preserve">I actually think </w:t>
      </w:r>
      <w:r w:rsidRPr="000E2356">
        <w:rPr>
          <w:b/>
          <w:bCs/>
        </w:rPr>
        <w:t>RSR-003</w:t>
      </w:r>
      <w:r w:rsidRPr="000E2356">
        <w:t xml:space="preserve"> will become one of the most valuable documents in the entire project.</w:t>
      </w:r>
    </w:p>
    <w:p w:rsidR="000E2356" w:rsidRPr="000E2356" w:rsidRDefault="000E2356" w:rsidP="000E2356">
      <w:r w:rsidRPr="000E2356">
        <w:t>Unlike RSR-001 (feature research) and RSR-002 (architecture research), this document answers one question:</w:t>
      </w:r>
    </w:p>
    <w:p w:rsidR="000E2356" w:rsidRPr="000E2356" w:rsidRDefault="000E2356" w:rsidP="000E2356">
      <w:r w:rsidRPr="000E2356">
        <w:rPr>
          <w:b/>
          <w:bCs/>
        </w:rPr>
        <w:t xml:space="preserve">"If RFSP were competing against Toast, Oracle MICROS, </w:t>
      </w:r>
      <w:proofErr w:type="spellStart"/>
      <w:r w:rsidRPr="000E2356">
        <w:rPr>
          <w:b/>
          <w:bCs/>
        </w:rPr>
        <w:t>Lightspeed</w:t>
      </w:r>
      <w:proofErr w:type="spellEnd"/>
      <w:r w:rsidRPr="000E2356">
        <w:rPr>
          <w:b/>
          <w:bCs/>
        </w:rPr>
        <w:t xml:space="preserve">, </w:t>
      </w:r>
      <w:proofErr w:type="spellStart"/>
      <w:r w:rsidRPr="000E2356">
        <w:rPr>
          <w:b/>
          <w:bCs/>
        </w:rPr>
        <w:t>Odoo</w:t>
      </w:r>
      <w:proofErr w:type="spellEnd"/>
      <w:r w:rsidRPr="000E2356">
        <w:rPr>
          <w:b/>
          <w:bCs/>
        </w:rPr>
        <w:t xml:space="preserve">, and </w:t>
      </w:r>
      <w:proofErr w:type="spellStart"/>
      <w:r w:rsidRPr="000E2356">
        <w:rPr>
          <w:b/>
          <w:bCs/>
        </w:rPr>
        <w:t>ERPNext</w:t>
      </w:r>
      <w:proofErr w:type="spellEnd"/>
      <w:r w:rsidRPr="000E2356">
        <w:rPr>
          <w:b/>
          <w:bCs/>
        </w:rPr>
        <w:t xml:space="preserve"> today, what capabilities are we still missing?"</w:t>
      </w:r>
    </w:p>
    <w:p w:rsidR="000E2356" w:rsidRPr="000E2356" w:rsidRDefault="000E2356" w:rsidP="000E2356">
      <w:r w:rsidRPr="000E2356">
        <w:t xml:space="preserve">This becomes our </w:t>
      </w:r>
      <w:r w:rsidRPr="000E2356">
        <w:rPr>
          <w:b/>
          <w:bCs/>
        </w:rPr>
        <w:t>Enterprise Capability Matrix</w:t>
      </w:r>
      <w:r w:rsidRPr="000E2356">
        <w:t>.</w:t>
      </w:r>
      <w:bookmarkStart w:id="0" w:name="_GoBack"/>
      <w:bookmarkEnd w:id="0"/>
    </w:p>
    <w:p w:rsidR="000E2356" w:rsidRPr="000E2356" w:rsidRDefault="000E2356" w:rsidP="000E2356">
      <w:r w:rsidRPr="000E2356">
        <w:pict>
          <v:rect id="_x0000_i1025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RSR-003</w: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Enterprise Capability Gap Analysis</w:t>
      </w:r>
    </w:p>
    <w:p w:rsidR="000E2356" w:rsidRPr="000E2356" w:rsidRDefault="000E2356" w:rsidP="000E2356">
      <w:r w:rsidRPr="000E2356">
        <w:rPr>
          <w:b/>
          <w:bCs/>
        </w:rPr>
        <w:t>Document ID:</w:t>
      </w:r>
      <w:r w:rsidRPr="000E2356">
        <w:t xml:space="preserve"> RSR-003</w:t>
      </w:r>
    </w:p>
    <w:p w:rsidR="000E2356" w:rsidRPr="000E2356" w:rsidRDefault="000E2356" w:rsidP="000E2356">
      <w:r w:rsidRPr="000E2356">
        <w:rPr>
          <w:b/>
          <w:bCs/>
        </w:rPr>
        <w:t>Version:</w:t>
      </w:r>
      <w:r w:rsidRPr="000E2356">
        <w:t xml:space="preserve"> 1.0</w:t>
      </w:r>
    </w:p>
    <w:p w:rsidR="000E2356" w:rsidRPr="000E2356" w:rsidRDefault="000E2356" w:rsidP="000E2356">
      <w:r w:rsidRPr="000E2356">
        <w:rPr>
          <w:b/>
          <w:bCs/>
        </w:rPr>
        <w:t>Status:</w:t>
      </w:r>
      <w:r w:rsidRPr="000E2356">
        <w:t xml:space="preserve"> Draft</w:t>
      </w:r>
    </w:p>
    <w:p w:rsidR="000E2356" w:rsidRPr="000E2356" w:rsidRDefault="000E2356" w:rsidP="000E2356">
      <w:r w:rsidRPr="000E2356">
        <w:rPr>
          <w:b/>
          <w:bCs/>
        </w:rPr>
        <w:t>Objective</w:t>
      </w:r>
    </w:p>
    <w:p w:rsidR="000E2356" w:rsidRPr="000E2356" w:rsidRDefault="000E2356" w:rsidP="000E2356">
      <w:r w:rsidRPr="000E2356">
        <w:t>To evaluate the Restaurant &amp; Food Service Platform (RFSP) against enterprise hospitality platforms and identify capability gaps before freezing the Enterprise Domain Architecture (EDA-001).</w:t>
      </w:r>
    </w:p>
    <w:p w:rsidR="000E2356" w:rsidRPr="000E2356" w:rsidRDefault="000E2356" w:rsidP="000E2356">
      <w:r w:rsidRPr="000E2356">
        <w:pict>
          <v:rect id="_x0000_i1026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Capability Status 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2961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Meaning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Included in Current Architecture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Planned Future Capability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Missing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🚫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Intentionally Excluded</w:t>
            </w:r>
          </w:p>
        </w:tc>
      </w:tr>
    </w:tbl>
    <w:p w:rsidR="000E2356" w:rsidRPr="000E2356" w:rsidRDefault="000E2356" w:rsidP="000E2356">
      <w:r w:rsidRPr="000E2356">
        <w:pict>
          <v:rect id="_x0000_i1027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1 — Organization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31"/>
        <w:gridCol w:w="830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Priority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Critical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Branch Management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Critical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Multi-Branch Support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Critical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lastRenderedPageBreak/>
              <w:t>Franchise Support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High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Brand Management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Medium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Regional Settings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High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Time Zone Support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Medium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Multi-Language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High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Multi-Currency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High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Business Profiles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Critical</w:t>
            </w:r>
          </w:p>
        </w:tc>
      </w:tr>
    </w:tbl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Assessment</w:t>
      </w:r>
    </w:p>
    <w:p w:rsidR="000E2356" w:rsidRPr="000E2356" w:rsidRDefault="000E2356" w:rsidP="000E2356">
      <w:r w:rsidRPr="000E2356">
        <w:t>Excellent coverage.</w:t>
      </w:r>
    </w:p>
    <w:p w:rsidR="000E2356" w:rsidRPr="000E2356" w:rsidRDefault="000E2356" w:rsidP="000E2356">
      <w:r w:rsidRPr="000E2356">
        <w:t>No architectural changes required.</w:t>
      </w:r>
    </w:p>
    <w:p w:rsidR="000E2356" w:rsidRPr="000E2356" w:rsidRDefault="000E2356" w:rsidP="000E2356">
      <w:r w:rsidRPr="000E2356">
        <w:pict>
          <v:rect id="_x0000_i1028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2 — Menu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Categories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Menu Items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Modifier Groups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Item Variants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Combo Meals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Dynamic Availability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Menu Scheduling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Seasonal Menus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QR Menu Publishing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Nutritional Information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Allergen Information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lastRenderedPageBreak/>
              <w:t>Multiple Price Lists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Gap Analysis</w:t>
      </w:r>
    </w:p>
    <w:p w:rsidR="000E2356" w:rsidRPr="000E2356" w:rsidRDefault="000E2356" w:rsidP="000E2356">
      <w:r w:rsidRPr="000E2356">
        <w:t>Missing:</w:t>
      </w:r>
    </w:p>
    <w:p w:rsidR="000E2356" w:rsidRPr="000E2356" w:rsidRDefault="000E2356" w:rsidP="000E2356">
      <w:pPr>
        <w:numPr>
          <w:ilvl w:val="0"/>
          <w:numId w:val="1"/>
        </w:numPr>
      </w:pPr>
      <w:r w:rsidRPr="000E2356">
        <w:t>Combo Builder</w:t>
      </w:r>
    </w:p>
    <w:p w:rsidR="000E2356" w:rsidRPr="000E2356" w:rsidRDefault="000E2356" w:rsidP="000E2356">
      <w:pPr>
        <w:numPr>
          <w:ilvl w:val="0"/>
          <w:numId w:val="1"/>
        </w:numPr>
      </w:pPr>
      <w:r w:rsidRPr="000E2356">
        <w:t>Nutrition</w:t>
      </w:r>
    </w:p>
    <w:p w:rsidR="000E2356" w:rsidRPr="000E2356" w:rsidRDefault="000E2356" w:rsidP="000E2356">
      <w:pPr>
        <w:numPr>
          <w:ilvl w:val="0"/>
          <w:numId w:val="1"/>
        </w:numPr>
      </w:pPr>
      <w:r w:rsidRPr="000E2356">
        <w:t>Allergens</w:t>
      </w:r>
    </w:p>
    <w:p w:rsidR="000E2356" w:rsidRPr="000E2356" w:rsidRDefault="000E2356" w:rsidP="000E2356">
      <w:r w:rsidRPr="000E2356">
        <w:t>Future:</w:t>
      </w:r>
    </w:p>
    <w:p w:rsidR="000E2356" w:rsidRPr="000E2356" w:rsidRDefault="000E2356" w:rsidP="000E2356">
      <w:r w:rsidRPr="000E2356">
        <w:t>Pricing Domain</w:t>
      </w:r>
    </w:p>
    <w:p w:rsidR="000E2356" w:rsidRPr="000E2356" w:rsidRDefault="000E2356" w:rsidP="000E2356">
      <w:r w:rsidRPr="000E2356">
        <w:pict>
          <v:rect id="_x0000_i1029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3 — Order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Dine-in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Takeaway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Delivery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Drive-through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Room Service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QR Ordering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Mobile Ordering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Kiosk Ordering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Order Tracking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Order Status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Order History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Guest Paging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Queue Management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Assessment</w:t>
      </w:r>
    </w:p>
    <w:p w:rsidR="000E2356" w:rsidRPr="000E2356" w:rsidRDefault="000E2356" w:rsidP="000E2356">
      <w:r w:rsidRPr="000E2356">
        <w:lastRenderedPageBreak/>
        <w:t>Strong.</w:t>
      </w:r>
    </w:p>
    <w:p w:rsidR="000E2356" w:rsidRPr="000E2356" w:rsidRDefault="000E2356" w:rsidP="000E2356">
      <w:r w:rsidRPr="000E2356">
        <w:pict>
          <v:rect id="_x0000_i1030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4 — Kitchen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Kitchen Display System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Station Routing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Preparation Timers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Order Priorities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Kitchen Performance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Bump Screen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Recall Ticket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Expo Station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1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5 — POS &amp; Billing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POS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Split Bills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Split Payments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Discounts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Refunds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Voids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Tips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Gift Cards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Multiple Payment Methods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Offline POS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lastRenderedPageBreak/>
              <w:t>Receipt Printing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Cash Drawer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2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6 — Inventory &amp; Procurement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Ingredients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Recipes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Recipe Costing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Stock Movement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Purchase Orders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Suppliers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Waste Management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Inventory Transfers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Stock Count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Barcode Support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Batch Tracking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Expiration Tracking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3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7 — Reservation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Table Reservations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Waitlist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Floor Plan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Table Assignment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lastRenderedPageBreak/>
              <w:t>Reservation Calendar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Banquet Reservations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Event Booking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4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8 — Customer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Customer Profiles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Loyalty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Promotions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Coupons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Gift Cards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Customer Feedback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Digital Receipts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Marketing Campaigns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5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Domain 9 —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Driver Assignment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Delivery Tracking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Delivery Zones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Delivery Fees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Delivery ETA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Third-party Integration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6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lastRenderedPageBreak/>
        <w:t>Domain 10 — Reporting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Sales Reports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Inventory Reports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Kitchen Reports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Customer Reports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Profit Reports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Branch Comparison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Forecasting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Dashboards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KPI Monitoring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7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Platform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Audit Logging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Guest Notifications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Search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Media Storage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Configuration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Payment Gateway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lastRenderedPageBreak/>
              <w:t>API Management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Event Bus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Scheduler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Cache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8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Enterprise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Multi-Tenant SaaS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Offline Operations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High Availability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Disaster Recovery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Monitoring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Feature Flags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Plugin Marketplace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API Extensions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39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Hotel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Room Charge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PMS Integration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Room Service Orders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Hotel Guest Identity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Segoe UI Symbol" w:hAnsi="Segoe UI Symbol" w:cs="Segoe UI Symbol"/>
              </w:rPr>
              <w:t>✅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Banquet Integration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40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AI &amp; Future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646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Status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AI Recommendations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Voice Ordering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Smart Kitchen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Self-Service Kiosk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Digital Menu Boards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rFonts w:ascii="Calibri" w:hAnsi="Calibri" w:cs="Calibri"/>
              </w:rPr>
              <w:t>🟡</w:t>
            </w:r>
          </w:p>
        </w:tc>
      </w:tr>
    </w:tbl>
    <w:p w:rsidR="000E2356" w:rsidRPr="000E2356" w:rsidRDefault="000E2356" w:rsidP="000E2356">
      <w:r w:rsidRPr="000E2356">
        <w:pict>
          <v:rect id="_x0000_i1041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Overall Capability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927"/>
      </w:tblGrid>
      <w:tr w:rsidR="000E2356" w:rsidRPr="000E2356" w:rsidTr="000E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pPr>
              <w:rPr>
                <w:b/>
                <w:bCs/>
              </w:rPr>
            </w:pPr>
            <w:r w:rsidRPr="000E2356">
              <w:rPr>
                <w:b/>
                <w:bCs/>
              </w:rPr>
              <w:t>Coverage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Core Restaurant Operations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98%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POS &amp; Billing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92%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Kitchen Operations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90%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Inventory &amp; Procurement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91%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Customer Experience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87%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Delivery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89%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88%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Enterprise Readiness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84%</w:t>
            </w:r>
          </w:p>
        </w:tc>
      </w:tr>
      <w:tr w:rsidR="000E2356" w:rsidRPr="000E2356" w:rsidTr="000E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t>Hotel Integration</w:t>
            </w:r>
          </w:p>
        </w:tc>
        <w:tc>
          <w:tcPr>
            <w:tcW w:w="0" w:type="auto"/>
            <w:vAlign w:val="center"/>
            <w:hideMark/>
          </w:tcPr>
          <w:p w:rsidR="000E2356" w:rsidRPr="000E2356" w:rsidRDefault="000E2356" w:rsidP="000E2356">
            <w:r w:rsidRPr="000E2356">
              <w:rPr>
                <w:b/>
                <w:bCs/>
              </w:rPr>
              <w:t>85%</w:t>
            </w:r>
          </w:p>
        </w:tc>
      </w:tr>
    </w:tbl>
    <w:p w:rsidR="000E2356" w:rsidRPr="000E2356" w:rsidRDefault="000E2356" w:rsidP="000E2356">
      <w:r w:rsidRPr="000E2356">
        <w:rPr>
          <w:b/>
          <w:bCs/>
        </w:rPr>
        <w:t>Overall Current Coverage:</w:t>
      </w:r>
      <w:r w:rsidRPr="000E2356">
        <w:t xml:space="preserve"> </w:t>
      </w:r>
      <w:r w:rsidRPr="000E2356">
        <w:rPr>
          <w:b/>
          <w:bCs/>
        </w:rPr>
        <w:t>~90%</w:t>
      </w:r>
    </w:p>
    <w:p w:rsidR="000E2356" w:rsidRPr="000E2356" w:rsidRDefault="000E2356" w:rsidP="000E2356">
      <w:r w:rsidRPr="000E2356">
        <w:pict>
          <v:rect id="_x0000_i1042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 xml:space="preserve">High-Priority Gaps </w:t>
      </w:r>
      <w:proofErr w:type="gramStart"/>
      <w:r w:rsidRPr="000E2356">
        <w:rPr>
          <w:b/>
          <w:bCs/>
        </w:rPr>
        <w:t>Before</w:t>
      </w:r>
      <w:proofErr w:type="gramEnd"/>
      <w:r w:rsidRPr="000E2356">
        <w:rPr>
          <w:b/>
          <w:bCs/>
        </w:rPr>
        <w:t xml:space="preserve"> Freezing EDA-001</w:t>
      </w:r>
    </w:p>
    <w:p w:rsidR="000E2356" w:rsidRPr="000E2356" w:rsidRDefault="000E2356" w:rsidP="000E2356">
      <w:r w:rsidRPr="000E2356">
        <w:t>These are capabilities that have architectural impact and should be acknowledged before freezing the architecture:</w:t>
      </w:r>
    </w:p>
    <w:p w:rsidR="000E2356" w:rsidRPr="000E2356" w:rsidRDefault="000E2356" w:rsidP="000E2356">
      <w:pPr>
        <w:numPr>
          <w:ilvl w:val="0"/>
          <w:numId w:val="2"/>
        </w:numPr>
      </w:pPr>
      <w:r w:rsidRPr="000E2356">
        <w:rPr>
          <w:b/>
          <w:bCs/>
        </w:rPr>
        <w:t>Offline Operational Continuity</w:t>
      </w:r>
      <w:r w:rsidRPr="000E2356">
        <w:t xml:space="preserve"> — Define it as an enterprise architecture principle.</w:t>
      </w:r>
    </w:p>
    <w:p w:rsidR="000E2356" w:rsidRPr="000E2356" w:rsidRDefault="000E2356" w:rsidP="000E2356">
      <w:pPr>
        <w:numPr>
          <w:ilvl w:val="0"/>
          <w:numId w:val="2"/>
        </w:numPr>
      </w:pPr>
      <w:r w:rsidRPr="000E2356">
        <w:rPr>
          <w:b/>
          <w:bCs/>
        </w:rPr>
        <w:t>Extension Framework</w:t>
      </w:r>
      <w:r w:rsidRPr="000E2356">
        <w:t xml:space="preserve"> — Reserve support for plugins/extensions rather than core modifications.</w:t>
      </w:r>
    </w:p>
    <w:p w:rsidR="000E2356" w:rsidRPr="000E2356" w:rsidRDefault="000E2356" w:rsidP="000E2356">
      <w:pPr>
        <w:numPr>
          <w:ilvl w:val="0"/>
          <w:numId w:val="2"/>
        </w:numPr>
      </w:pPr>
      <w:r w:rsidRPr="000E2356">
        <w:rPr>
          <w:b/>
          <w:bCs/>
        </w:rPr>
        <w:t>Business Profiles</w:t>
      </w:r>
      <w:r w:rsidRPr="000E2356">
        <w:t xml:space="preserve"> — </w:t>
      </w:r>
      <w:proofErr w:type="gramStart"/>
      <w:r w:rsidRPr="000E2356">
        <w:t>Ensure</w:t>
      </w:r>
      <w:proofErr w:type="gramEnd"/>
      <w:r w:rsidRPr="000E2356">
        <w:t xml:space="preserve"> every feature can be enabled or disabled by profile (Fast Food, Café, Fine Dining, Hotel Restaurant, etc.).</w:t>
      </w:r>
    </w:p>
    <w:p w:rsidR="000E2356" w:rsidRPr="000E2356" w:rsidRDefault="000E2356" w:rsidP="000E2356">
      <w:pPr>
        <w:numPr>
          <w:ilvl w:val="0"/>
          <w:numId w:val="2"/>
        </w:numPr>
      </w:pPr>
      <w:r w:rsidRPr="000E2356">
        <w:rPr>
          <w:b/>
          <w:bCs/>
        </w:rPr>
        <w:lastRenderedPageBreak/>
        <w:t>Domain Communication Rules</w:t>
      </w:r>
      <w:r w:rsidRPr="000E2356">
        <w:t xml:space="preserve"> — Specify ownership and interaction rules without prescribing implementation technology.</w:t>
      </w:r>
    </w:p>
    <w:p w:rsidR="000E2356" w:rsidRPr="000E2356" w:rsidRDefault="000E2356" w:rsidP="000E2356">
      <w:pPr>
        <w:numPr>
          <w:ilvl w:val="0"/>
          <w:numId w:val="2"/>
        </w:numPr>
      </w:pPr>
      <w:r w:rsidRPr="000E2356">
        <w:rPr>
          <w:b/>
          <w:bCs/>
        </w:rPr>
        <w:t>Modifier Engine</w:t>
      </w:r>
      <w:r w:rsidRPr="000E2356">
        <w:t xml:space="preserve"> — Treat menu modifiers (sizes, add-ons, substitutions, combo options) as a first-class capability within Menu Management.</w:t>
      </w:r>
    </w:p>
    <w:p w:rsidR="000E2356" w:rsidRPr="000E2356" w:rsidRDefault="000E2356" w:rsidP="000E2356">
      <w:pPr>
        <w:numPr>
          <w:ilvl w:val="0"/>
          <w:numId w:val="2"/>
        </w:numPr>
      </w:pPr>
      <w:r w:rsidRPr="000E2356">
        <w:rPr>
          <w:b/>
          <w:bCs/>
        </w:rPr>
        <w:t>Kitchen Routing &amp; Station Management</w:t>
      </w:r>
      <w:r w:rsidRPr="000E2356">
        <w:t xml:space="preserve"> — </w:t>
      </w:r>
      <w:proofErr w:type="gramStart"/>
      <w:r w:rsidRPr="000E2356">
        <w:t>Clearly</w:t>
      </w:r>
      <w:proofErr w:type="gramEnd"/>
      <w:r w:rsidRPr="000E2356">
        <w:t xml:space="preserve"> define routing of items to prep stations within the Kitchen domain.</w:t>
      </w:r>
    </w:p>
    <w:p w:rsidR="000E2356" w:rsidRPr="000E2356" w:rsidRDefault="000E2356" w:rsidP="000E2356">
      <w:pPr>
        <w:numPr>
          <w:ilvl w:val="0"/>
          <w:numId w:val="2"/>
        </w:numPr>
      </w:pPr>
      <w:r w:rsidRPr="000E2356">
        <w:rPr>
          <w:b/>
          <w:bCs/>
        </w:rPr>
        <w:t>Pricing Evolution</w:t>
      </w:r>
      <w:r w:rsidRPr="000E2356">
        <w:t xml:space="preserve"> — Acknowledge that pricing may evolve into its own domain in the future, rather than being permanently embedded in Menu Management.</w:t>
      </w:r>
    </w:p>
    <w:p w:rsidR="000E2356" w:rsidRPr="000E2356" w:rsidRDefault="000E2356" w:rsidP="000E2356">
      <w:r w:rsidRPr="000E2356">
        <w:pict>
          <v:rect id="_x0000_i1043" style="width:0;height:1.5pt" o:hralign="center" o:hrstd="t" o:hr="t" fillcolor="#a0a0a0" stroked="f"/>
        </w:pict>
      </w:r>
    </w:p>
    <w:p w:rsidR="000E2356" w:rsidRPr="000E2356" w:rsidRDefault="000E2356" w:rsidP="000E2356">
      <w:pPr>
        <w:rPr>
          <w:b/>
          <w:bCs/>
        </w:rPr>
      </w:pPr>
      <w:r w:rsidRPr="000E2356">
        <w:rPr>
          <w:b/>
          <w:bCs/>
        </w:rPr>
        <w:t>Recommendation</w:t>
      </w:r>
    </w:p>
    <w:p w:rsidR="000E2356" w:rsidRPr="000E2356" w:rsidRDefault="000E2356" w:rsidP="000E2356">
      <w:r w:rsidRPr="000E2356">
        <w:t xml:space="preserve">After completing </w:t>
      </w:r>
      <w:r w:rsidRPr="000E2356">
        <w:rPr>
          <w:b/>
          <w:bCs/>
        </w:rPr>
        <w:t>RSR-001</w:t>
      </w:r>
      <w:r w:rsidRPr="000E2356">
        <w:t xml:space="preserve">, </w:t>
      </w:r>
      <w:r w:rsidRPr="000E2356">
        <w:rPr>
          <w:b/>
          <w:bCs/>
        </w:rPr>
        <w:t>RSR-002</w:t>
      </w:r>
      <w:r w:rsidRPr="000E2356">
        <w:t xml:space="preserve">, and </w:t>
      </w:r>
      <w:r w:rsidRPr="000E2356">
        <w:rPr>
          <w:b/>
          <w:bCs/>
        </w:rPr>
        <w:t>RSR-003</w:t>
      </w:r>
      <w:r w:rsidRPr="000E2356">
        <w:t xml:space="preserve">, I would make </w:t>
      </w:r>
      <w:r w:rsidRPr="000E2356">
        <w:rPr>
          <w:b/>
          <w:bCs/>
        </w:rPr>
        <w:t>one final revision</w:t>
      </w:r>
      <w:r w:rsidRPr="000E2356">
        <w:t xml:space="preserve"> to </w:t>
      </w:r>
      <w:r w:rsidRPr="000E2356">
        <w:rPr>
          <w:b/>
          <w:bCs/>
        </w:rPr>
        <w:t>EDA-001</w:t>
      </w:r>
      <w:r w:rsidRPr="000E2356">
        <w:t xml:space="preserve"> to incorporate the architectural lessons identified here. Once that revision is approved, EDA-001 should be considered </w:t>
      </w:r>
      <w:r w:rsidRPr="000E2356">
        <w:rPr>
          <w:b/>
          <w:bCs/>
        </w:rPr>
        <w:t>frozen</w:t>
      </w:r>
      <w:r w:rsidRPr="000E2356">
        <w:t xml:space="preserve"> and all subsequent documents—Solution Architecture, Data Architecture, Security Architecture, and the individual domain specifications—should align with it. This sequence provides a stable architectural foundation while keeping room for future evolution through documented governance rather than ad hoc changes.</w:t>
      </w:r>
    </w:p>
    <w:p w:rsidR="00055ED5" w:rsidRDefault="000E2356"/>
    <w:sectPr w:rsidR="00055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9C5C7F"/>
    <w:multiLevelType w:val="multilevel"/>
    <w:tmpl w:val="9A6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1246D"/>
    <w:multiLevelType w:val="multilevel"/>
    <w:tmpl w:val="68C0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356"/>
    <w:rsid w:val="000E2356"/>
    <w:rsid w:val="0019712A"/>
    <w:rsid w:val="00DF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418275-2124-4EE8-90D0-ADF2304B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2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2026-07-23T18:06:00Z</dcterms:created>
  <dcterms:modified xsi:type="dcterms:W3CDTF">2026-07-23T18:07:00Z</dcterms:modified>
</cp:coreProperties>
</file>