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12D" w:rsidRPr="0054612D" w:rsidRDefault="0054612D" w:rsidP="0054612D">
      <w:r w:rsidRPr="0054612D">
        <w:t>Excellent. This is the final research document before we freeze the architecture.</w:t>
      </w:r>
    </w:p>
    <w:p w:rsidR="0054612D" w:rsidRPr="0054612D" w:rsidRDefault="0054612D" w:rsidP="0054612D">
      <w:r w:rsidRPr="0054612D">
        <w:t xml:space="preserve">Unlike the previous three documents, </w:t>
      </w:r>
      <w:r w:rsidRPr="0054612D">
        <w:rPr>
          <w:b/>
          <w:bCs/>
        </w:rPr>
        <w:t>RSR-004 is not another analysis</w:t>
      </w:r>
      <w:r w:rsidRPr="0054612D">
        <w:t xml:space="preserve">. It is the </w:t>
      </w:r>
      <w:r w:rsidRPr="0054612D">
        <w:rPr>
          <w:b/>
          <w:bCs/>
        </w:rPr>
        <w:t>decision document</w:t>
      </w:r>
      <w:r w:rsidRPr="0054612D">
        <w:t xml:space="preserve"> that tells us exactly what to change, what to postpone, and what to reject.</w:t>
      </w:r>
    </w:p>
    <w:p w:rsidR="0054612D" w:rsidRPr="0054612D" w:rsidRDefault="0054612D" w:rsidP="0054612D">
      <w:r w:rsidRPr="0054612D">
        <w:t>This is essentially what a Chief Software Architect would present before approving the architecture.</w:t>
      </w:r>
    </w:p>
    <w:p w:rsidR="0054612D" w:rsidRPr="0054612D" w:rsidRDefault="0054612D" w:rsidP="0054612D">
      <w:r w:rsidRPr="0054612D">
        <w:pict>
          <v:rect id="_x0000_i1025" style="width:0;height:1.5pt" o:hralign="center" o:hrstd="t" o:hr="t" fillcolor="#a0a0a0" stroked="f"/>
        </w:pict>
      </w:r>
    </w:p>
    <w:p w:rsidR="0054612D" w:rsidRPr="0054612D" w:rsidRDefault="0054612D" w:rsidP="0054612D">
      <w:pPr>
        <w:rPr>
          <w:b/>
          <w:bCs/>
        </w:rPr>
      </w:pPr>
      <w:r w:rsidRPr="0054612D">
        <w:rPr>
          <w:b/>
          <w:bCs/>
        </w:rPr>
        <w:t>RSR-004</w:t>
      </w:r>
    </w:p>
    <w:p w:rsidR="0054612D" w:rsidRPr="0054612D" w:rsidRDefault="0054612D" w:rsidP="0054612D">
      <w:pPr>
        <w:rPr>
          <w:b/>
          <w:bCs/>
        </w:rPr>
      </w:pPr>
      <w:r w:rsidRPr="0054612D">
        <w:rPr>
          <w:b/>
          <w:bCs/>
        </w:rPr>
        <w:t>Final Architectural Recommendations</w:t>
      </w:r>
    </w:p>
    <w:p w:rsidR="0054612D" w:rsidRPr="0054612D" w:rsidRDefault="0054612D" w:rsidP="0054612D">
      <w:r w:rsidRPr="0054612D">
        <w:rPr>
          <w:b/>
          <w:bCs/>
        </w:rPr>
        <w:t>Project:</w:t>
      </w:r>
      <w:r w:rsidRPr="0054612D">
        <w:t xml:space="preserve"> Restaurant &amp; Food Service Platform (RFSP)</w:t>
      </w:r>
    </w:p>
    <w:p w:rsidR="0054612D" w:rsidRPr="0054612D" w:rsidRDefault="0054612D" w:rsidP="0054612D">
      <w:r w:rsidRPr="0054612D">
        <w:rPr>
          <w:b/>
          <w:bCs/>
        </w:rPr>
        <w:t>Document ID:</w:t>
      </w:r>
      <w:r w:rsidRPr="0054612D">
        <w:t xml:space="preserve"> RSR-004</w:t>
      </w:r>
    </w:p>
    <w:p w:rsidR="0054612D" w:rsidRPr="0054612D" w:rsidRDefault="0054612D" w:rsidP="0054612D">
      <w:r w:rsidRPr="0054612D">
        <w:rPr>
          <w:b/>
          <w:bCs/>
        </w:rPr>
        <w:t>Version:</w:t>
      </w:r>
      <w:r w:rsidRPr="0054612D">
        <w:t xml:space="preserve"> 1.0</w:t>
      </w:r>
    </w:p>
    <w:p w:rsidR="0054612D" w:rsidRPr="0054612D" w:rsidRDefault="0054612D" w:rsidP="0054612D">
      <w:r w:rsidRPr="0054612D">
        <w:rPr>
          <w:b/>
          <w:bCs/>
        </w:rPr>
        <w:t>Status:</w:t>
      </w:r>
      <w:r w:rsidRPr="0054612D">
        <w:t xml:space="preserve"> Final Draft</w:t>
      </w:r>
    </w:p>
    <w:p w:rsidR="0054612D" w:rsidRPr="0054612D" w:rsidRDefault="0054612D" w:rsidP="0054612D">
      <w:r w:rsidRPr="0054612D">
        <w:rPr>
          <w:b/>
          <w:bCs/>
        </w:rPr>
        <w:t>Purpose</w:t>
      </w:r>
    </w:p>
    <w:p w:rsidR="0054612D" w:rsidRPr="0054612D" w:rsidRDefault="0054612D" w:rsidP="0054612D">
      <w:r w:rsidRPr="0054612D">
        <w:t>This document consolidates the findings from:</w:t>
      </w:r>
    </w:p>
    <w:p w:rsidR="0054612D" w:rsidRPr="0054612D" w:rsidRDefault="0054612D" w:rsidP="0054612D">
      <w:pPr>
        <w:numPr>
          <w:ilvl w:val="0"/>
          <w:numId w:val="1"/>
        </w:numPr>
      </w:pPr>
      <w:r w:rsidRPr="0054612D">
        <w:rPr>
          <w:b/>
          <w:bCs/>
        </w:rPr>
        <w:t>RSR-001</w:t>
      </w:r>
      <w:r w:rsidRPr="0054612D">
        <w:t xml:space="preserve"> — Market Feature Analysis</w:t>
      </w:r>
    </w:p>
    <w:p w:rsidR="0054612D" w:rsidRPr="0054612D" w:rsidRDefault="0054612D" w:rsidP="0054612D">
      <w:pPr>
        <w:numPr>
          <w:ilvl w:val="0"/>
          <w:numId w:val="1"/>
        </w:numPr>
      </w:pPr>
      <w:r w:rsidRPr="0054612D">
        <w:rPr>
          <w:b/>
          <w:bCs/>
        </w:rPr>
        <w:t>RSR-002</w:t>
      </w:r>
      <w:r w:rsidRPr="0054612D">
        <w:t xml:space="preserve"> — Open Source Architecture Review</w:t>
      </w:r>
    </w:p>
    <w:p w:rsidR="0054612D" w:rsidRPr="0054612D" w:rsidRDefault="0054612D" w:rsidP="0054612D">
      <w:pPr>
        <w:numPr>
          <w:ilvl w:val="0"/>
          <w:numId w:val="1"/>
        </w:numPr>
      </w:pPr>
      <w:r w:rsidRPr="0054612D">
        <w:rPr>
          <w:b/>
          <w:bCs/>
        </w:rPr>
        <w:t>RSR-003</w:t>
      </w:r>
      <w:r w:rsidRPr="0054612D">
        <w:t xml:space="preserve"> — Enterprise Capability Gap Analysis</w:t>
      </w:r>
    </w:p>
    <w:p w:rsidR="0054612D" w:rsidRPr="0054612D" w:rsidRDefault="0054612D" w:rsidP="0054612D">
      <w:r w:rsidRPr="0054612D">
        <w:t>Its purpose is to provide the final recommendations before freezing the Enterprise Domain Architecture (EDA-001).</w:t>
      </w:r>
    </w:p>
    <w:p w:rsidR="0054612D" w:rsidRPr="0054612D" w:rsidRDefault="0054612D" w:rsidP="0054612D">
      <w:r w:rsidRPr="0054612D">
        <w:pict>
          <v:rect id="_x0000_i1026" style="width:0;height:1.5pt" o:hralign="center" o:hrstd="t" o:hr="t" fillcolor="#a0a0a0" stroked="f"/>
        </w:pict>
      </w:r>
    </w:p>
    <w:p w:rsidR="0054612D" w:rsidRPr="0054612D" w:rsidRDefault="0054612D" w:rsidP="0054612D">
      <w:pPr>
        <w:rPr>
          <w:b/>
          <w:bCs/>
        </w:rPr>
      </w:pPr>
      <w:r w:rsidRPr="0054612D">
        <w:rPr>
          <w:b/>
          <w:bCs/>
        </w:rPr>
        <w:t>Executive Summary</w:t>
      </w:r>
    </w:p>
    <w:p w:rsidR="0054612D" w:rsidRPr="0054612D" w:rsidRDefault="0054612D" w:rsidP="0054612D">
      <w:r w:rsidRPr="0054612D">
        <w:t>The research indicates that the proposed architecture is fundamentally aligned with modern restaurant and hospitality platforms.</w:t>
      </w:r>
    </w:p>
    <w:p w:rsidR="0054612D" w:rsidRPr="0054612D" w:rsidRDefault="0054612D" w:rsidP="0054612D">
      <w:r w:rsidRPr="0054612D">
        <w:t>The Domain-Driven Design (DDD) approach, modular business domains, and business profile strategy provide a strong foundation for a scalable Restaurant &amp; Food Service Platform.</w:t>
      </w:r>
    </w:p>
    <w:p w:rsidR="0054612D" w:rsidRPr="0054612D" w:rsidRDefault="0054612D" w:rsidP="0054612D">
      <w:r w:rsidRPr="0054612D">
        <w:t>However, several architectural refinements should be incorporated before the architecture is considered stable.</w:t>
      </w:r>
    </w:p>
    <w:p w:rsidR="0054612D" w:rsidRPr="0054612D" w:rsidRDefault="0054612D" w:rsidP="0054612D">
      <w:r w:rsidRPr="0054612D">
        <w:t>These refinements primarily concern governance, communication rules, extensibility, and long-term evolution rather than adding new business domains.</w:t>
      </w:r>
    </w:p>
    <w:p w:rsidR="0054612D" w:rsidRPr="0054612D" w:rsidRDefault="0054612D" w:rsidP="0054612D">
      <w:r w:rsidRPr="0054612D">
        <w:pict>
          <v:rect id="_x0000_i1027" style="width:0;height:1.5pt" o:hralign="center" o:hrstd="t" o:hr="t" fillcolor="#a0a0a0" stroked="f"/>
        </w:pict>
      </w:r>
    </w:p>
    <w:p w:rsidR="0054612D" w:rsidRPr="0054612D" w:rsidRDefault="0054612D" w:rsidP="0054612D">
      <w:pPr>
        <w:rPr>
          <w:b/>
          <w:bCs/>
        </w:rPr>
      </w:pPr>
      <w:r w:rsidRPr="0054612D">
        <w:rPr>
          <w:b/>
          <w:bCs/>
        </w:rPr>
        <w:t>Recommendation Categories</w:t>
      </w:r>
    </w:p>
    <w:p w:rsidR="0054612D" w:rsidRPr="0054612D" w:rsidRDefault="0054612D" w:rsidP="0054612D">
      <w:r w:rsidRPr="0054612D">
        <w:t>Recommendations are grouped into four categories:</w:t>
      </w:r>
    </w:p>
    <w:p w:rsidR="0054612D" w:rsidRPr="0054612D" w:rsidRDefault="0054612D" w:rsidP="0054612D">
      <w:pPr>
        <w:numPr>
          <w:ilvl w:val="0"/>
          <w:numId w:val="2"/>
        </w:numPr>
      </w:pPr>
      <w:r w:rsidRPr="0054612D">
        <w:rPr>
          <w:b/>
          <w:bCs/>
        </w:rPr>
        <w:lastRenderedPageBreak/>
        <w:t>Mandatory Before Freeze</w:t>
      </w:r>
    </w:p>
    <w:p w:rsidR="0054612D" w:rsidRPr="0054612D" w:rsidRDefault="0054612D" w:rsidP="0054612D">
      <w:pPr>
        <w:numPr>
          <w:ilvl w:val="0"/>
          <w:numId w:val="2"/>
        </w:numPr>
      </w:pPr>
      <w:r w:rsidRPr="0054612D">
        <w:rPr>
          <w:b/>
          <w:bCs/>
        </w:rPr>
        <w:t>Recommended</w:t>
      </w:r>
    </w:p>
    <w:p w:rsidR="0054612D" w:rsidRPr="0054612D" w:rsidRDefault="0054612D" w:rsidP="0054612D">
      <w:pPr>
        <w:numPr>
          <w:ilvl w:val="0"/>
          <w:numId w:val="2"/>
        </w:numPr>
      </w:pPr>
      <w:r w:rsidRPr="0054612D">
        <w:rPr>
          <w:b/>
          <w:bCs/>
        </w:rPr>
        <w:t>Future Architecture</w:t>
      </w:r>
    </w:p>
    <w:p w:rsidR="0054612D" w:rsidRPr="0054612D" w:rsidRDefault="0054612D" w:rsidP="0054612D">
      <w:pPr>
        <w:numPr>
          <w:ilvl w:val="0"/>
          <w:numId w:val="2"/>
        </w:numPr>
      </w:pPr>
      <w:r w:rsidRPr="0054612D">
        <w:rPr>
          <w:b/>
          <w:bCs/>
        </w:rPr>
        <w:t>Rejected</w:t>
      </w:r>
    </w:p>
    <w:p w:rsidR="0054612D" w:rsidRPr="0054612D" w:rsidRDefault="0054612D" w:rsidP="0054612D">
      <w:r w:rsidRPr="0054612D">
        <w:pict>
          <v:rect id="_x0000_i1028" style="width:0;height:1.5pt" o:hralign="center" o:hrstd="t" o:hr="t" fillcolor="#a0a0a0" stroked="f"/>
        </w:pict>
      </w:r>
    </w:p>
    <w:p w:rsidR="0054612D" w:rsidRPr="0054612D" w:rsidRDefault="0054612D" w:rsidP="0054612D">
      <w:pPr>
        <w:rPr>
          <w:b/>
          <w:bCs/>
        </w:rPr>
      </w:pPr>
      <w:r w:rsidRPr="0054612D">
        <w:rPr>
          <w:b/>
          <w:bCs/>
        </w:rPr>
        <w:t xml:space="preserve">1. Mandatory </w:t>
      </w:r>
      <w:proofErr w:type="gramStart"/>
      <w:r w:rsidRPr="0054612D">
        <w:rPr>
          <w:b/>
          <w:bCs/>
        </w:rPr>
        <w:t>Before</w:t>
      </w:r>
      <w:proofErr w:type="gramEnd"/>
      <w:r w:rsidRPr="0054612D">
        <w:rPr>
          <w:b/>
          <w:bCs/>
        </w:rPr>
        <w:t xml:space="preserve"> Freezing EDA-001</w:t>
      </w:r>
    </w:p>
    <w:p w:rsidR="0054612D" w:rsidRPr="0054612D" w:rsidRDefault="0054612D" w:rsidP="0054612D">
      <w:r w:rsidRPr="0054612D">
        <w:t>These items affect the enterprise architecture and should be included before EDA-001 is approved.</w:t>
      </w:r>
    </w:p>
    <w:p w:rsidR="0054612D" w:rsidRPr="0054612D" w:rsidRDefault="0054612D" w:rsidP="0054612D">
      <w:pPr>
        <w:rPr>
          <w:b/>
          <w:bCs/>
        </w:rPr>
      </w:pPr>
      <w:r w:rsidRPr="0054612D">
        <w:rPr>
          <w:b/>
          <w:bCs/>
        </w:rPr>
        <w:t>1.1 Enterprise Architecture Principles</w:t>
      </w:r>
    </w:p>
    <w:p w:rsidR="0054612D" w:rsidRPr="0054612D" w:rsidRDefault="0054612D" w:rsidP="0054612D">
      <w:r w:rsidRPr="0054612D">
        <w:t>Expand the principles to include:</w:t>
      </w:r>
    </w:p>
    <w:p w:rsidR="0054612D" w:rsidRPr="0054612D" w:rsidRDefault="0054612D" w:rsidP="0054612D">
      <w:pPr>
        <w:numPr>
          <w:ilvl w:val="0"/>
          <w:numId w:val="3"/>
        </w:numPr>
      </w:pPr>
      <w:r w:rsidRPr="0054612D">
        <w:t>Domain Ownership</w:t>
      </w:r>
    </w:p>
    <w:p w:rsidR="0054612D" w:rsidRPr="0054612D" w:rsidRDefault="0054612D" w:rsidP="0054612D">
      <w:pPr>
        <w:numPr>
          <w:ilvl w:val="0"/>
          <w:numId w:val="3"/>
        </w:numPr>
      </w:pPr>
      <w:r w:rsidRPr="0054612D">
        <w:t>Single Responsibility</w:t>
      </w:r>
    </w:p>
    <w:p w:rsidR="0054612D" w:rsidRPr="0054612D" w:rsidRDefault="0054612D" w:rsidP="0054612D">
      <w:pPr>
        <w:numPr>
          <w:ilvl w:val="0"/>
          <w:numId w:val="3"/>
        </w:numPr>
      </w:pPr>
      <w:r w:rsidRPr="0054612D">
        <w:t>Loose Coupling</w:t>
      </w:r>
    </w:p>
    <w:p w:rsidR="0054612D" w:rsidRPr="0054612D" w:rsidRDefault="0054612D" w:rsidP="0054612D">
      <w:pPr>
        <w:numPr>
          <w:ilvl w:val="0"/>
          <w:numId w:val="3"/>
        </w:numPr>
      </w:pPr>
      <w:r w:rsidRPr="0054612D">
        <w:t>High Cohesion</w:t>
      </w:r>
    </w:p>
    <w:p w:rsidR="0054612D" w:rsidRPr="0054612D" w:rsidRDefault="0054612D" w:rsidP="0054612D">
      <w:pPr>
        <w:numPr>
          <w:ilvl w:val="0"/>
          <w:numId w:val="3"/>
        </w:numPr>
      </w:pPr>
      <w:r w:rsidRPr="0054612D">
        <w:t>Security by Design</w:t>
      </w:r>
    </w:p>
    <w:p w:rsidR="0054612D" w:rsidRPr="0054612D" w:rsidRDefault="0054612D" w:rsidP="0054612D">
      <w:pPr>
        <w:numPr>
          <w:ilvl w:val="0"/>
          <w:numId w:val="3"/>
        </w:numPr>
      </w:pPr>
      <w:r w:rsidRPr="0054612D">
        <w:t>Offline Operational Continuity</w:t>
      </w:r>
    </w:p>
    <w:p w:rsidR="0054612D" w:rsidRPr="0054612D" w:rsidRDefault="0054612D" w:rsidP="0054612D">
      <w:pPr>
        <w:numPr>
          <w:ilvl w:val="0"/>
          <w:numId w:val="3"/>
        </w:numPr>
      </w:pPr>
      <w:r w:rsidRPr="0054612D">
        <w:t>Configuration over Customization</w:t>
      </w:r>
    </w:p>
    <w:p w:rsidR="0054612D" w:rsidRPr="0054612D" w:rsidRDefault="0054612D" w:rsidP="0054612D">
      <w:pPr>
        <w:numPr>
          <w:ilvl w:val="0"/>
          <w:numId w:val="3"/>
        </w:numPr>
      </w:pPr>
      <w:r w:rsidRPr="0054612D">
        <w:t>API-First Integration</w:t>
      </w:r>
    </w:p>
    <w:p w:rsidR="0054612D" w:rsidRPr="0054612D" w:rsidRDefault="0054612D" w:rsidP="0054612D">
      <w:pPr>
        <w:numPr>
          <w:ilvl w:val="0"/>
          <w:numId w:val="3"/>
        </w:numPr>
      </w:pPr>
      <w:r w:rsidRPr="0054612D">
        <w:t>Event-Aware Communication</w:t>
      </w:r>
    </w:p>
    <w:p w:rsidR="0054612D" w:rsidRPr="0054612D" w:rsidRDefault="0054612D" w:rsidP="0054612D">
      <w:pPr>
        <w:numPr>
          <w:ilvl w:val="0"/>
          <w:numId w:val="3"/>
        </w:numPr>
      </w:pPr>
      <w:r w:rsidRPr="0054612D">
        <w:t>Scalability</w:t>
      </w:r>
    </w:p>
    <w:p w:rsidR="0054612D" w:rsidRPr="0054612D" w:rsidRDefault="0054612D" w:rsidP="0054612D">
      <w:pPr>
        <w:numPr>
          <w:ilvl w:val="0"/>
          <w:numId w:val="3"/>
        </w:numPr>
      </w:pPr>
      <w:r w:rsidRPr="0054612D">
        <w:t>Extensibility</w:t>
      </w:r>
    </w:p>
    <w:p w:rsidR="0054612D" w:rsidRPr="0054612D" w:rsidRDefault="0054612D" w:rsidP="0054612D">
      <w:pPr>
        <w:numPr>
          <w:ilvl w:val="0"/>
          <w:numId w:val="3"/>
        </w:numPr>
      </w:pPr>
      <w:r w:rsidRPr="0054612D">
        <w:t>Observability</w:t>
      </w:r>
    </w:p>
    <w:p w:rsidR="0054612D" w:rsidRPr="0054612D" w:rsidRDefault="0054612D" w:rsidP="0054612D">
      <w:pPr>
        <w:numPr>
          <w:ilvl w:val="0"/>
          <w:numId w:val="3"/>
        </w:numPr>
      </w:pPr>
      <w:r w:rsidRPr="0054612D">
        <w:t>Backward Compatibility</w:t>
      </w:r>
    </w:p>
    <w:p w:rsidR="0054612D" w:rsidRPr="0054612D" w:rsidRDefault="0054612D" w:rsidP="0054612D">
      <w:r w:rsidRPr="0054612D">
        <w:rPr>
          <w:b/>
          <w:bCs/>
        </w:rPr>
        <w:t>Reason:</w:t>
      </w:r>
      <w:r w:rsidRPr="0054612D">
        <w:t xml:space="preserve"> These principles govern all future development and provide a consistent architectural foundation.</w:t>
      </w:r>
    </w:p>
    <w:p w:rsidR="0054612D" w:rsidRPr="0054612D" w:rsidRDefault="0054612D" w:rsidP="0054612D">
      <w:r w:rsidRPr="0054612D">
        <w:pict>
          <v:rect id="_x0000_i1029" style="width:0;height:1.5pt" o:hralign="center" o:hrstd="t" o:hr="t" fillcolor="#a0a0a0" stroked="f"/>
        </w:pict>
      </w:r>
    </w:p>
    <w:p w:rsidR="0054612D" w:rsidRPr="0054612D" w:rsidRDefault="0054612D" w:rsidP="0054612D">
      <w:pPr>
        <w:rPr>
          <w:b/>
          <w:bCs/>
        </w:rPr>
      </w:pPr>
      <w:r w:rsidRPr="0054612D">
        <w:rPr>
          <w:b/>
          <w:bCs/>
        </w:rPr>
        <w:t>1.2 Architecture Layer Definition</w:t>
      </w:r>
    </w:p>
    <w:p w:rsidR="0054612D" w:rsidRPr="0054612D" w:rsidRDefault="0054612D" w:rsidP="0054612D">
      <w:r w:rsidRPr="0054612D">
        <w:t>Clearly define the architecture hierarchy:</w:t>
      </w:r>
    </w:p>
    <w:p w:rsidR="0054612D" w:rsidRPr="0054612D" w:rsidRDefault="0054612D" w:rsidP="0054612D">
      <w:r w:rsidRPr="0054612D">
        <w:t>Enterprise Architecture</w:t>
      </w:r>
    </w:p>
    <w:p w:rsidR="0054612D" w:rsidRPr="0054612D" w:rsidRDefault="0054612D" w:rsidP="0054612D">
      <w:r w:rsidRPr="0054612D">
        <w:t xml:space="preserve">        ↓</w:t>
      </w:r>
    </w:p>
    <w:p w:rsidR="0054612D" w:rsidRPr="0054612D" w:rsidRDefault="0054612D" w:rsidP="0054612D">
      <w:r w:rsidRPr="0054612D">
        <w:lastRenderedPageBreak/>
        <w:t>Solution Architecture</w:t>
      </w:r>
    </w:p>
    <w:p w:rsidR="0054612D" w:rsidRPr="0054612D" w:rsidRDefault="0054612D" w:rsidP="0054612D">
      <w:r w:rsidRPr="0054612D">
        <w:t xml:space="preserve">        ↓</w:t>
      </w:r>
    </w:p>
    <w:p w:rsidR="0054612D" w:rsidRPr="0054612D" w:rsidRDefault="0054612D" w:rsidP="0054612D">
      <w:r w:rsidRPr="0054612D">
        <w:t>Software Architecture</w:t>
      </w:r>
    </w:p>
    <w:p w:rsidR="0054612D" w:rsidRPr="0054612D" w:rsidRDefault="0054612D" w:rsidP="0054612D">
      <w:r w:rsidRPr="0054612D">
        <w:t xml:space="preserve">        ↓</w:t>
      </w:r>
    </w:p>
    <w:p w:rsidR="0054612D" w:rsidRPr="0054612D" w:rsidRDefault="0054612D" w:rsidP="0054612D">
      <w:r w:rsidRPr="0054612D">
        <w:t>Data Architecture</w:t>
      </w:r>
    </w:p>
    <w:p w:rsidR="0054612D" w:rsidRPr="0054612D" w:rsidRDefault="0054612D" w:rsidP="0054612D">
      <w:r w:rsidRPr="0054612D">
        <w:t xml:space="preserve">        ↓</w:t>
      </w:r>
    </w:p>
    <w:p w:rsidR="0054612D" w:rsidRPr="0054612D" w:rsidRDefault="0054612D" w:rsidP="0054612D">
      <w:r w:rsidRPr="0054612D">
        <w:t>Security Architecture</w:t>
      </w:r>
    </w:p>
    <w:p w:rsidR="0054612D" w:rsidRPr="0054612D" w:rsidRDefault="0054612D" w:rsidP="0054612D">
      <w:r w:rsidRPr="0054612D">
        <w:t xml:space="preserve">        ↓</w:t>
      </w:r>
    </w:p>
    <w:p w:rsidR="0054612D" w:rsidRPr="0054612D" w:rsidRDefault="0054612D" w:rsidP="0054612D">
      <w:r w:rsidRPr="0054612D">
        <w:t>Infrastructure Architecture</w:t>
      </w:r>
    </w:p>
    <w:p w:rsidR="0054612D" w:rsidRPr="0054612D" w:rsidRDefault="0054612D" w:rsidP="0054612D">
      <w:r w:rsidRPr="0054612D">
        <w:rPr>
          <w:b/>
          <w:bCs/>
        </w:rPr>
        <w:t>Reason:</w:t>
      </w:r>
      <w:r w:rsidRPr="0054612D">
        <w:t xml:space="preserve"> Prevents business and technical concerns from being mixed in a single document.</w:t>
      </w:r>
    </w:p>
    <w:p w:rsidR="0054612D" w:rsidRPr="0054612D" w:rsidRDefault="0054612D" w:rsidP="0054612D">
      <w:r w:rsidRPr="0054612D">
        <w:pict>
          <v:rect id="_x0000_i1030" style="width:0;height:1.5pt" o:hralign="center" o:hrstd="t" o:hr="t" fillcolor="#a0a0a0" stroked="f"/>
        </w:pict>
      </w:r>
    </w:p>
    <w:p w:rsidR="0054612D" w:rsidRPr="0054612D" w:rsidRDefault="0054612D" w:rsidP="0054612D">
      <w:pPr>
        <w:rPr>
          <w:b/>
          <w:bCs/>
        </w:rPr>
      </w:pPr>
      <w:r w:rsidRPr="0054612D">
        <w:rPr>
          <w:b/>
          <w:bCs/>
        </w:rPr>
        <w:t>1.3 Domain Ownership Matrix</w:t>
      </w:r>
    </w:p>
    <w:p w:rsidR="0054612D" w:rsidRPr="0054612D" w:rsidRDefault="0054612D" w:rsidP="0054612D">
      <w:r w:rsidRPr="0054612D">
        <w:t>Introduce a matrix that assigns every core business concept to exactly one owning domain.</w:t>
      </w:r>
    </w:p>
    <w:p w:rsidR="0054612D" w:rsidRPr="0054612D" w:rsidRDefault="0054612D" w:rsidP="0054612D">
      <w:r w:rsidRPr="0054612D">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549"/>
      </w:tblGrid>
      <w:tr w:rsidR="0054612D" w:rsidRPr="0054612D" w:rsidTr="0054612D">
        <w:trPr>
          <w:tblHeader/>
          <w:tblCellSpacing w:w="15" w:type="dxa"/>
        </w:trPr>
        <w:tc>
          <w:tcPr>
            <w:tcW w:w="0" w:type="auto"/>
            <w:vAlign w:val="center"/>
            <w:hideMark/>
          </w:tcPr>
          <w:p w:rsidR="0054612D" w:rsidRPr="0054612D" w:rsidRDefault="0054612D" w:rsidP="0054612D">
            <w:pPr>
              <w:rPr>
                <w:b/>
                <w:bCs/>
              </w:rPr>
            </w:pPr>
            <w:r w:rsidRPr="0054612D">
              <w:rPr>
                <w:b/>
                <w:bCs/>
              </w:rPr>
              <w:t>Business Concept</w:t>
            </w:r>
          </w:p>
        </w:tc>
        <w:tc>
          <w:tcPr>
            <w:tcW w:w="0" w:type="auto"/>
            <w:vAlign w:val="center"/>
            <w:hideMark/>
          </w:tcPr>
          <w:p w:rsidR="0054612D" w:rsidRPr="0054612D" w:rsidRDefault="0054612D" w:rsidP="0054612D">
            <w:pPr>
              <w:rPr>
                <w:b/>
                <w:bCs/>
              </w:rPr>
            </w:pPr>
            <w:r w:rsidRPr="0054612D">
              <w:rPr>
                <w:b/>
                <w:bCs/>
              </w:rPr>
              <w:t>Owning Domain</w:t>
            </w:r>
          </w:p>
        </w:tc>
      </w:tr>
      <w:tr w:rsidR="0054612D" w:rsidRPr="0054612D" w:rsidTr="0054612D">
        <w:trPr>
          <w:tblCellSpacing w:w="15" w:type="dxa"/>
        </w:trPr>
        <w:tc>
          <w:tcPr>
            <w:tcW w:w="0" w:type="auto"/>
            <w:vAlign w:val="center"/>
            <w:hideMark/>
          </w:tcPr>
          <w:p w:rsidR="0054612D" w:rsidRPr="0054612D" w:rsidRDefault="0054612D" w:rsidP="0054612D">
            <w:r w:rsidRPr="0054612D">
              <w:t>Restaurant</w:t>
            </w:r>
          </w:p>
        </w:tc>
        <w:tc>
          <w:tcPr>
            <w:tcW w:w="0" w:type="auto"/>
            <w:vAlign w:val="center"/>
            <w:hideMark/>
          </w:tcPr>
          <w:p w:rsidR="0054612D" w:rsidRPr="0054612D" w:rsidRDefault="0054612D" w:rsidP="0054612D">
            <w:r w:rsidRPr="0054612D">
              <w:t>Organization</w:t>
            </w:r>
          </w:p>
        </w:tc>
      </w:tr>
      <w:tr w:rsidR="0054612D" w:rsidRPr="0054612D" w:rsidTr="0054612D">
        <w:trPr>
          <w:tblCellSpacing w:w="15" w:type="dxa"/>
        </w:trPr>
        <w:tc>
          <w:tcPr>
            <w:tcW w:w="0" w:type="auto"/>
            <w:vAlign w:val="center"/>
            <w:hideMark/>
          </w:tcPr>
          <w:p w:rsidR="0054612D" w:rsidRPr="0054612D" w:rsidRDefault="0054612D" w:rsidP="0054612D">
            <w:r w:rsidRPr="0054612D">
              <w:t>Branch</w:t>
            </w:r>
          </w:p>
        </w:tc>
        <w:tc>
          <w:tcPr>
            <w:tcW w:w="0" w:type="auto"/>
            <w:vAlign w:val="center"/>
            <w:hideMark/>
          </w:tcPr>
          <w:p w:rsidR="0054612D" w:rsidRPr="0054612D" w:rsidRDefault="0054612D" w:rsidP="0054612D">
            <w:r w:rsidRPr="0054612D">
              <w:t>Organization</w:t>
            </w:r>
          </w:p>
        </w:tc>
      </w:tr>
      <w:tr w:rsidR="0054612D" w:rsidRPr="0054612D" w:rsidTr="0054612D">
        <w:trPr>
          <w:tblCellSpacing w:w="15" w:type="dxa"/>
        </w:trPr>
        <w:tc>
          <w:tcPr>
            <w:tcW w:w="0" w:type="auto"/>
            <w:vAlign w:val="center"/>
            <w:hideMark/>
          </w:tcPr>
          <w:p w:rsidR="0054612D" w:rsidRPr="0054612D" w:rsidRDefault="0054612D" w:rsidP="0054612D">
            <w:r w:rsidRPr="0054612D">
              <w:t>Menu</w:t>
            </w:r>
          </w:p>
        </w:tc>
        <w:tc>
          <w:tcPr>
            <w:tcW w:w="0" w:type="auto"/>
            <w:vAlign w:val="center"/>
            <w:hideMark/>
          </w:tcPr>
          <w:p w:rsidR="0054612D" w:rsidRPr="0054612D" w:rsidRDefault="0054612D" w:rsidP="0054612D">
            <w:r w:rsidRPr="0054612D">
              <w:t>Menu</w:t>
            </w:r>
          </w:p>
        </w:tc>
      </w:tr>
      <w:tr w:rsidR="0054612D" w:rsidRPr="0054612D" w:rsidTr="0054612D">
        <w:trPr>
          <w:tblCellSpacing w:w="15" w:type="dxa"/>
        </w:trPr>
        <w:tc>
          <w:tcPr>
            <w:tcW w:w="0" w:type="auto"/>
            <w:vAlign w:val="center"/>
            <w:hideMark/>
          </w:tcPr>
          <w:p w:rsidR="0054612D" w:rsidRPr="0054612D" w:rsidRDefault="0054612D" w:rsidP="0054612D">
            <w:r w:rsidRPr="0054612D">
              <w:t>Order</w:t>
            </w:r>
          </w:p>
        </w:tc>
        <w:tc>
          <w:tcPr>
            <w:tcW w:w="0" w:type="auto"/>
            <w:vAlign w:val="center"/>
            <w:hideMark/>
          </w:tcPr>
          <w:p w:rsidR="0054612D" w:rsidRPr="0054612D" w:rsidRDefault="0054612D" w:rsidP="0054612D">
            <w:r w:rsidRPr="0054612D">
              <w:t>Order</w:t>
            </w:r>
          </w:p>
        </w:tc>
      </w:tr>
      <w:tr w:rsidR="0054612D" w:rsidRPr="0054612D" w:rsidTr="0054612D">
        <w:trPr>
          <w:tblCellSpacing w:w="15" w:type="dxa"/>
        </w:trPr>
        <w:tc>
          <w:tcPr>
            <w:tcW w:w="0" w:type="auto"/>
            <w:vAlign w:val="center"/>
            <w:hideMark/>
          </w:tcPr>
          <w:p w:rsidR="0054612D" w:rsidRPr="0054612D" w:rsidRDefault="0054612D" w:rsidP="0054612D">
            <w:r w:rsidRPr="0054612D">
              <w:t>Kitchen Ticket</w:t>
            </w:r>
          </w:p>
        </w:tc>
        <w:tc>
          <w:tcPr>
            <w:tcW w:w="0" w:type="auto"/>
            <w:vAlign w:val="center"/>
            <w:hideMark/>
          </w:tcPr>
          <w:p w:rsidR="0054612D" w:rsidRPr="0054612D" w:rsidRDefault="0054612D" w:rsidP="0054612D">
            <w:r w:rsidRPr="0054612D">
              <w:t>Kitchen</w:t>
            </w:r>
          </w:p>
        </w:tc>
      </w:tr>
      <w:tr w:rsidR="0054612D" w:rsidRPr="0054612D" w:rsidTr="0054612D">
        <w:trPr>
          <w:tblCellSpacing w:w="15" w:type="dxa"/>
        </w:trPr>
        <w:tc>
          <w:tcPr>
            <w:tcW w:w="0" w:type="auto"/>
            <w:vAlign w:val="center"/>
            <w:hideMark/>
          </w:tcPr>
          <w:p w:rsidR="0054612D" w:rsidRPr="0054612D" w:rsidRDefault="0054612D" w:rsidP="0054612D">
            <w:r w:rsidRPr="0054612D">
              <w:t>Reservation</w:t>
            </w:r>
          </w:p>
        </w:tc>
        <w:tc>
          <w:tcPr>
            <w:tcW w:w="0" w:type="auto"/>
            <w:vAlign w:val="center"/>
            <w:hideMark/>
          </w:tcPr>
          <w:p w:rsidR="0054612D" w:rsidRPr="0054612D" w:rsidRDefault="0054612D" w:rsidP="0054612D">
            <w:r w:rsidRPr="0054612D">
              <w:t>Reservation</w:t>
            </w:r>
          </w:p>
        </w:tc>
      </w:tr>
      <w:tr w:rsidR="0054612D" w:rsidRPr="0054612D" w:rsidTr="0054612D">
        <w:trPr>
          <w:tblCellSpacing w:w="15" w:type="dxa"/>
        </w:trPr>
        <w:tc>
          <w:tcPr>
            <w:tcW w:w="0" w:type="auto"/>
            <w:vAlign w:val="center"/>
            <w:hideMark/>
          </w:tcPr>
          <w:p w:rsidR="0054612D" w:rsidRPr="0054612D" w:rsidRDefault="0054612D" w:rsidP="0054612D">
            <w:r w:rsidRPr="0054612D">
              <w:t>Inventory Item</w:t>
            </w:r>
          </w:p>
        </w:tc>
        <w:tc>
          <w:tcPr>
            <w:tcW w:w="0" w:type="auto"/>
            <w:vAlign w:val="center"/>
            <w:hideMark/>
          </w:tcPr>
          <w:p w:rsidR="0054612D" w:rsidRPr="0054612D" w:rsidRDefault="0054612D" w:rsidP="0054612D">
            <w:r w:rsidRPr="0054612D">
              <w:t>Inventory</w:t>
            </w:r>
          </w:p>
        </w:tc>
      </w:tr>
      <w:tr w:rsidR="0054612D" w:rsidRPr="0054612D" w:rsidTr="0054612D">
        <w:trPr>
          <w:tblCellSpacing w:w="15" w:type="dxa"/>
        </w:trPr>
        <w:tc>
          <w:tcPr>
            <w:tcW w:w="0" w:type="auto"/>
            <w:vAlign w:val="center"/>
            <w:hideMark/>
          </w:tcPr>
          <w:p w:rsidR="0054612D" w:rsidRPr="0054612D" w:rsidRDefault="0054612D" w:rsidP="0054612D">
            <w:r w:rsidRPr="0054612D">
              <w:t>Customer</w:t>
            </w:r>
          </w:p>
        </w:tc>
        <w:tc>
          <w:tcPr>
            <w:tcW w:w="0" w:type="auto"/>
            <w:vAlign w:val="center"/>
            <w:hideMark/>
          </w:tcPr>
          <w:p w:rsidR="0054612D" w:rsidRPr="0054612D" w:rsidRDefault="0054612D" w:rsidP="0054612D">
            <w:r w:rsidRPr="0054612D">
              <w:t>CRM</w:t>
            </w:r>
          </w:p>
        </w:tc>
      </w:tr>
    </w:tbl>
    <w:p w:rsidR="0054612D" w:rsidRPr="0054612D" w:rsidRDefault="0054612D" w:rsidP="0054612D">
      <w:r w:rsidRPr="0054612D">
        <w:rPr>
          <w:b/>
          <w:bCs/>
        </w:rPr>
        <w:t>Reason:</w:t>
      </w:r>
      <w:r w:rsidRPr="0054612D">
        <w:t xml:space="preserve"> Eliminates ambiguity and duplicate ownership.</w:t>
      </w:r>
    </w:p>
    <w:p w:rsidR="0054612D" w:rsidRPr="0054612D" w:rsidRDefault="0054612D" w:rsidP="0054612D">
      <w:r w:rsidRPr="0054612D">
        <w:pict>
          <v:rect id="_x0000_i1031" style="width:0;height:1.5pt" o:hralign="center" o:hrstd="t" o:hr="t" fillcolor="#a0a0a0" stroked="f"/>
        </w:pict>
      </w:r>
    </w:p>
    <w:p w:rsidR="0054612D" w:rsidRPr="0054612D" w:rsidRDefault="0054612D" w:rsidP="0054612D">
      <w:pPr>
        <w:rPr>
          <w:b/>
          <w:bCs/>
        </w:rPr>
      </w:pPr>
      <w:r w:rsidRPr="0054612D">
        <w:rPr>
          <w:b/>
          <w:bCs/>
        </w:rPr>
        <w:t>1.4 Domain Interaction Principles</w:t>
      </w:r>
    </w:p>
    <w:p w:rsidR="0054612D" w:rsidRPr="0054612D" w:rsidRDefault="0054612D" w:rsidP="0054612D">
      <w:r w:rsidRPr="0054612D">
        <w:t>Document enterprise rules for cross-domain communication.</w:t>
      </w:r>
    </w:p>
    <w:p w:rsidR="0054612D" w:rsidRPr="0054612D" w:rsidRDefault="0054612D" w:rsidP="0054612D">
      <w:r w:rsidRPr="0054612D">
        <w:lastRenderedPageBreak/>
        <w:t>Rules include:</w:t>
      </w:r>
    </w:p>
    <w:p w:rsidR="0054612D" w:rsidRPr="0054612D" w:rsidRDefault="0054612D" w:rsidP="0054612D">
      <w:pPr>
        <w:numPr>
          <w:ilvl w:val="0"/>
          <w:numId w:val="4"/>
        </w:numPr>
      </w:pPr>
      <w:r w:rsidRPr="0054612D">
        <w:t>Domains own their own data.</w:t>
      </w:r>
    </w:p>
    <w:p w:rsidR="0054612D" w:rsidRPr="0054612D" w:rsidRDefault="0054612D" w:rsidP="0054612D">
      <w:pPr>
        <w:numPr>
          <w:ilvl w:val="0"/>
          <w:numId w:val="4"/>
        </w:numPr>
      </w:pPr>
      <w:r w:rsidRPr="0054612D">
        <w:t>Domains never directly modify another domain's data.</w:t>
      </w:r>
    </w:p>
    <w:p w:rsidR="0054612D" w:rsidRPr="0054612D" w:rsidRDefault="0054612D" w:rsidP="0054612D">
      <w:pPr>
        <w:numPr>
          <w:ilvl w:val="0"/>
          <w:numId w:val="4"/>
        </w:numPr>
      </w:pPr>
      <w:r w:rsidRPr="0054612D">
        <w:t>Communication occurs through published contracts.</w:t>
      </w:r>
    </w:p>
    <w:p w:rsidR="0054612D" w:rsidRPr="0054612D" w:rsidRDefault="0054612D" w:rsidP="0054612D">
      <w:pPr>
        <w:numPr>
          <w:ilvl w:val="0"/>
          <w:numId w:val="4"/>
        </w:numPr>
      </w:pPr>
      <w:r w:rsidRPr="0054612D">
        <w:t>Cross-domain workflows should tolerate eventual consistency where appropriate.</w:t>
      </w:r>
    </w:p>
    <w:p w:rsidR="0054612D" w:rsidRPr="0054612D" w:rsidRDefault="0054612D" w:rsidP="0054612D">
      <w:pPr>
        <w:numPr>
          <w:ilvl w:val="0"/>
          <w:numId w:val="4"/>
        </w:numPr>
      </w:pPr>
      <w:r w:rsidRPr="0054612D">
        <w:t>Technical implementation details are defined in Solution Architecture.</w:t>
      </w:r>
    </w:p>
    <w:p w:rsidR="0054612D" w:rsidRPr="0054612D" w:rsidRDefault="0054612D" w:rsidP="0054612D">
      <w:r w:rsidRPr="0054612D">
        <w:rPr>
          <w:b/>
          <w:bCs/>
        </w:rPr>
        <w:t>Reason:</w:t>
      </w:r>
      <w:r w:rsidRPr="0054612D">
        <w:t xml:space="preserve"> Establishes architectural discipline without prescribing technologies.</w:t>
      </w:r>
    </w:p>
    <w:p w:rsidR="0054612D" w:rsidRPr="0054612D" w:rsidRDefault="0054612D" w:rsidP="0054612D">
      <w:r w:rsidRPr="0054612D">
        <w:pict>
          <v:rect id="_x0000_i1032" style="width:0;height:1.5pt" o:hralign="center" o:hrstd="t" o:hr="t" fillcolor="#a0a0a0" stroked="f"/>
        </w:pict>
      </w:r>
    </w:p>
    <w:p w:rsidR="0054612D" w:rsidRPr="0054612D" w:rsidRDefault="0054612D" w:rsidP="0054612D">
      <w:pPr>
        <w:rPr>
          <w:b/>
          <w:bCs/>
        </w:rPr>
      </w:pPr>
      <w:r w:rsidRPr="0054612D">
        <w:rPr>
          <w:b/>
          <w:bCs/>
        </w:rPr>
        <w:t>1.5 Business Profiles</w:t>
      </w:r>
    </w:p>
    <w:p w:rsidR="0054612D" w:rsidRPr="0054612D" w:rsidRDefault="0054612D" w:rsidP="0054612D">
      <w:r w:rsidRPr="0054612D">
        <w:t>Officially define supported business profiles:</w:t>
      </w:r>
    </w:p>
    <w:p w:rsidR="0054612D" w:rsidRPr="0054612D" w:rsidRDefault="0054612D" w:rsidP="0054612D">
      <w:pPr>
        <w:numPr>
          <w:ilvl w:val="0"/>
          <w:numId w:val="5"/>
        </w:numPr>
      </w:pPr>
      <w:r w:rsidRPr="0054612D">
        <w:t>Fast Food</w:t>
      </w:r>
    </w:p>
    <w:p w:rsidR="0054612D" w:rsidRPr="0054612D" w:rsidRDefault="0054612D" w:rsidP="0054612D">
      <w:pPr>
        <w:numPr>
          <w:ilvl w:val="0"/>
          <w:numId w:val="5"/>
        </w:numPr>
      </w:pPr>
      <w:r w:rsidRPr="0054612D">
        <w:t>Café</w:t>
      </w:r>
    </w:p>
    <w:p w:rsidR="0054612D" w:rsidRPr="0054612D" w:rsidRDefault="0054612D" w:rsidP="0054612D">
      <w:pPr>
        <w:numPr>
          <w:ilvl w:val="0"/>
          <w:numId w:val="5"/>
        </w:numPr>
      </w:pPr>
      <w:r w:rsidRPr="0054612D">
        <w:t>Bakery</w:t>
      </w:r>
    </w:p>
    <w:p w:rsidR="0054612D" w:rsidRPr="0054612D" w:rsidRDefault="0054612D" w:rsidP="0054612D">
      <w:pPr>
        <w:numPr>
          <w:ilvl w:val="0"/>
          <w:numId w:val="5"/>
        </w:numPr>
      </w:pPr>
      <w:r w:rsidRPr="0054612D">
        <w:t>Fine Dining</w:t>
      </w:r>
    </w:p>
    <w:p w:rsidR="0054612D" w:rsidRPr="0054612D" w:rsidRDefault="0054612D" w:rsidP="0054612D">
      <w:pPr>
        <w:numPr>
          <w:ilvl w:val="0"/>
          <w:numId w:val="5"/>
        </w:numPr>
      </w:pPr>
      <w:r w:rsidRPr="0054612D">
        <w:t>Cloud Kitchen</w:t>
      </w:r>
    </w:p>
    <w:p w:rsidR="0054612D" w:rsidRPr="0054612D" w:rsidRDefault="0054612D" w:rsidP="0054612D">
      <w:pPr>
        <w:numPr>
          <w:ilvl w:val="0"/>
          <w:numId w:val="5"/>
        </w:numPr>
      </w:pPr>
      <w:r w:rsidRPr="0054612D">
        <w:t>Hotel Restaurant</w:t>
      </w:r>
    </w:p>
    <w:p w:rsidR="0054612D" w:rsidRPr="0054612D" w:rsidRDefault="0054612D" w:rsidP="0054612D">
      <w:pPr>
        <w:numPr>
          <w:ilvl w:val="0"/>
          <w:numId w:val="5"/>
        </w:numPr>
      </w:pPr>
      <w:r w:rsidRPr="0054612D">
        <w:t>Food Court</w:t>
      </w:r>
    </w:p>
    <w:p w:rsidR="0054612D" w:rsidRPr="0054612D" w:rsidRDefault="0054612D" w:rsidP="0054612D">
      <w:pPr>
        <w:numPr>
          <w:ilvl w:val="0"/>
          <w:numId w:val="5"/>
        </w:numPr>
      </w:pPr>
      <w:r w:rsidRPr="0054612D">
        <w:t>Catering Service</w:t>
      </w:r>
    </w:p>
    <w:p w:rsidR="0054612D" w:rsidRPr="0054612D" w:rsidRDefault="0054612D" w:rsidP="0054612D">
      <w:r w:rsidRPr="0054612D">
        <w:rPr>
          <w:b/>
          <w:bCs/>
        </w:rPr>
        <w:t>Reason:</w:t>
      </w:r>
      <w:r w:rsidRPr="0054612D">
        <w:t xml:space="preserve"> Supports multiple operational models using one platform.</w:t>
      </w:r>
    </w:p>
    <w:p w:rsidR="0054612D" w:rsidRPr="0054612D" w:rsidRDefault="0054612D" w:rsidP="0054612D">
      <w:r w:rsidRPr="0054612D">
        <w:pict>
          <v:rect id="_x0000_i1033" style="width:0;height:1.5pt" o:hralign="center" o:hrstd="t" o:hr="t" fillcolor="#a0a0a0" stroked="f"/>
        </w:pict>
      </w:r>
    </w:p>
    <w:p w:rsidR="0054612D" w:rsidRPr="0054612D" w:rsidRDefault="0054612D" w:rsidP="0054612D">
      <w:pPr>
        <w:rPr>
          <w:b/>
          <w:bCs/>
        </w:rPr>
      </w:pPr>
      <w:r w:rsidRPr="0054612D">
        <w:rPr>
          <w:b/>
          <w:bCs/>
        </w:rPr>
        <w:t>1.6 Platform Services</w:t>
      </w:r>
    </w:p>
    <w:p w:rsidR="0054612D" w:rsidRPr="0054612D" w:rsidRDefault="0054612D" w:rsidP="0054612D">
      <w:r w:rsidRPr="0054612D">
        <w:t>Separate cross-cutting capabilities from business domains.</w:t>
      </w:r>
    </w:p>
    <w:p w:rsidR="0054612D" w:rsidRPr="0054612D" w:rsidRDefault="0054612D" w:rsidP="0054612D">
      <w:r w:rsidRPr="0054612D">
        <w:t>Initial platform services:</w:t>
      </w:r>
    </w:p>
    <w:p w:rsidR="0054612D" w:rsidRPr="0054612D" w:rsidRDefault="0054612D" w:rsidP="0054612D">
      <w:pPr>
        <w:numPr>
          <w:ilvl w:val="0"/>
          <w:numId w:val="6"/>
        </w:numPr>
      </w:pPr>
      <w:r w:rsidRPr="0054612D">
        <w:t>Identity &amp; Access</w:t>
      </w:r>
    </w:p>
    <w:p w:rsidR="0054612D" w:rsidRPr="0054612D" w:rsidRDefault="0054612D" w:rsidP="0054612D">
      <w:pPr>
        <w:numPr>
          <w:ilvl w:val="0"/>
          <w:numId w:val="6"/>
        </w:numPr>
      </w:pPr>
      <w:r w:rsidRPr="0054612D">
        <w:t>Notifications</w:t>
      </w:r>
    </w:p>
    <w:p w:rsidR="0054612D" w:rsidRPr="0054612D" w:rsidRDefault="0054612D" w:rsidP="0054612D">
      <w:pPr>
        <w:numPr>
          <w:ilvl w:val="0"/>
          <w:numId w:val="6"/>
        </w:numPr>
      </w:pPr>
      <w:r w:rsidRPr="0054612D">
        <w:t>Guest Notification</w:t>
      </w:r>
    </w:p>
    <w:p w:rsidR="0054612D" w:rsidRPr="0054612D" w:rsidRDefault="0054612D" w:rsidP="0054612D">
      <w:pPr>
        <w:numPr>
          <w:ilvl w:val="0"/>
          <w:numId w:val="6"/>
        </w:numPr>
      </w:pPr>
      <w:r w:rsidRPr="0054612D">
        <w:t>Audit Logging</w:t>
      </w:r>
    </w:p>
    <w:p w:rsidR="0054612D" w:rsidRPr="0054612D" w:rsidRDefault="0054612D" w:rsidP="0054612D">
      <w:pPr>
        <w:numPr>
          <w:ilvl w:val="0"/>
          <w:numId w:val="6"/>
        </w:numPr>
      </w:pPr>
      <w:r w:rsidRPr="0054612D">
        <w:t>Media Management</w:t>
      </w:r>
    </w:p>
    <w:p w:rsidR="0054612D" w:rsidRPr="0054612D" w:rsidRDefault="0054612D" w:rsidP="0054612D">
      <w:pPr>
        <w:numPr>
          <w:ilvl w:val="0"/>
          <w:numId w:val="6"/>
        </w:numPr>
      </w:pPr>
      <w:r w:rsidRPr="0054612D">
        <w:t>Configuration</w:t>
      </w:r>
    </w:p>
    <w:p w:rsidR="0054612D" w:rsidRPr="0054612D" w:rsidRDefault="0054612D" w:rsidP="0054612D">
      <w:pPr>
        <w:numPr>
          <w:ilvl w:val="0"/>
          <w:numId w:val="6"/>
        </w:numPr>
      </w:pPr>
      <w:r w:rsidRPr="0054612D">
        <w:lastRenderedPageBreak/>
        <w:t>Localization</w:t>
      </w:r>
    </w:p>
    <w:p w:rsidR="0054612D" w:rsidRPr="0054612D" w:rsidRDefault="0054612D" w:rsidP="0054612D">
      <w:pPr>
        <w:numPr>
          <w:ilvl w:val="0"/>
          <w:numId w:val="6"/>
        </w:numPr>
      </w:pPr>
      <w:r w:rsidRPr="0054612D">
        <w:t>Search</w:t>
      </w:r>
    </w:p>
    <w:p w:rsidR="0054612D" w:rsidRPr="0054612D" w:rsidRDefault="0054612D" w:rsidP="0054612D">
      <w:r w:rsidRPr="0054612D">
        <w:rPr>
          <w:b/>
          <w:bCs/>
        </w:rPr>
        <w:t>Reason:</w:t>
      </w:r>
      <w:r w:rsidRPr="0054612D">
        <w:t xml:space="preserve"> Prevents duplication across domains.</w:t>
      </w:r>
    </w:p>
    <w:p w:rsidR="0054612D" w:rsidRPr="0054612D" w:rsidRDefault="0054612D" w:rsidP="0054612D">
      <w:r w:rsidRPr="0054612D">
        <w:pict>
          <v:rect id="_x0000_i1034" style="width:0;height:1.5pt" o:hralign="center" o:hrstd="t" o:hr="t" fillcolor="#a0a0a0" stroked="f"/>
        </w:pict>
      </w:r>
    </w:p>
    <w:p w:rsidR="0054612D" w:rsidRPr="0054612D" w:rsidRDefault="0054612D" w:rsidP="0054612D">
      <w:pPr>
        <w:rPr>
          <w:b/>
          <w:bCs/>
        </w:rPr>
      </w:pPr>
      <w:r w:rsidRPr="0054612D">
        <w:rPr>
          <w:b/>
          <w:bCs/>
        </w:rPr>
        <w:t>2. Recommended Improvements</w:t>
      </w:r>
    </w:p>
    <w:p w:rsidR="0054612D" w:rsidRPr="0054612D" w:rsidRDefault="0054612D" w:rsidP="0054612D">
      <w:r w:rsidRPr="0054612D">
        <w:t>These items are important but can be introduced after EDA-001 if necessary.</w:t>
      </w:r>
    </w:p>
    <w:p w:rsidR="0054612D" w:rsidRPr="0054612D" w:rsidRDefault="0054612D" w:rsidP="0054612D">
      <w:pPr>
        <w:rPr>
          <w:b/>
          <w:bCs/>
        </w:rPr>
      </w:pPr>
      <w:r w:rsidRPr="0054612D">
        <w:rPr>
          <w:b/>
          <w:bCs/>
        </w:rPr>
        <w:t>2.1 Extension Framework</w:t>
      </w:r>
    </w:p>
    <w:p w:rsidR="0054612D" w:rsidRPr="0054612D" w:rsidRDefault="0054612D" w:rsidP="0054612D">
      <w:r w:rsidRPr="0054612D">
        <w:t>Reserve support for:</w:t>
      </w:r>
    </w:p>
    <w:p w:rsidR="0054612D" w:rsidRPr="0054612D" w:rsidRDefault="0054612D" w:rsidP="0054612D">
      <w:pPr>
        <w:numPr>
          <w:ilvl w:val="0"/>
          <w:numId w:val="7"/>
        </w:numPr>
      </w:pPr>
      <w:r w:rsidRPr="0054612D">
        <w:t>Plugins</w:t>
      </w:r>
    </w:p>
    <w:p w:rsidR="0054612D" w:rsidRPr="0054612D" w:rsidRDefault="0054612D" w:rsidP="0054612D">
      <w:pPr>
        <w:numPr>
          <w:ilvl w:val="0"/>
          <w:numId w:val="7"/>
        </w:numPr>
      </w:pPr>
      <w:r w:rsidRPr="0054612D">
        <w:t>Extensions</w:t>
      </w:r>
    </w:p>
    <w:p w:rsidR="0054612D" w:rsidRPr="0054612D" w:rsidRDefault="0054612D" w:rsidP="0054612D">
      <w:pPr>
        <w:numPr>
          <w:ilvl w:val="0"/>
          <w:numId w:val="7"/>
        </w:numPr>
      </w:pPr>
      <w:proofErr w:type="spellStart"/>
      <w:r w:rsidRPr="0054612D">
        <w:t>Webhooks</w:t>
      </w:r>
      <w:proofErr w:type="spellEnd"/>
    </w:p>
    <w:p w:rsidR="0054612D" w:rsidRPr="0054612D" w:rsidRDefault="0054612D" w:rsidP="0054612D">
      <w:pPr>
        <w:numPr>
          <w:ilvl w:val="0"/>
          <w:numId w:val="7"/>
        </w:numPr>
      </w:pPr>
      <w:r w:rsidRPr="0054612D">
        <w:t>External APIs</w:t>
      </w:r>
    </w:p>
    <w:p w:rsidR="0054612D" w:rsidRPr="0054612D" w:rsidRDefault="0054612D" w:rsidP="0054612D">
      <w:r w:rsidRPr="0054612D">
        <w:rPr>
          <w:b/>
          <w:bCs/>
        </w:rPr>
        <w:t>Reason:</w:t>
      </w:r>
      <w:r w:rsidRPr="0054612D">
        <w:t xml:space="preserve"> Enables future customization without modifying core functionality.</w:t>
      </w:r>
    </w:p>
    <w:p w:rsidR="0054612D" w:rsidRPr="0054612D" w:rsidRDefault="0054612D" w:rsidP="0054612D">
      <w:r w:rsidRPr="0054612D">
        <w:pict>
          <v:rect id="_x0000_i1035" style="width:0;height:1.5pt" o:hralign="center" o:hrstd="t" o:hr="t" fillcolor="#a0a0a0" stroked="f"/>
        </w:pict>
      </w:r>
    </w:p>
    <w:p w:rsidR="0054612D" w:rsidRPr="0054612D" w:rsidRDefault="0054612D" w:rsidP="0054612D">
      <w:pPr>
        <w:rPr>
          <w:b/>
          <w:bCs/>
        </w:rPr>
      </w:pPr>
      <w:r w:rsidRPr="0054612D">
        <w:rPr>
          <w:b/>
          <w:bCs/>
        </w:rPr>
        <w:t>2.2 Pricing Domain</w:t>
      </w:r>
    </w:p>
    <w:p w:rsidR="0054612D" w:rsidRPr="0054612D" w:rsidRDefault="0054612D" w:rsidP="0054612D">
      <w:r w:rsidRPr="0054612D">
        <w:t>Current state:</w:t>
      </w:r>
    </w:p>
    <w:p w:rsidR="0054612D" w:rsidRPr="0054612D" w:rsidRDefault="0054612D" w:rsidP="0054612D">
      <w:r w:rsidRPr="0054612D">
        <w:t>Pricing resides within Menu Management.</w:t>
      </w:r>
    </w:p>
    <w:p w:rsidR="0054612D" w:rsidRPr="0054612D" w:rsidRDefault="0054612D" w:rsidP="0054612D">
      <w:r w:rsidRPr="0054612D">
        <w:t>Future direction:</w:t>
      </w:r>
    </w:p>
    <w:p w:rsidR="0054612D" w:rsidRPr="0054612D" w:rsidRDefault="0054612D" w:rsidP="0054612D">
      <w:r w:rsidRPr="0054612D">
        <w:t>Pricing evolves into an independent business domain supporting:</w:t>
      </w:r>
    </w:p>
    <w:p w:rsidR="0054612D" w:rsidRPr="0054612D" w:rsidRDefault="0054612D" w:rsidP="0054612D">
      <w:pPr>
        <w:numPr>
          <w:ilvl w:val="0"/>
          <w:numId w:val="8"/>
        </w:numPr>
      </w:pPr>
      <w:r w:rsidRPr="0054612D">
        <w:t>Dynamic Pricing</w:t>
      </w:r>
    </w:p>
    <w:p w:rsidR="0054612D" w:rsidRPr="0054612D" w:rsidRDefault="0054612D" w:rsidP="0054612D">
      <w:pPr>
        <w:numPr>
          <w:ilvl w:val="0"/>
          <w:numId w:val="8"/>
        </w:numPr>
      </w:pPr>
      <w:r w:rsidRPr="0054612D">
        <w:t>Regional Pricing</w:t>
      </w:r>
    </w:p>
    <w:p w:rsidR="0054612D" w:rsidRPr="0054612D" w:rsidRDefault="0054612D" w:rsidP="0054612D">
      <w:pPr>
        <w:numPr>
          <w:ilvl w:val="0"/>
          <w:numId w:val="8"/>
        </w:numPr>
      </w:pPr>
      <w:r w:rsidRPr="0054612D">
        <w:t>Promotions</w:t>
      </w:r>
    </w:p>
    <w:p w:rsidR="0054612D" w:rsidRPr="0054612D" w:rsidRDefault="0054612D" w:rsidP="0054612D">
      <w:pPr>
        <w:numPr>
          <w:ilvl w:val="0"/>
          <w:numId w:val="8"/>
        </w:numPr>
      </w:pPr>
      <w:r w:rsidRPr="0054612D">
        <w:t>Tax Rules</w:t>
      </w:r>
    </w:p>
    <w:p w:rsidR="0054612D" w:rsidRPr="0054612D" w:rsidRDefault="0054612D" w:rsidP="0054612D">
      <w:pPr>
        <w:numPr>
          <w:ilvl w:val="0"/>
          <w:numId w:val="8"/>
        </w:numPr>
      </w:pPr>
      <w:r w:rsidRPr="0054612D">
        <w:t>Price Lists</w:t>
      </w:r>
    </w:p>
    <w:p w:rsidR="0054612D" w:rsidRPr="0054612D" w:rsidRDefault="0054612D" w:rsidP="0054612D">
      <w:r w:rsidRPr="0054612D">
        <w:rPr>
          <w:b/>
          <w:bCs/>
        </w:rPr>
        <w:t>Recommendation:</w:t>
      </w:r>
      <w:r w:rsidRPr="0054612D">
        <w:t xml:space="preserve"> Note this as an architectural evolution point.</w:t>
      </w:r>
    </w:p>
    <w:p w:rsidR="0054612D" w:rsidRPr="0054612D" w:rsidRDefault="0054612D" w:rsidP="0054612D">
      <w:r w:rsidRPr="0054612D">
        <w:pict>
          <v:rect id="_x0000_i1036" style="width:0;height:1.5pt" o:hralign="center" o:hrstd="t" o:hr="t" fillcolor="#a0a0a0" stroked="f"/>
        </w:pict>
      </w:r>
    </w:p>
    <w:p w:rsidR="0054612D" w:rsidRPr="0054612D" w:rsidRDefault="0054612D" w:rsidP="0054612D">
      <w:pPr>
        <w:rPr>
          <w:b/>
          <w:bCs/>
        </w:rPr>
      </w:pPr>
      <w:r w:rsidRPr="0054612D">
        <w:rPr>
          <w:b/>
          <w:bCs/>
        </w:rPr>
        <w:t>2.3 Promotion Engine</w:t>
      </w:r>
    </w:p>
    <w:p w:rsidR="0054612D" w:rsidRPr="0054612D" w:rsidRDefault="0054612D" w:rsidP="0054612D">
      <w:r w:rsidRPr="0054612D">
        <w:t>Future capabilities:</w:t>
      </w:r>
    </w:p>
    <w:p w:rsidR="0054612D" w:rsidRPr="0054612D" w:rsidRDefault="0054612D" w:rsidP="0054612D">
      <w:pPr>
        <w:numPr>
          <w:ilvl w:val="0"/>
          <w:numId w:val="9"/>
        </w:numPr>
      </w:pPr>
      <w:r w:rsidRPr="0054612D">
        <w:t>Coupons</w:t>
      </w:r>
    </w:p>
    <w:p w:rsidR="0054612D" w:rsidRPr="0054612D" w:rsidRDefault="0054612D" w:rsidP="0054612D">
      <w:pPr>
        <w:numPr>
          <w:ilvl w:val="0"/>
          <w:numId w:val="9"/>
        </w:numPr>
      </w:pPr>
      <w:r w:rsidRPr="0054612D">
        <w:lastRenderedPageBreak/>
        <w:t>Loyalty</w:t>
      </w:r>
    </w:p>
    <w:p w:rsidR="0054612D" w:rsidRPr="0054612D" w:rsidRDefault="0054612D" w:rsidP="0054612D">
      <w:pPr>
        <w:numPr>
          <w:ilvl w:val="0"/>
          <w:numId w:val="9"/>
        </w:numPr>
      </w:pPr>
      <w:r w:rsidRPr="0054612D">
        <w:t>Discount Rules</w:t>
      </w:r>
    </w:p>
    <w:p w:rsidR="0054612D" w:rsidRPr="0054612D" w:rsidRDefault="0054612D" w:rsidP="0054612D">
      <w:pPr>
        <w:numPr>
          <w:ilvl w:val="0"/>
          <w:numId w:val="9"/>
        </w:numPr>
      </w:pPr>
      <w:r w:rsidRPr="0054612D">
        <w:t>Gift Cards</w:t>
      </w:r>
    </w:p>
    <w:p w:rsidR="0054612D" w:rsidRPr="0054612D" w:rsidRDefault="0054612D" w:rsidP="0054612D">
      <w:pPr>
        <w:numPr>
          <w:ilvl w:val="0"/>
          <w:numId w:val="9"/>
        </w:numPr>
      </w:pPr>
      <w:r w:rsidRPr="0054612D">
        <w:t>Campaign Management</w:t>
      </w:r>
    </w:p>
    <w:p w:rsidR="0054612D" w:rsidRPr="0054612D" w:rsidRDefault="0054612D" w:rsidP="0054612D">
      <w:r w:rsidRPr="0054612D">
        <w:pict>
          <v:rect id="_x0000_i1037" style="width:0;height:1.5pt" o:hralign="center" o:hrstd="t" o:hr="t" fillcolor="#a0a0a0" stroked="f"/>
        </w:pict>
      </w:r>
    </w:p>
    <w:p w:rsidR="0054612D" w:rsidRPr="0054612D" w:rsidRDefault="0054612D" w:rsidP="0054612D">
      <w:pPr>
        <w:rPr>
          <w:b/>
          <w:bCs/>
        </w:rPr>
      </w:pPr>
      <w:r w:rsidRPr="0054612D">
        <w:rPr>
          <w:b/>
          <w:bCs/>
        </w:rPr>
        <w:t>2.4 Integration Hub</w:t>
      </w:r>
    </w:p>
    <w:p w:rsidR="0054612D" w:rsidRPr="0054612D" w:rsidRDefault="0054612D" w:rsidP="0054612D">
      <w:r w:rsidRPr="0054612D">
        <w:t>Future integration platform for:</w:t>
      </w:r>
    </w:p>
    <w:p w:rsidR="0054612D" w:rsidRPr="0054612D" w:rsidRDefault="0054612D" w:rsidP="0054612D">
      <w:pPr>
        <w:numPr>
          <w:ilvl w:val="0"/>
          <w:numId w:val="10"/>
        </w:numPr>
      </w:pPr>
      <w:r w:rsidRPr="0054612D">
        <w:t>Payment Providers</w:t>
      </w:r>
    </w:p>
    <w:p w:rsidR="0054612D" w:rsidRPr="0054612D" w:rsidRDefault="0054612D" w:rsidP="0054612D">
      <w:pPr>
        <w:numPr>
          <w:ilvl w:val="0"/>
          <w:numId w:val="10"/>
        </w:numPr>
      </w:pPr>
      <w:r w:rsidRPr="0054612D">
        <w:t>Hotel PMS</w:t>
      </w:r>
    </w:p>
    <w:p w:rsidR="0054612D" w:rsidRPr="0054612D" w:rsidRDefault="0054612D" w:rsidP="0054612D">
      <w:pPr>
        <w:numPr>
          <w:ilvl w:val="0"/>
          <w:numId w:val="10"/>
        </w:numPr>
      </w:pPr>
      <w:r w:rsidRPr="0054612D">
        <w:t>ERP Systems</w:t>
      </w:r>
    </w:p>
    <w:p w:rsidR="0054612D" w:rsidRPr="0054612D" w:rsidRDefault="0054612D" w:rsidP="0054612D">
      <w:pPr>
        <w:numPr>
          <w:ilvl w:val="0"/>
          <w:numId w:val="10"/>
        </w:numPr>
      </w:pPr>
      <w:r w:rsidRPr="0054612D">
        <w:t>Delivery Aggregators</w:t>
      </w:r>
    </w:p>
    <w:p w:rsidR="0054612D" w:rsidRPr="0054612D" w:rsidRDefault="0054612D" w:rsidP="0054612D">
      <w:pPr>
        <w:numPr>
          <w:ilvl w:val="0"/>
          <w:numId w:val="10"/>
        </w:numPr>
      </w:pPr>
      <w:r w:rsidRPr="0054612D">
        <w:t>Accounting Systems</w:t>
      </w:r>
    </w:p>
    <w:p w:rsidR="0054612D" w:rsidRPr="0054612D" w:rsidRDefault="0054612D" w:rsidP="0054612D">
      <w:r w:rsidRPr="0054612D">
        <w:pict>
          <v:rect id="_x0000_i1038" style="width:0;height:1.5pt" o:hralign="center" o:hrstd="t" o:hr="t" fillcolor="#a0a0a0" stroked="f"/>
        </w:pict>
      </w:r>
    </w:p>
    <w:p w:rsidR="0054612D" w:rsidRPr="0054612D" w:rsidRDefault="0054612D" w:rsidP="0054612D">
      <w:pPr>
        <w:rPr>
          <w:b/>
          <w:bCs/>
        </w:rPr>
      </w:pPr>
      <w:r w:rsidRPr="0054612D">
        <w:rPr>
          <w:b/>
          <w:bCs/>
        </w:rPr>
        <w:t>2.5 Workflow Engine</w:t>
      </w:r>
    </w:p>
    <w:p w:rsidR="0054612D" w:rsidRPr="0054612D" w:rsidRDefault="0054612D" w:rsidP="0054612D">
      <w:r w:rsidRPr="0054612D">
        <w:t>Future orchestration for:</w:t>
      </w:r>
    </w:p>
    <w:p w:rsidR="0054612D" w:rsidRPr="0054612D" w:rsidRDefault="0054612D" w:rsidP="0054612D">
      <w:pPr>
        <w:numPr>
          <w:ilvl w:val="0"/>
          <w:numId w:val="11"/>
        </w:numPr>
      </w:pPr>
      <w:r w:rsidRPr="0054612D">
        <w:t>Approvals</w:t>
      </w:r>
    </w:p>
    <w:p w:rsidR="0054612D" w:rsidRPr="0054612D" w:rsidRDefault="0054612D" w:rsidP="0054612D">
      <w:pPr>
        <w:numPr>
          <w:ilvl w:val="0"/>
          <w:numId w:val="11"/>
        </w:numPr>
      </w:pPr>
      <w:r w:rsidRPr="0054612D">
        <w:t>Automated Notifications</w:t>
      </w:r>
    </w:p>
    <w:p w:rsidR="0054612D" w:rsidRPr="0054612D" w:rsidRDefault="0054612D" w:rsidP="0054612D">
      <w:pPr>
        <w:numPr>
          <w:ilvl w:val="0"/>
          <w:numId w:val="11"/>
        </w:numPr>
      </w:pPr>
      <w:r w:rsidRPr="0054612D">
        <w:t>Background Jobs</w:t>
      </w:r>
    </w:p>
    <w:p w:rsidR="0054612D" w:rsidRPr="0054612D" w:rsidRDefault="0054612D" w:rsidP="0054612D">
      <w:pPr>
        <w:numPr>
          <w:ilvl w:val="0"/>
          <w:numId w:val="11"/>
        </w:numPr>
      </w:pPr>
      <w:r w:rsidRPr="0054612D">
        <w:t>Business Automation</w:t>
      </w:r>
    </w:p>
    <w:p w:rsidR="0054612D" w:rsidRPr="0054612D" w:rsidRDefault="0054612D" w:rsidP="0054612D">
      <w:r w:rsidRPr="0054612D">
        <w:pict>
          <v:rect id="_x0000_i1039" style="width:0;height:1.5pt" o:hralign="center" o:hrstd="t" o:hr="t" fillcolor="#a0a0a0" stroked="f"/>
        </w:pict>
      </w:r>
    </w:p>
    <w:p w:rsidR="0054612D" w:rsidRPr="0054612D" w:rsidRDefault="0054612D" w:rsidP="0054612D">
      <w:pPr>
        <w:rPr>
          <w:b/>
          <w:bCs/>
        </w:rPr>
      </w:pPr>
      <w:r w:rsidRPr="0054612D">
        <w:rPr>
          <w:b/>
          <w:bCs/>
        </w:rPr>
        <w:t>3. Future Architecture Roadmap</w:t>
      </w:r>
    </w:p>
    <w:p w:rsidR="0054612D" w:rsidRPr="0054612D" w:rsidRDefault="0054612D" w:rsidP="0054612D">
      <w:r w:rsidRPr="0054612D">
        <w:t>These capabilities should remain outside the initial enterprise architecture but be acknowledged as expansion areas.</w:t>
      </w:r>
    </w:p>
    <w:p w:rsidR="0054612D" w:rsidRPr="0054612D" w:rsidRDefault="0054612D" w:rsidP="0054612D">
      <w:pPr>
        <w:rPr>
          <w:b/>
          <w:bCs/>
        </w:rPr>
      </w:pPr>
      <w:r w:rsidRPr="0054612D">
        <w:rPr>
          <w:b/>
          <w:bCs/>
        </w:rPr>
        <w:t>Phase 2</w:t>
      </w:r>
    </w:p>
    <w:p w:rsidR="0054612D" w:rsidRPr="0054612D" w:rsidRDefault="0054612D" w:rsidP="0054612D">
      <w:pPr>
        <w:numPr>
          <w:ilvl w:val="0"/>
          <w:numId w:val="12"/>
        </w:numPr>
      </w:pPr>
      <w:r w:rsidRPr="0054612D">
        <w:t>Workforce Management</w:t>
      </w:r>
    </w:p>
    <w:p w:rsidR="0054612D" w:rsidRPr="0054612D" w:rsidRDefault="0054612D" w:rsidP="0054612D">
      <w:pPr>
        <w:numPr>
          <w:ilvl w:val="0"/>
          <w:numId w:val="12"/>
        </w:numPr>
      </w:pPr>
      <w:r w:rsidRPr="0054612D">
        <w:t>Employee Scheduling</w:t>
      </w:r>
    </w:p>
    <w:p w:rsidR="0054612D" w:rsidRPr="0054612D" w:rsidRDefault="0054612D" w:rsidP="0054612D">
      <w:pPr>
        <w:numPr>
          <w:ilvl w:val="0"/>
          <w:numId w:val="12"/>
        </w:numPr>
      </w:pPr>
      <w:r w:rsidRPr="0054612D">
        <w:t>Shift Planning</w:t>
      </w:r>
    </w:p>
    <w:p w:rsidR="0054612D" w:rsidRPr="0054612D" w:rsidRDefault="0054612D" w:rsidP="0054612D">
      <w:pPr>
        <w:numPr>
          <w:ilvl w:val="0"/>
          <w:numId w:val="12"/>
        </w:numPr>
      </w:pPr>
      <w:r w:rsidRPr="0054612D">
        <w:t>Payroll Integration</w:t>
      </w:r>
    </w:p>
    <w:p w:rsidR="0054612D" w:rsidRPr="0054612D" w:rsidRDefault="0054612D" w:rsidP="0054612D">
      <w:r w:rsidRPr="0054612D">
        <w:pict>
          <v:rect id="_x0000_i1040" style="width:0;height:1.5pt" o:hralign="center" o:hrstd="t" o:hr="t" fillcolor="#a0a0a0" stroked="f"/>
        </w:pict>
      </w:r>
    </w:p>
    <w:p w:rsidR="0054612D" w:rsidRPr="0054612D" w:rsidRDefault="0054612D" w:rsidP="0054612D">
      <w:pPr>
        <w:rPr>
          <w:b/>
          <w:bCs/>
        </w:rPr>
      </w:pPr>
      <w:r w:rsidRPr="0054612D">
        <w:rPr>
          <w:b/>
          <w:bCs/>
        </w:rPr>
        <w:lastRenderedPageBreak/>
        <w:t>Phase 3</w:t>
      </w:r>
    </w:p>
    <w:p w:rsidR="0054612D" w:rsidRPr="0054612D" w:rsidRDefault="0054612D" w:rsidP="0054612D">
      <w:pPr>
        <w:numPr>
          <w:ilvl w:val="0"/>
          <w:numId w:val="13"/>
        </w:numPr>
      </w:pPr>
      <w:r w:rsidRPr="0054612D">
        <w:t>Franchise Management</w:t>
      </w:r>
    </w:p>
    <w:p w:rsidR="0054612D" w:rsidRPr="0054612D" w:rsidRDefault="0054612D" w:rsidP="0054612D">
      <w:pPr>
        <w:numPr>
          <w:ilvl w:val="0"/>
          <w:numId w:val="13"/>
        </w:numPr>
      </w:pPr>
      <w:r w:rsidRPr="0054612D">
        <w:t>Multi-Tenant SaaS</w:t>
      </w:r>
    </w:p>
    <w:p w:rsidR="0054612D" w:rsidRPr="0054612D" w:rsidRDefault="0054612D" w:rsidP="0054612D">
      <w:pPr>
        <w:numPr>
          <w:ilvl w:val="0"/>
          <w:numId w:val="13"/>
        </w:numPr>
      </w:pPr>
      <w:r w:rsidRPr="0054612D">
        <w:t>Central Administration</w:t>
      </w:r>
    </w:p>
    <w:p w:rsidR="0054612D" w:rsidRPr="0054612D" w:rsidRDefault="0054612D" w:rsidP="0054612D">
      <w:pPr>
        <w:numPr>
          <w:ilvl w:val="0"/>
          <w:numId w:val="13"/>
        </w:numPr>
      </w:pPr>
      <w:r w:rsidRPr="0054612D">
        <w:t>Corporate Reporting</w:t>
      </w:r>
    </w:p>
    <w:p w:rsidR="0054612D" w:rsidRPr="0054612D" w:rsidRDefault="0054612D" w:rsidP="0054612D">
      <w:r w:rsidRPr="0054612D">
        <w:pict>
          <v:rect id="_x0000_i1041" style="width:0;height:1.5pt" o:hralign="center" o:hrstd="t" o:hr="t" fillcolor="#a0a0a0" stroked="f"/>
        </w:pict>
      </w:r>
    </w:p>
    <w:p w:rsidR="0054612D" w:rsidRPr="0054612D" w:rsidRDefault="0054612D" w:rsidP="0054612D">
      <w:pPr>
        <w:rPr>
          <w:b/>
          <w:bCs/>
        </w:rPr>
      </w:pPr>
      <w:r w:rsidRPr="0054612D">
        <w:rPr>
          <w:b/>
          <w:bCs/>
        </w:rPr>
        <w:t>Phase 4</w:t>
      </w:r>
    </w:p>
    <w:p w:rsidR="0054612D" w:rsidRPr="0054612D" w:rsidRDefault="0054612D" w:rsidP="0054612D">
      <w:pPr>
        <w:numPr>
          <w:ilvl w:val="0"/>
          <w:numId w:val="14"/>
        </w:numPr>
      </w:pPr>
      <w:r w:rsidRPr="0054612D">
        <w:t>AI Demand Forecasting</w:t>
      </w:r>
    </w:p>
    <w:p w:rsidR="0054612D" w:rsidRPr="0054612D" w:rsidRDefault="0054612D" w:rsidP="0054612D">
      <w:pPr>
        <w:numPr>
          <w:ilvl w:val="0"/>
          <w:numId w:val="14"/>
        </w:numPr>
      </w:pPr>
      <w:r w:rsidRPr="0054612D">
        <w:t>Predictive Inventory</w:t>
      </w:r>
    </w:p>
    <w:p w:rsidR="0054612D" w:rsidRPr="0054612D" w:rsidRDefault="0054612D" w:rsidP="0054612D">
      <w:pPr>
        <w:numPr>
          <w:ilvl w:val="0"/>
          <w:numId w:val="14"/>
        </w:numPr>
      </w:pPr>
      <w:r w:rsidRPr="0054612D">
        <w:t>Smart Recommendations</w:t>
      </w:r>
    </w:p>
    <w:p w:rsidR="0054612D" w:rsidRPr="0054612D" w:rsidRDefault="0054612D" w:rsidP="0054612D">
      <w:pPr>
        <w:numPr>
          <w:ilvl w:val="0"/>
          <w:numId w:val="14"/>
        </w:numPr>
      </w:pPr>
      <w:r w:rsidRPr="0054612D">
        <w:t>Dynamic Pricing</w:t>
      </w:r>
    </w:p>
    <w:p w:rsidR="0054612D" w:rsidRPr="0054612D" w:rsidRDefault="0054612D" w:rsidP="0054612D">
      <w:pPr>
        <w:numPr>
          <w:ilvl w:val="0"/>
          <w:numId w:val="14"/>
        </w:numPr>
      </w:pPr>
      <w:r w:rsidRPr="0054612D">
        <w:t>Voice Ordering</w:t>
      </w:r>
    </w:p>
    <w:p w:rsidR="0054612D" w:rsidRPr="0054612D" w:rsidRDefault="0054612D" w:rsidP="0054612D">
      <w:r w:rsidRPr="0054612D">
        <w:pict>
          <v:rect id="_x0000_i1042" style="width:0;height:1.5pt" o:hralign="center" o:hrstd="t" o:hr="t" fillcolor="#a0a0a0" stroked="f"/>
        </w:pict>
      </w:r>
    </w:p>
    <w:p w:rsidR="0054612D" w:rsidRPr="0054612D" w:rsidRDefault="0054612D" w:rsidP="0054612D">
      <w:pPr>
        <w:rPr>
          <w:b/>
          <w:bCs/>
        </w:rPr>
      </w:pPr>
      <w:r w:rsidRPr="0054612D">
        <w:rPr>
          <w:b/>
          <w:bCs/>
        </w:rPr>
        <w:t>4. Architectural Decisions</w:t>
      </w:r>
    </w:p>
    <w:p w:rsidR="0054612D" w:rsidRPr="0054612D" w:rsidRDefault="0054612D" w:rsidP="0054612D">
      <w:r w:rsidRPr="0054612D">
        <w:t>The following Architecture Decision Records (ADRs) should be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5059"/>
      </w:tblGrid>
      <w:tr w:rsidR="0054612D" w:rsidRPr="0054612D" w:rsidTr="0054612D">
        <w:trPr>
          <w:tblHeader/>
          <w:tblCellSpacing w:w="15" w:type="dxa"/>
        </w:trPr>
        <w:tc>
          <w:tcPr>
            <w:tcW w:w="0" w:type="auto"/>
            <w:vAlign w:val="center"/>
            <w:hideMark/>
          </w:tcPr>
          <w:p w:rsidR="0054612D" w:rsidRPr="0054612D" w:rsidRDefault="0054612D" w:rsidP="0054612D">
            <w:pPr>
              <w:rPr>
                <w:b/>
                <w:bCs/>
              </w:rPr>
            </w:pPr>
            <w:r w:rsidRPr="0054612D">
              <w:rPr>
                <w:b/>
                <w:bCs/>
              </w:rPr>
              <w:t>ADR</w:t>
            </w:r>
          </w:p>
        </w:tc>
        <w:tc>
          <w:tcPr>
            <w:tcW w:w="0" w:type="auto"/>
            <w:vAlign w:val="center"/>
            <w:hideMark/>
          </w:tcPr>
          <w:p w:rsidR="0054612D" w:rsidRPr="0054612D" w:rsidRDefault="0054612D" w:rsidP="0054612D">
            <w:pPr>
              <w:rPr>
                <w:b/>
                <w:bCs/>
              </w:rPr>
            </w:pPr>
            <w:r w:rsidRPr="0054612D">
              <w:rPr>
                <w:b/>
                <w:bCs/>
              </w:rPr>
              <w:t>Decision</w:t>
            </w:r>
          </w:p>
        </w:tc>
      </w:tr>
      <w:tr w:rsidR="0054612D" w:rsidRPr="0054612D" w:rsidTr="0054612D">
        <w:trPr>
          <w:tblCellSpacing w:w="15" w:type="dxa"/>
        </w:trPr>
        <w:tc>
          <w:tcPr>
            <w:tcW w:w="0" w:type="auto"/>
            <w:vAlign w:val="center"/>
            <w:hideMark/>
          </w:tcPr>
          <w:p w:rsidR="0054612D" w:rsidRPr="0054612D" w:rsidRDefault="0054612D" w:rsidP="0054612D">
            <w:r w:rsidRPr="0054612D">
              <w:t>ADR-001</w:t>
            </w:r>
          </w:p>
        </w:tc>
        <w:tc>
          <w:tcPr>
            <w:tcW w:w="0" w:type="auto"/>
            <w:vAlign w:val="center"/>
            <w:hideMark/>
          </w:tcPr>
          <w:p w:rsidR="0054612D" w:rsidRPr="0054612D" w:rsidRDefault="0054612D" w:rsidP="0054612D">
            <w:r w:rsidRPr="0054612D">
              <w:t>Adopt Domain-Driven Design</w:t>
            </w:r>
          </w:p>
        </w:tc>
      </w:tr>
      <w:tr w:rsidR="0054612D" w:rsidRPr="0054612D" w:rsidTr="0054612D">
        <w:trPr>
          <w:tblCellSpacing w:w="15" w:type="dxa"/>
        </w:trPr>
        <w:tc>
          <w:tcPr>
            <w:tcW w:w="0" w:type="auto"/>
            <w:vAlign w:val="center"/>
            <w:hideMark/>
          </w:tcPr>
          <w:p w:rsidR="0054612D" w:rsidRPr="0054612D" w:rsidRDefault="0054612D" w:rsidP="0054612D">
            <w:r w:rsidRPr="0054612D">
              <w:t>ADR-002</w:t>
            </w:r>
          </w:p>
        </w:tc>
        <w:tc>
          <w:tcPr>
            <w:tcW w:w="0" w:type="auto"/>
            <w:vAlign w:val="center"/>
            <w:hideMark/>
          </w:tcPr>
          <w:p w:rsidR="0054612D" w:rsidRPr="0054612D" w:rsidRDefault="0054612D" w:rsidP="0054612D">
            <w:r w:rsidRPr="0054612D">
              <w:t>Use Modular Business Domains</w:t>
            </w:r>
          </w:p>
        </w:tc>
      </w:tr>
      <w:tr w:rsidR="0054612D" w:rsidRPr="0054612D" w:rsidTr="0054612D">
        <w:trPr>
          <w:tblCellSpacing w:w="15" w:type="dxa"/>
        </w:trPr>
        <w:tc>
          <w:tcPr>
            <w:tcW w:w="0" w:type="auto"/>
            <w:vAlign w:val="center"/>
            <w:hideMark/>
          </w:tcPr>
          <w:p w:rsidR="0054612D" w:rsidRPr="0054612D" w:rsidRDefault="0054612D" w:rsidP="0054612D">
            <w:r w:rsidRPr="0054612D">
              <w:t>ADR-003</w:t>
            </w:r>
          </w:p>
        </w:tc>
        <w:tc>
          <w:tcPr>
            <w:tcW w:w="0" w:type="auto"/>
            <w:vAlign w:val="center"/>
            <w:hideMark/>
          </w:tcPr>
          <w:p w:rsidR="0054612D" w:rsidRPr="0054612D" w:rsidRDefault="0054612D" w:rsidP="0054612D">
            <w:r w:rsidRPr="0054612D">
              <w:t>Support Multiple Business Profiles</w:t>
            </w:r>
          </w:p>
        </w:tc>
      </w:tr>
      <w:tr w:rsidR="0054612D" w:rsidRPr="0054612D" w:rsidTr="0054612D">
        <w:trPr>
          <w:tblCellSpacing w:w="15" w:type="dxa"/>
        </w:trPr>
        <w:tc>
          <w:tcPr>
            <w:tcW w:w="0" w:type="auto"/>
            <w:vAlign w:val="center"/>
            <w:hideMark/>
          </w:tcPr>
          <w:p w:rsidR="0054612D" w:rsidRPr="0054612D" w:rsidRDefault="0054612D" w:rsidP="0054612D">
            <w:r w:rsidRPr="0054612D">
              <w:t>ADR-004</w:t>
            </w:r>
          </w:p>
        </w:tc>
        <w:tc>
          <w:tcPr>
            <w:tcW w:w="0" w:type="auto"/>
            <w:vAlign w:val="center"/>
            <w:hideMark/>
          </w:tcPr>
          <w:p w:rsidR="0054612D" w:rsidRPr="0054612D" w:rsidRDefault="0054612D" w:rsidP="0054612D">
            <w:r w:rsidRPr="0054612D">
              <w:t>Keep Restaurant Platform Independent from Hotel PMS</w:t>
            </w:r>
          </w:p>
        </w:tc>
      </w:tr>
      <w:tr w:rsidR="0054612D" w:rsidRPr="0054612D" w:rsidTr="0054612D">
        <w:trPr>
          <w:tblCellSpacing w:w="15" w:type="dxa"/>
        </w:trPr>
        <w:tc>
          <w:tcPr>
            <w:tcW w:w="0" w:type="auto"/>
            <w:vAlign w:val="center"/>
            <w:hideMark/>
          </w:tcPr>
          <w:p w:rsidR="0054612D" w:rsidRPr="0054612D" w:rsidRDefault="0054612D" w:rsidP="0054612D">
            <w:r w:rsidRPr="0054612D">
              <w:t>ADR-005</w:t>
            </w:r>
          </w:p>
        </w:tc>
        <w:tc>
          <w:tcPr>
            <w:tcW w:w="0" w:type="auto"/>
            <w:vAlign w:val="center"/>
            <w:hideMark/>
          </w:tcPr>
          <w:p w:rsidR="0054612D" w:rsidRPr="0054612D" w:rsidRDefault="0054612D" w:rsidP="0054612D">
            <w:r w:rsidRPr="0054612D">
              <w:t>Separate Platform Services from Business Domains</w:t>
            </w:r>
          </w:p>
        </w:tc>
      </w:tr>
      <w:tr w:rsidR="0054612D" w:rsidRPr="0054612D" w:rsidTr="0054612D">
        <w:trPr>
          <w:tblCellSpacing w:w="15" w:type="dxa"/>
        </w:trPr>
        <w:tc>
          <w:tcPr>
            <w:tcW w:w="0" w:type="auto"/>
            <w:vAlign w:val="center"/>
            <w:hideMark/>
          </w:tcPr>
          <w:p w:rsidR="0054612D" w:rsidRPr="0054612D" w:rsidRDefault="0054612D" w:rsidP="0054612D">
            <w:r w:rsidRPr="0054612D">
              <w:t>ADR-006</w:t>
            </w:r>
          </w:p>
        </w:tc>
        <w:tc>
          <w:tcPr>
            <w:tcW w:w="0" w:type="auto"/>
            <w:vAlign w:val="center"/>
            <w:hideMark/>
          </w:tcPr>
          <w:p w:rsidR="0054612D" w:rsidRPr="0054612D" w:rsidRDefault="0054612D" w:rsidP="0054612D">
            <w:r w:rsidRPr="0054612D">
              <w:t>Define Domain Ownership Rules</w:t>
            </w:r>
          </w:p>
        </w:tc>
      </w:tr>
      <w:tr w:rsidR="0054612D" w:rsidRPr="0054612D" w:rsidTr="0054612D">
        <w:trPr>
          <w:tblCellSpacing w:w="15" w:type="dxa"/>
        </w:trPr>
        <w:tc>
          <w:tcPr>
            <w:tcW w:w="0" w:type="auto"/>
            <w:vAlign w:val="center"/>
            <w:hideMark/>
          </w:tcPr>
          <w:p w:rsidR="0054612D" w:rsidRPr="0054612D" w:rsidRDefault="0054612D" w:rsidP="0054612D">
            <w:r w:rsidRPr="0054612D">
              <w:t>ADR-007</w:t>
            </w:r>
          </w:p>
        </w:tc>
        <w:tc>
          <w:tcPr>
            <w:tcW w:w="0" w:type="auto"/>
            <w:vAlign w:val="center"/>
            <w:hideMark/>
          </w:tcPr>
          <w:p w:rsidR="0054612D" w:rsidRPr="0054612D" w:rsidRDefault="0054612D" w:rsidP="0054612D">
            <w:r w:rsidRPr="0054612D">
              <w:t>Adopt Configuration over Customization</w:t>
            </w:r>
          </w:p>
        </w:tc>
      </w:tr>
      <w:tr w:rsidR="0054612D" w:rsidRPr="0054612D" w:rsidTr="0054612D">
        <w:trPr>
          <w:tblCellSpacing w:w="15" w:type="dxa"/>
        </w:trPr>
        <w:tc>
          <w:tcPr>
            <w:tcW w:w="0" w:type="auto"/>
            <w:vAlign w:val="center"/>
            <w:hideMark/>
          </w:tcPr>
          <w:p w:rsidR="0054612D" w:rsidRPr="0054612D" w:rsidRDefault="0054612D" w:rsidP="0054612D">
            <w:r w:rsidRPr="0054612D">
              <w:t>ADR-008</w:t>
            </w:r>
          </w:p>
        </w:tc>
        <w:tc>
          <w:tcPr>
            <w:tcW w:w="0" w:type="auto"/>
            <w:vAlign w:val="center"/>
            <w:hideMark/>
          </w:tcPr>
          <w:p w:rsidR="0054612D" w:rsidRPr="0054612D" w:rsidRDefault="0054612D" w:rsidP="0054612D">
            <w:r w:rsidRPr="0054612D">
              <w:t>Reserve Extension Framework</w:t>
            </w:r>
          </w:p>
        </w:tc>
      </w:tr>
      <w:tr w:rsidR="0054612D" w:rsidRPr="0054612D" w:rsidTr="0054612D">
        <w:trPr>
          <w:tblCellSpacing w:w="15" w:type="dxa"/>
        </w:trPr>
        <w:tc>
          <w:tcPr>
            <w:tcW w:w="0" w:type="auto"/>
            <w:vAlign w:val="center"/>
            <w:hideMark/>
          </w:tcPr>
          <w:p w:rsidR="0054612D" w:rsidRPr="0054612D" w:rsidRDefault="0054612D" w:rsidP="0054612D">
            <w:r w:rsidRPr="0054612D">
              <w:t>ADR-009</w:t>
            </w:r>
          </w:p>
        </w:tc>
        <w:tc>
          <w:tcPr>
            <w:tcW w:w="0" w:type="auto"/>
            <w:vAlign w:val="center"/>
            <w:hideMark/>
          </w:tcPr>
          <w:p w:rsidR="0054612D" w:rsidRPr="0054612D" w:rsidRDefault="0054612D" w:rsidP="0054612D">
            <w:r w:rsidRPr="0054612D">
              <w:t>Treat Orders as the Core Business Process</w:t>
            </w:r>
          </w:p>
        </w:tc>
      </w:tr>
      <w:tr w:rsidR="0054612D" w:rsidRPr="0054612D" w:rsidTr="0054612D">
        <w:trPr>
          <w:tblCellSpacing w:w="15" w:type="dxa"/>
        </w:trPr>
        <w:tc>
          <w:tcPr>
            <w:tcW w:w="0" w:type="auto"/>
            <w:vAlign w:val="center"/>
            <w:hideMark/>
          </w:tcPr>
          <w:p w:rsidR="0054612D" w:rsidRPr="0054612D" w:rsidRDefault="0054612D" w:rsidP="0054612D">
            <w:r w:rsidRPr="0054612D">
              <w:t>ADR-010</w:t>
            </w:r>
          </w:p>
        </w:tc>
        <w:tc>
          <w:tcPr>
            <w:tcW w:w="0" w:type="auto"/>
            <w:vAlign w:val="center"/>
            <w:hideMark/>
          </w:tcPr>
          <w:p w:rsidR="0054612D" w:rsidRPr="0054612D" w:rsidRDefault="0054612D" w:rsidP="0054612D">
            <w:r w:rsidRPr="0054612D">
              <w:t>Design for Offline Operational Continuity</w:t>
            </w:r>
          </w:p>
        </w:tc>
      </w:tr>
    </w:tbl>
    <w:p w:rsidR="0054612D" w:rsidRPr="0054612D" w:rsidRDefault="0054612D" w:rsidP="0054612D">
      <w:r w:rsidRPr="0054612D">
        <w:pict>
          <v:rect id="_x0000_i1043" style="width:0;height:1.5pt" o:hralign="center" o:hrstd="t" o:hr="t" fillcolor="#a0a0a0" stroked="f"/>
        </w:pict>
      </w:r>
    </w:p>
    <w:p w:rsidR="0054612D" w:rsidRPr="0054612D" w:rsidRDefault="0054612D" w:rsidP="0054612D">
      <w:pPr>
        <w:rPr>
          <w:b/>
          <w:bCs/>
        </w:rPr>
      </w:pPr>
      <w:r w:rsidRPr="0054612D">
        <w:rPr>
          <w:b/>
          <w:bCs/>
        </w:rPr>
        <w:lastRenderedPageBreak/>
        <w:t>5. Decisions to Reject</w:t>
      </w:r>
    </w:p>
    <w:p w:rsidR="0054612D" w:rsidRPr="0054612D" w:rsidRDefault="0054612D" w:rsidP="0054612D">
      <w:r w:rsidRPr="0054612D">
        <w:t xml:space="preserve">The following ideas were considered but should </w:t>
      </w:r>
      <w:r w:rsidRPr="0054612D">
        <w:rPr>
          <w:b/>
          <w:bCs/>
        </w:rPr>
        <w:t>not</w:t>
      </w:r>
      <w:r w:rsidRPr="0054612D">
        <w:t xml:space="preserve"> be part of EDA-001.</w:t>
      </w:r>
    </w:p>
    <w:p w:rsidR="0054612D" w:rsidRPr="0054612D" w:rsidRDefault="0054612D" w:rsidP="0054612D">
      <w:pPr>
        <w:rPr>
          <w:b/>
          <w:bCs/>
        </w:rPr>
      </w:pPr>
      <w:r w:rsidRPr="0054612D">
        <w:rPr>
          <w:rFonts w:ascii="Segoe UI Symbol" w:hAnsi="Segoe UI Symbol" w:cs="Segoe UI Symbol"/>
          <w:b/>
          <w:bCs/>
        </w:rPr>
        <w:t>❌</w:t>
      </w:r>
      <w:r w:rsidRPr="0054612D">
        <w:rPr>
          <w:b/>
          <w:bCs/>
        </w:rPr>
        <w:t xml:space="preserve"> Technology Selection</w:t>
      </w:r>
    </w:p>
    <w:p w:rsidR="0054612D" w:rsidRPr="0054612D" w:rsidRDefault="0054612D" w:rsidP="0054612D">
      <w:r w:rsidRPr="0054612D">
        <w:t>Do not specify:</w:t>
      </w:r>
    </w:p>
    <w:p w:rsidR="0054612D" w:rsidRPr="0054612D" w:rsidRDefault="0054612D" w:rsidP="0054612D">
      <w:pPr>
        <w:numPr>
          <w:ilvl w:val="0"/>
          <w:numId w:val="15"/>
        </w:numPr>
      </w:pPr>
      <w:r w:rsidRPr="0054612D">
        <w:t>Programming languages</w:t>
      </w:r>
    </w:p>
    <w:p w:rsidR="0054612D" w:rsidRPr="0054612D" w:rsidRDefault="0054612D" w:rsidP="0054612D">
      <w:pPr>
        <w:numPr>
          <w:ilvl w:val="0"/>
          <w:numId w:val="15"/>
        </w:numPr>
      </w:pPr>
      <w:r w:rsidRPr="0054612D">
        <w:t>Frameworks</w:t>
      </w:r>
    </w:p>
    <w:p w:rsidR="0054612D" w:rsidRPr="0054612D" w:rsidRDefault="0054612D" w:rsidP="0054612D">
      <w:pPr>
        <w:numPr>
          <w:ilvl w:val="0"/>
          <w:numId w:val="15"/>
        </w:numPr>
      </w:pPr>
      <w:r w:rsidRPr="0054612D">
        <w:t>Databases</w:t>
      </w:r>
    </w:p>
    <w:p w:rsidR="0054612D" w:rsidRPr="0054612D" w:rsidRDefault="0054612D" w:rsidP="0054612D">
      <w:pPr>
        <w:numPr>
          <w:ilvl w:val="0"/>
          <w:numId w:val="15"/>
        </w:numPr>
      </w:pPr>
      <w:r w:rsidRPr="0054612D">
        <w:t>Cloud providers</w:t>
      </w:r>
    </w:p>
    <w:p w:rsidR="0054612D" w:rsidRPr="0054612D" w:rsidRDefault="0054612D" w:rsidP="0054612D">
      <w:pPr>
        <w:numPr>
          <w:ilvl w:val="0"/>
          <w:numId w:val="15"/>
        </w:numPr>
      </w:pPr>
      <w:r w:rsidRPr="0054612D">
        <w:t>Message brokers</w:t>
      </w:r>
    </w:p>
    <w:p w:rsidR="0054612D" w:rsidRPr="0054612D" w:rsidRDefault="0054612D" w:rsidP="0054612D">
      <w:r w:rsidRPr="0054612D">
        <w:rPr>
          <w:b/>
          <w:bCs/>
        </w:rPr>
        <w:t>Reason:</w:t>
      </w:r>
      <w:r w:rsidRPr="0054612D">
        <w:t xml:space="preserve"> These belong in Solution and Technical Architecture.</w:t>
      </w:r>
    </w:p>
    <w:p w:rsidR="0054612D" w:rsidRPr="0054612D" w:rsidRDefault="0054612D" w:rsidP="0054612D">
      <w:r w:rsidRPr="0054612D">
        <w:pict>
          <v:rect id="_x0000_i1044" style="width:0;height:1.5pt" o:hralign="center" o:hrstd="t" o:hr="t" fillcolor="#a0a0a0" stroked="f"/>
        </w:pict>
      </w:r>
    </w:p>
    <w:p w:rsidR="0054612D" w:rsidRPr="0054612D" w:rsidRDefault="0054612D" w:rsidP="0054612D">
      <w:pPr>
        <w:rPr>
          <w:b/>
          <w:bCs/>
        </w:rPr>
      </w:pPr>
      <w:r w:rsidRPr="0054612D">
        <w:rPr>
          <w:rFonts w:ascii="Segoe UI Symbol" w:hAnsi="Segoe UI Symbol" w:cs="Segoe UI Symbol"/>
          <w:b/>
          <w:bCs/>
        </w:rPr>
        <w:t>❌</w:t>
      </w:r>
      <w:r w:rsidRPr="0054612D">
        <w:rPr>
          <w:b/>
          <w:bCs/>
        </w:rPr>
        <w:t xml:space="preserve"> Deployment Strategy</w:t>
      </w:r>
    </w:p>
    <w:p w:rsidR="0054612D" w:rsidRPr="0054612D" w:rsidRDefault="0054612D" w:rsidP="0054612D">
      <w:r w:rsidRPr="0054612D">
        <w:t>Do not specify:</w:t>
      </w:r>
    </w:p>
    <w:p w:rsidR="0054612D" w:rsidRPr="0054612D" w:rsidRDefault="0054612D" w:rsidP="0054612D">
      <w:pPr>
        <w:numPr>
          <w:ilvl w:val="0"/>
          <w:numId w:val="16"/>
        </w:numPr>
      </w:pPr>
      <w:proofErr w:type="spellStart"/>
      <w:r w:rsidRPr="0054612D">
        <w:t>Microservices</w:t>
      </w:r>
      <w:proofErr w:type="spellEnd"/>
    </w:p>
    <w:p w:rsidR="0054612D" w:rsidRPr="0054612D" w:rsidRDefault="0054612D" w:rsidP="0054612D">
      <w:pPr>
        <w:numPr>
          <w:ilvl w:val="0"/>
          <w:numId w:val="16"/>
        </w:numPr>
      </w:pPr>
      <w:r w:rsidRPr="0054612D">
        <w:t>Modular Monolith</w:t>
      </w:r>
    </w:p>
    <w:p w:rsidR="0054612D" w:rsidRPr="0054612D" w:rsidRDefault="0054612D" w:rsidP="0054612D">
      <w:pPr>
        <w:numPr>
          <w:ilvl w:val="0"/>
          <w:numId w:val="16"/>
        </w:numPr>
      </w:pPr>
      <w:r w:rsidRPr="0054612D">
        <w:t>Kubernetes</w:t>
      </w:r>
    </w:p>
    <w:p w:rsidR="0054612D" w:rsidRPr="0054612D" w:rsidRDefault="0054612D" w:rsidP="0054612D">
      <w:pPr>
        <w:numPr>
          <w:ilvl w:val="0"/>
          <w:numId w:val="16"/>
        </w:numPr>
      </w:pPr>
      <w:r w:rsidRPr="0054612D">
        <w:t>Docker</w:t>
      </w:r>
    </w:p>
    <w:p w:rsidR="0054612D" w:rsidRPr="0054612D" w:rsidRDefault="0054612D" w:rsidP="0054612D">
      <w:pPr>
        <w:numPr>
          <w:ilvl w:val="0"/>
          <w:numId w:val="16"/>
        </w:numPr>
      </w:pPr>
      <w:r w:rsidRPr="0054612D">
        <w:t>Multi-Tenant Database Design</w:t>
      </w:r>
    </w:p>
    <w:p w:rsidR="0054612D" w:rsidRPr="0054612D" w:rsidRDefault="0054612D" w:rsidP="0054612D">
      <w:r w:rsidRPr="0054612D">
        <w:rPr>
          <w:b/>
          <w:bCs/>
        </w:rPr>
        <w:t>Reason:</w:t>
      </w:r>
      <w:r w:rsidRPr="0054612D">
        <w:t xml:space="preserve"> These are implementation decisions.</w:t>
      </w:r>
    </w:p>
    <w:p w:rsidR="0054612D" w:rsidRPr="0054612D" w:rsidRDefault="0054612D" w:rsidP="0054612D">
      <w:r w:rsidRPr="0054612D">
        <w:pict>
          <v:rect id="_x0000_i1045" style="width:0;height:1.5pt" o:hralign="center" o:hrstd="t" o:hr="t" fillcolor="#a0a0a0" stroked="f"/>
        </w:pict>
      </w:r>
    </w:p>
    <w:p w:rsidR="0054612D" w:rsidRPr="0054612D" w:rsidRDefault="0054612D" w:rsidP="0054612D">
      <w:pPr>
        <w:rPr>
          <w:b/>
          <w:bCs/>
        </w:rPr>
      </w:pPr>
      <w:r w:rsidRPr="0054612D">
        <w:rPr>
          <w:rFonts w:ascii="Segoe UI Symbol" w:hAnsi="Segoe UI Symbol" w:cs="Segoe UI Symbol"/>
          <w:b/>
          <w:bCs/>
        </w:rPr>
        <w:t>❌</w:t>
      </w:r>
      <w:r w:rsidRPr="0054612D">
        <w:rPr>
          <w:b/>
          <w:bCs/>
        </w:rPr>
        <w:t xml:space="preserve"> API Technologies</w:t>
      </w:r>
    </w:p>
    <w:p w:rsidR="0054612D" w:rsidRPr="0054612D" w:rsidRDefault="0054612D" w:rsidP="0054612D">
      <w:r w:rsidRPr="0054612D">
        <w:t>Do not specify:</w:t>
      </w:r>
    </w:p>
    <w:p w:rsidR="0054612D" w:rsidRPr="0054612D" w:rsidRDefault="0054612D" w:rsidP="0054612D">
      <w:pPr>
        <w:numPr>
          <w:ilvl w:val="0"/>
          <w:numId w:val="17"/>
        </w:numPr>
      </w:pPr>
      <w:r w:rsidRPr="0054612D">
        <w:t>REST</w:t>
      </w:r>
    </w:p>
    <w:p w:rsidR="0054612D" w:rsidRPr="0054612D" w:rsidRDefault="0054612D" w:rsidP="0054612D">
      <w:pPr>
        <w:numPr>
          <w:ilvl w:val="0"/>
          <w:numId w:val="17"/>
        </w:numPr>
      </w:pPr>
      <w:proofErr w:type="spellStart"/>
      <w:r w:rsidRPr="0054612D">
        <w:t>GraphQL</w:t>
      </w:r>
      <w:proofErr w:type="spellEnd"/>
    </w:p>
    <w:p w:rsidR="0054612D" w:rsidRPr="0054612D" w:rsidRDefault="0054612D" w:rsidP="0054612D">
      <w:pPr>
        <w:numPr>
          <w:ilvl w:val="0"/>
          <w:numId w:val="17"/>
        </w:numPr>
      </w:pPr>
      <w:proofErr w:type="spellStart"/>
      <w:r w:rsidRPr="0054612D">
        <w:t>gRPC</w:t>
      </w:r>
      <w:proofErr w:type="spellEnd"/>
    </w:p>
    <w:p w:rsidR="0054612D" w:rsidRPr="0054612D" w:rsidRDefault="0054612D" w:rsidP="0054612D">
      <w:pPr>
        <w:numPr>
          <w:ilvl w:val="0"/>
          <w:numId w:val="17"/>
        </w:numPr>
      </w:pPr>
      <w:r w:rsidRPr="0054612D">
        <w:t>Kafka</w:t>
      </w:r>
    </w:p>
    <w:p w:rsidR="0054612D" w:rsidRPr="0054612D" w:rsidRDefault="0054612D" w:rsidP="0054612D">
      <w:pPr>
        <w:numPr>
          <w:ilvl w:val="0"/>
          <w:numId w:val="17"/>
        </w:numPr>
      </w:pPr>
      <w:proofErr w:type="spellStart"/>
      <w:r w:rsidRPr="0054612D">
        <w:t>RabbitMQ</w:t>
      </w:r>
      <w:proofErr w:type="spellEnd"/>
    </w:p>
    <w:p w:rsidR="0054612D" w:rsidRPr="0054612D" w:rsidRDefault="0054612D" w:rsidP="0054612D">
      <w:r w:rsidRPr="0054612D">
        <w:rPr>
          <w:b/>
          <w:bCs/>
        </w:rPr>
        <w:t>Reason:</w:t>
      </w:r>
      <w:r w:rsidRPr="0054612D">
        <w:t xml:space="preserve"> EDA-001 defines communication principles, not transport mechanisms.</w:t>
      </w:r>
    </w:p>
    <w:p w:rsidR="0054612D" w:rsidRPr="0054612D" w:rsidRDefault="0054612D" w:rsidP="0054612D">
      <w:r w:rsidRPr="0054612D">
        <w:pict>
          <v:rect id="_x0000_i1046" style="width:0;height:1.5pt" o:hralign="center" o:hrstd="t" o:hr="t" fillcolor="#a0a0a0" stroked="f"/>
        </w:pict>
      </w:r>
    </w:p>
    <w:p w:rsidR="0054612D" w:rsidRPr="0054612D" w:rsidRDefault="0054612D" w:rsidP="0054612D">
      <w:pPr>
        <w:rPr>
          <w:b/>
          <w:bCs/>
        </w:rPr>
      </w:pPr>
      <w:r w:rsidRPr="0054612D">
        <w:rPr>
          <w:rFonts w:ascii="Segoe UI Symbol" w:hAnsi="Segoe UI Symbol" w:cs="Segoe UI Symbol"/>
          <w:b/>
          <w:bCs/>
        </w:rPr>
        <w:lastRenderedPageBreak/>
        <w:t>❌</w:t>
      </w:r>
      <w:r w:rsidRPr="0054612D">
        <w:rPr>
          <w:b/>
          <w:bCs/>
        </w:rPr>
        <w:t xml:space="preserve"> UI Design</w:t>
      </w:r>
    </w:p>
    <w:p w:rsidR="0054612D" w:rsidRPr="0054612D" w:rsidRDefault="0054612D" w:rsidP="0054612D">
      <w:r w:rsidRPr="0054612D">
        <w:t>Do not define:</w:t>
      </w:r>
    </w:p>
    <w:p w:rsidR="0054612D" w:rsidRPr="0054612D" w:rsidRDefault="0054612D" w:rsidP="0054612D">
      <w:pPr>
        <w:numPr>
          <w:ilvl w:val="0"/>
          <w:numId w:val="18"/>
        </w:numPr>
      </w:pPr>
      <w:r w:rsidRPr="0054612D">
        <w:t>Screen layouts</w:t>
      </w:r>
    </w:p>
    <w:p w:rsidR="0054612D" w:rsidRPr="0054612D" w:rsidRDefault="0054612D" w:rsidP="0054612D">
      <w:pPr>
        <w:numPr>
          <w:ilvl w:val="0"/>
          <w:numId w:val="18"/>
        </w:numPr>
      </w:pPr>
      <w:r w:rsidRPr="0054612D">
        <w:t>Component libraries</w:t>
      </w:r>
    </w:p>
    <w:p w:rsidR="0054612D" w:rsidRPr="0054612D" w:rsidRDefault="0054612D" w:rsidP="0054612D">
      <w:pPr>
        <w:numPr>
          <w:ilvl w:val="0"/>
          <w:numId w:val="18"/>
        </w:numPr>
      </w:pPr>
      <w:r w:rsidRPr="0054612D">
        <w:t>Frontend frameworks</w:t>
      </w:r>
    </w:p>
    <w:p w:rsidR="0054612D" w:rsidRPr="0054612D" w:rsidRDefault="0054612D" w:rsidP="0054612D">
      <w:r w:rsidRPr="0054612D">
        <w:rPr>
          <w:b/>
          <w:bCs/>
        </w:rPr>
        <w:t>Reason:</w:t>
      </w:r>
      <w:r w:rsidRPr="0054612D">
        <w:t xml:space="preserve"> UI belongs in UX and Software Architecture documentation.</w:t>
      </w:r>
    </w:p>
    <w:p w:rsidR="0054612D" w:rsidRPr="0054612D" w:rsidRDefault="0054612D" w:rsidP="0054612D">
      <w:r w:rsidRPr="0054612D">
        <w:pict>
          <v:rect id="_x0000_i1047" style="width:0;height:1.5pt" o:hralign="center" o:hrstd="t" o:hr="t" fillcolor="#a0a0a0" stroked="f"/>
        </w:pict>
      </w:r>
    </w:p>
    <w:p w:rsidR="0054612D" w:rsidRPr="0054612D" w:rsidRDefault="0054612D" w:rsidP="0054612D">
      <w:pPr>
        <w:rPr>
          <w:b/>
          <w:bCs/>
        </w:rPr>
      </w:pPr>
      <w:r w:rsidRPr="0054612D">
        <w:rPr>
          <w:b/>
          <w:bCs/>
        </w:rPr>
        <w:t>6. Readiness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891"/>
      </w:tblGrid>
      <w:tr w:rsidR="0054612D" w:rsidRPr="0054612D" w:rsidTr="0054612D">
        <w:trPr>
          <w:tblHeader/>
          <w:tblCellSpacing w:w="15" w:type="dxa"/>
        </w:trPr>
        <w:tc>
          <w:tcPr>
            <w:tcW w:w="0" w:type="auto"/>
            <w:vAlign w:val="center"/>
            <w:hideMark/>
          </w:tcPr>
          <w:p w:rsidR="0054612D" w:rsidRPr="0054612D" w:rsidRDefault="0054612D" w:rsidP="0054612D">
            <w:pPr>
              <w:rPr>
                <w:b/>
                <w:bCs/>
              </w:rPr>
            </w:pPr>
            <w:r w:rsidRPr="0054612D">
              <w:rPr>
                <w:b/>
                <w:bCs/>
              </w:rPr>
              <w:t>Area</w:t>
            </w:r>
          </w:p>
        </w:tc>
        <w:tc>
          <w:tcPr>
            <w:tcW w:w="0" w:type="auto"/>
            <w:vAlign w:val="center"/>
            <w:hideMark/>
          </w:tcPr>
          <w:p w:rsidR="0054612D" w:rsidRPr="0054612D" w:rsidRDefault="0054612D" w:rsidP="0054612D">
            <w:pPr>
              <w:rPr>
                <w:b/>
                <w:bCs/>
              </w:rPr>
            </w:pPr>
            <w:r w:rsidRPr="0054612D">
              <w:rPr>
                <w:b/>
                <w:bCs/>
              </w:rPr>
              <w:t>Status</w:t>
            </w:r>
          </w:p>
        </w:tc>
      </w:tr>
      <w:tr w:rsidR="0054612D" w:rsidRPr="0054612D" w:rsidTr="0054612D">
        <w:trPr>
          <w:tblCellSpacing w:w="15" w:type="dxa"/>
        </w:trPr>
        <w:tc>
          <w:tcPr>
            <w:tcW w:w="0" w:type="auto"/>
            <w:vAlign w:val="center"/>
            <w:hideMark/>
          </w:tcPr>
          <w:p w:rsidR="0054612D" w:rsidRPr="0054612D" w:rsidRDefault="0054612D" w:rsidP="0054612D">
            <w:r w:rsidRPr="0054612D">
              <w:t>Business Architecture</w:t>
            </w:r>
          </w:p>
        </w:tc>
        <w:tc>
          <w:tcPr>
            <w:tcW w:w="0" w:type="auto"/>
            <w:vAlign w:val="center"/>
            <w:hideMark/>
          </w:tcPr>
          <w:p w:rsidR="0054612D" w:rsidRPr="0054612D" w:rsidRDefault="0054612D" w:rsidP="0054612D">
            <w:r w:rsidRPr="0054612D">
              <w:rPr>
                <w:rFonts w:ascii="Segoe UI Symbol" w:hAnsi="Segoe UI Symbol" w:cs="Segoe UI Symbol"/>
              </w:rPr>
              <w:t>✅</w:t>
            </w:r>
            <w:r w:rsidRPr="0054612D">
              <w:t xml:space="preserve"> Ready</w:t>
            </w:r>
          </w:p>
        </w:tc>
      </w:tr>
      <w:tr w:rsidR="0054612D" w:rsidRPr="0054612D" w:rsidTr="0054612D">
        <w:trPr>
          <w:tblCellSpacing w:w="15" w:type="dxa"/>
        </w:trPr>
        <w:tc>
          <w:tcPr>
            <w:tcW w:w="0" w:type="auto"/>
            <w:vAlign w:val="center"/>
            <w:hideMark/>
          </w:tcPr>
          <w:p w:rsidR="0054612D" w:rsidRPr="0054612D" w:rsidRDefault="0054612D" w:rsidP="0054612D">
            <w:r w:rsidRPr="0054612D">
              <w:t>Domain Model</w:t>
            </w:r>
          </w:p>
        </w:tc>
        <w:tc>
          <w:tcPr>
            <w:tcW w:w="0" w:type="auto"/>
            <w:vAlign w:val="center"/>
            <w:hideMark/>
          </w:tcPr>
          <w:p w:rsidR="0054612D" w:rsidRPr="0054612D" w:rsidRDefault="0054612D" w:rsidP="0054612D">
            <w:r w:rsidRPr="0054612D">
              <w:rPr>
                <w:rFonts w:ascii="Segoe UI Symbol" w:hAnsi="Segoe UI Symbol" w:cs="Segoe UI Symbol"/>
              </w:rPr>
              <w:t>✅</w:t>
            </w:r>
            <w:r w:rsidRPr="0054612D">
              <w:t xml:space="preserve"> Ready</w:t>
            </w:r>
          </w:p>
        </w:tc>
      </w:tr>
      <w:tr w:rsidR="0054612D" w:rsidRPr="0054612D" w:rsidTr="0054612D">
        <w:trPr>
          <w:tblCellSpacing w:w="15" w:type="dxa"/>
        </w:trPr>
        <w:tc>
          <w:tcPr>
            <w:tcW w:w="0" w:type="auto"/>
            <w:vAlign w:val="center"/>
            <w:hideMark/>
          </w:tcPr>
          <w:p w:rsidR="0054612D" w:rsidRPr="0054612D" w:rsidRDefault="0054612D" w:rsidP="0054612D">
            <w:r w:rsidRPr="0054612D">
              <w:t>Business Profiles</w:t>
            </w:r>
          </w:p>
        </w:tc>
        <w:tc>
          <w:tcPr>
            <w:tcW w:w="0" w:type="auto"/>
            <w:vAlign w:val="center"/>
            <w:hideMark/>
          </w:tcPr>
          <w:p w:rsidR="0054612D" w:rsidRPr="0054612D" w:rsidRDefault="0054612D" w:rsidP="0054612D">
            <w:r w:rsidRPr="0054612D">
              <w:rPr>
                <w:rFonts w:ascii="Segoe UI Symbol" w:hAnsi="Segoe UI Symbol" w:cs="Segoe UI Symbol"/>
              </w:rPr>
              <w:t>✅</w:t>
            </w:r>
            <w:r w:rsidRPr="0054612D">
              <w:t xml:space="preserve"> Ready</w:t>
            </w:r>
          </w:p>
        </w:tc>
      </w:tr>
      <w:tr w:rsidR="0054612D" w:rsidRPr="0054612D" w:rsidTr="0054612D">
        <w:trPr>
          <w:tblCellSpacing w:w="15" w:type="dxa"/>
        </w:trPr>
        <w:tc>
          <w:tcPr>
            <w:tcW w:w="0" w:type="auto"/>
            <w:vAlign w:val="center"/>
            <w:hideMark/>
          </w:tcPr>
          <w:p w:rsidR="0054612D" w:rsidRPr="0054612D" w:rsidRDefault="0054612D" w:rsidP="0054612D">
            <w:r w:rsidRPr="0054612D">
              <w:t>Platform Services</w:t>
            </w:r>
          </w:p>
        </w:tc>
        <w:tc>
          <w:tcPr>
            <w:tcW w:w="0" w:type="auto"/>
            <w:vAlign w:val="center"/>
            <w:hideMark/>
          </w:tcPr>
          <w:p w:rsidR="0054612D" w:rsidRPr="0054612D" w:rsidRDefault="0054612D" w:rsidP="0054612D">
            <w:r w:rsidRPr="0054612D">
              <w:rPr>
                <w:rFonts w:ascii="Segoe UI Symbol" w:hAnsi="Segoe UI Symbol" w:cs="Segoe UI Symbol"/>
              </w:rPr>
              <w:t>✅</w:t>
            </w:r>
            <w:r w:rsidRPr="0054612D">
              <w:t xml:space="preserve"> Ready</w:t>
            </w:r>
          </w:p>
        </w:tc>
      </w:tr>
      <w:tr w:rsidR="0054612D" w:rsidRPr="0054612D" w:rsidTr="0054612D">
        <w:trPr>
          <w:tblCellSpacing w:w="15" w:type="dxa"/>
        </w:trPr>
        <w:tc>
          <w:tcPr>
            <w:tcW w:w="0" w:type="auto"/>
            <w:vAlign w:val="center"/>
            <w:hideMark/>
          </w:tcPr>
          <w:p w:rsidR="0054612D" w:rsidRPr="0054612D" w:rsidRDefault="0054612D" w:rsidP="0054612D">
            <w:r w:rsidRPr="0054612D">
              <w:t>Domain Governance</w:t>
            </w:r>
          </w:p>
        </w:tc>
        <w:tc>
          <w:tcPr>
            <w:tcW w:w="0" w:type="auto"/>
            <w:vAlign w:val="center"/>
            <w:hideMark/>
          </w:tcPr>
          <w:p w:rsidR="0054612D" w:rsidRPr="0054612D" w:rsidRDefault="0054612D" w:rsidP="0054612D">
            <w:r w:rsidRPr="0054612D">
              <w:rPr>
                <w:rFonts w:ascii="Segoe UI Symbol" w:hAnsi="Segoe UI Symbol" w:cs="Segoe UI Symbol"/>
              </w:rPr>
              <w:t>✅</w:t>
            </w:r>
            <w:r w:rsidRPr="0054612D">
              <w:t xml:space="preserve"> Ready</w:t>
            </w:r>
          </w:p>
        </w:tc>
      </w:tr>
      <w:tr w:rsidR="0054612D" w:rsidRPr="0054612D" w:rsidTr="0054612D">
        <w:trPr>
          <w:tblCellSpacing w:w="15" w:type="dxa"/>
        </w:trPr>
        <w:tc>
          <w:tcPr>
            <w:tcW w:w="0" w:type="auto"/>
            <w:vAlign w:val="center"/>
            <w:hideMark/>
          </w:tcPr>
          <w:p w:rsidR="0054612D" w:rsidRPr="0054612D" w:rsidRDefault="0054612D" w:rsidP="0054612D">
            <w:r w:rsidRPr="0054612D">
              <w:t>Extensibility Strategy</w:t>
            </w:r>
          </w:p>
        </w:tc>
        <w:tc>
          <w:tcPr>
            <w:tcW w:w="0" w:type="auto"/>
            <w:vAlign w:val="center"/>
            <w:hideMark/>
          </w:tcPr>
          <w:p w:rsidR="0054612D" w:rsidRPr="0054612D" w:rsidRDefault="0054612D" w:rsidP="0054612D">
            <w:r w:rsidRPr="0054612D">
              <w:rPr>
                <w:rFonts w:ascii="Calibri" w:hAnsi="Calibri" w:cs="Calibri"/>
              </w:rPr>
              <w:t>🟡</w:t>
            </w:r>
            <w:r w:rsidRPr="0054612D">
              <w:t xml:space="preserve"> Defined for Future</w:t>
            </w:r>
          </w:p>
        </w:tc>
      </w:tr>
      <w:tr w:rsidR="0054612D" w:rsidRPr="0054612D" w:rsidTr="0054612D">
        <w:trPr>
          <w:tblCellSpacing w:w="15" w:type="dxa"/>
        </w:trPr>
        <w:tc>
          <w:tcPr>
            <w:tcW w:w="0" w:type="auto"/>
            <w:vAlign w:val="center"/>
            <w:hideMark/>
          </w:tcPr>
          <w:p w:rsidR="0054612D" w:rsidRPr="0054612D" w:rsidRDefault="0054612D" w:rsidP="0054612D">
            <w:r w:rsidRPr="0054612D">
              <w:t>Solution Architecture</w:t>
            </w:r>
          </w:p>
        </w:tc>
        <w:tc>
          <w:tcPr>
            <w:tcW w:w="0" w:type="auto"/>
            <w:vAlign w:val="center"/>
            <w:hideMark/>
          </w:tcPr>
          <w:p w:rsidR="0054612D" w:rsidRPr="0054612D" w:rsidRDefault="0054612D" w:rsidP="0054612D">
            <w:r w:rsidRPr="0054612D">
              <w:rPr>
                <w:rFonts w:ascii="Calibri" w:hAnsi="Calibri" w:cs="Calibri"/>
              </w:rPr>
              <w:t>⏳</w:t>
            </w:r>
            <w:r w:rsidRPr="0054612D">
              <w:t xml:space="preserve"> Pending</w:t>
            </w:r>
          </w:p>
        </w:tc>
      </w:tr>
      <w:tr w:rsidR="0054612D" w:rsidRPr="0054612D" w:rsidTr="0054612D">
        <w:trPr>
          <w:tblCellSpacing w:w="15" w:type="dxa"/>
        </w:trPr>
        <w:tc>
          <w:tcPr>
            <w:tcW w:w="0" w:type="auto"/>
            <w:vAlign w:val="center"/>
            <w:hideMark/>
          </w:tcPr>
          <w:p w:rsidR="0054612D" w:rsidRPr="0054612D" w:rsidRDefault="0054612D" w:rsidP="0054612D">
            <w:r w:rsidRPr="0054612D">
              <w:t>Data Architecture</w:t>
            </w:r>
          </w:p>
        </w:tc>
        <w:tc>
          <w:tcPr>
            <w:tcW w:w="0" w:type="auto"/>
            <w:vAlign w:val="center"/>
            <w:hideMark/>
          </w:tcPr>
          <w:p w:rsidR="0054612D" w:rsidRPr="0054612D" w:rsidRDefault="0054612D" w:rsidP="0054612D">
            <w:r w:rsidRPr="0054612D">
              <w:rPr>
                <w:rFonts w:ascii="Calibri" w:hAnsi="Calibri" w:cs="Calibri"/>
              </w:rPr>
              <w:t>⏳</w:t>
            </w:r>
            <w:r w:rsidRPr="0054612D">
              <w:t xml:space="preserve"> Pending</w:t>
            </w:r>
          </w:p>
        </w:tc>
      </w:tr>
      <w:tr w:rsidR="0054612D" w:rsidRPr="0054612D" w:rsidTr="0054612D">
        <w:trPr>
          <w:tblCellSpacing w:w="15" w:type="dxa"/>
        </w:trPr>
        <w:tc>
          <w:tcPr>
            <w:tcW w:w="0" w:type="auto"/>
            <w:vAlign w:val="center"/>
            <w:hideMark/>
          </w:tcPr>
          <w:p w:rsidR="0054612D" w:rsidRPr="0054612D" w:rsidRDefault="0054612D" w:rsidP="0054612D">
            <w:r w:rsidRPr="0054612D">
              <w:t>Security Architecture</w:t>
            </w:r>
          </w:p>
        </w:tc>
        <w:tc>
          <w:tcPr>
            <w:tcW w:w="0" w:type="auto"/>
            <w:vAlign w:val="center"/>
            <w:hideMark/>
          </w:tcPr>
          <w:p w:rsidR="0054612D" w:rsidRPr="0054612D" w:rsidRDefault="0054612D" w:rsidP="0054612D">
            <w:r w:rsidRPr="0054612D">
              <w:rPr>
                <w:rFonts w:ascii="Calibri" w:hAnsi="Calibri" w:cs="Calibri"/>
              </w:rPr>
              <w:t>⏳</w:t>
            </w:r>
            <w:r w:rsidRPr="0054612D">
              <w:t xml:space="preserve"> Pending</w:t>
            </w:r>
          </w:p>
        </w:tc>
      </w:tr>
      <w:tr w:rsidR="0054612D" w:rsidRPr="0054612D" w:rsidTr="0054612D">
        <w:trPr>
          <w:tblCellSpacing w:w="15" w:type="dxa"/>
        </w:trPr>
        <w:tc>
          <w:tcPr>
            <w:tcW w:w="0" w:type="auto"/>
            <w:vAlign w:val="center"/>
            <w:hideMark/>
          </w:tcPr>
          <w:p w:rsidR="0054612D" w:rsidRPr="0054612D" w:rsidRDefault="0054612D" w:rsidP="0054612D">
            <w:r w:rsidRPr="0054612D">
              <w:t>Infrastructure Architecture</w:t>
            </w:r>
          </w:p>
        </w:tc>
        <w:tc>
          <w:tcPr>
            <w:tcW w:w="0" w:type="auto"/>
            <w:vAlign w:val="center"/>
            <w:hideMark/>
          </w:tcPr>
          <w:p w:rsidR="0054612D" w:rsidRPr="0054612D" w:rsidRDefault="0054612D" w:rsidP="0054612D">
            <w:r w:rsidRPr="0054612D">
              <w:rPr>
                <w:rFonts w:ascii="Calibri" w:hAnsi="Calibri" w:cs="Calibri"/>
              </w:rPr>
              <w:t>⏳</w:t>
            </w:r>
            <w:r w:rsidRPr="0054612D">
              <w:t xml:space="preserve"> Pending</w:t>
            </w:r>
          </w:p>
        </w:tc>
      </w:tr>
    </w:tbl>
    <w:p w:rsidR="0054612D" w:rsidRPr="0054612D" w:rsidRDefault="0054612D" w:rsidP="0054612D">
      <w:r w:rsidRPr="0054612D">
        <w:pict>
          <v:rect id="_x0000_i1048" style="width:0;height:1.5pt" o:hralign="center" o:hrstd="t" o:hr="t" fillcolor="#a0a0a0" stroked="f"/>
        </w:pict>
      </w:r>
    </w:p>
    <w:p w:rsidR="0054612D" w:rsidRPr="0054612D" w:rsidRDefault="0054612D" w:rsidP="0054612D">
      <w:pPr>
        <w:rPr>
          <w:b/>
          <w:bCs/>
        </w:rPr>
      </w:pPr>
      <w:r w:rsidRPr="0054612D">
        <w:rPr>
          <w:b/>
          <w:bCs/>
        </w:rPr>
        <w:t>7. Final Recommendation</w:t>
      </w:r>
    </w:p>
    <w:p w:rsidR="0054612D" w:rsidRPr="0054612D" w:rsidRDefault="0054612D" w:rsidP="0054612D">
      <w:r w:rsidRPr="0054612D">
        <w:t xml:space="preserve">After reviewing current market solutions, open-source architectures, and enterprise capability requirements, the proposed Restaurant &amp; Food Service Platform architecture is considered </w:t>
      </w:r>
      <w:r w:rsidRPr="0054612D">
        <w:rPr>
          <w:b/>
          <w:bCs/>
        </w:rPr>
        <w:t>ready to transition into formal architectural design</w:t>
      </w:r>
      <w:r w:rsidRPr="0054612D">
        <w:t>.</w:t>
      </w:r>
    </w:p>
    <w:p w:rsidR="0054612D" w:rsidRPr="0054612D" w:rsidRDefault="0054612D" w:rsidP="0054612D">
      <w:r w:rsidRPr="0054612D">
        <w:t>The recommended sequence is:</w:t>
      </w:r>
    </w:p>
    <w:p w:rsidR="0054612D" w:rsidRPr="0054612D" w:rsidRDefault="0054612D" w:rsidP="0054612D">
      <w:pPr>
        <w:numPr>
          <w:ilvl w:val="0"/>
          <w:numId w:val="19"/>
        </w:numPr>
      </w:pPr>
      <w:r w:rsidRPr="0054612D">
        <w:t xml:space="preserve">Finalize and freeze </w:t>
      </w:r>
      <w:r w:rsidRPr="0054612D">
        <w:rPr>
          <w:b/>
          <w:bCs/>
        </w:rPr>
        <w:t>EDA-001 (Enterprise Domain Architecture)</w:t>
      </w:r>
      <w:r w:rsidRPr="0054612D">
        <w:t xml:space="preserve"> with the mandatory refinements.</w:t>
      </w:r>
    </w:p>
    <w:p w:rsidR="0054612D" w:rsidRPr="0054612D" w:rsidRDefault="0054612D" w:rsidP="0054612D">
      <w:pPr>
        <w:numPr>
          <w:ilvl w:val="0"/>
          <w:numId w:val="19"/>
        </w:numPr>
      </w:pPr>
      <w:r w:rsidRPr="0054612D">
        <w:t xml:space="preserve">Produce </w:t>
      </w:r>
      <w:r w:rsidRPr="0054612D">
        <w:rPr>
          <w:b/>
          <w:bCs/>
        </w:rPr>
        <w:t>SA-001 (Solution Architecture)</w:t>
      </w:r>
      <w:r w:rsidRPr="0054612D">
        <w:t xml:space="preserve"> to define deployment, integration, tenancy, offline strategy, and communication mechanisms.</w:t>
      </w:r>
    </w:p>
    <w:p w:rsidR="0054612D" w:rsidRPr="0054612D" w:rsidRDefault="0054612D" w:rsidP="0054612D">
      <w:pPr>
        <w:numPr>
          <w:ilvl w:val="0"/>
          <w:numId w:val="19"/>
        </w:numPr>
      </w:pPr>
      <w:r w:rsidRPr="0054612D">
        <w:lastRenderedPageBreak/>
        <w:t xml:space="preserve">Develop </w:t>
      </w:r>
      <w:r w:rsidRPr="0054612D">
        <w:rPr>
          <w:b/>
          <w:bCs/>
        </w:rPr>
        <w:t>DATA-001</w:t>
      </w:r>
      <w:r w:rsidRPr="0054612D">
        <w:t xml:space="preserve"> and </w:t>
      </w:r>
      <w:r w:rsidRPr="0054612D">
        <w:rPr>
          <w:b/>
          <w:bCs/>
        </w:rPr>
        <w:t>SEC-001</w:t>
      </w:r>
      <w:r w:rsidRPr="0054612D">
        <w:t xml:space="preserve"> to establish data ownership, reporting, governance, identity, and compliance boundaries.</w:t>
      </w:r>
    </w:p>
    <w:p w:rsidR="0054612D" w:rsidRPr="0054612D" w:rsidRDefault="0054612D" w:rsidP="0054612D">
      <w:pPr>
        <w:numPr>
          <w:ilvl w:val="0"/>
          <w:numId w:val="19"/>
        </w:numPr>
      </w:pPr>
      <w:r w:rsidRPr="0054612D">
        <w:t xml:space="preserve">Begin detailed </w:t>
      </w:r>
      <w:r w:rsidRPr="0054612D">
        <w:rPr>
          <w:b/>
          <w:bCs/>
        </w:rPr>
        <w:t>Domain Specifications</w:t>
      </w:r>
      <w:r w:rsidRPr="0054612D">
        <w:t xml:space="preserve"> (ORG-001, MENU-001, ORDER-001, KITCHEN-001, etc.) using EDA-001 as the governing reference.</w:t>
      </w:r>
    </w:p>
    <w:p w:rsidR="0054612D" w:rsidRPr="0054612D" w:rsidRDefault="0054612D" w:rsidP="0054612D">
      <w:r w:rsidRPr="0054612D">
        <w:pict>
          <v:rect id="_x0000_i1049" style="width:0;height:1.5pt" o:hralign="center" o:hrstd="t" o:hr="t" fillcolor="#a0a0a0" stroked="f"/>
        </w:pict>
      </w:r>
    </w:p>
    <w:p w:rsidR="0054612D" w:rsidRPr="0054612D" w:rsidRDefault="0054612D" w:rsidP="0054612D">
      <w:pPr>
        <w:rPr>
          <w:b/>
          <w:bCs/>
        </w:rPr>
      </w:pPr>
      <w:r w:rsidRPr="0054612D">
        <w:rPr>
          <w:b/>
          <w:bCs/>
        </w:rPr>
        <w:t>Final Assessment</w:t>
      </w:r>
    </w:p>
    <w:p w:rsidR="0054612D" w:rsidRPr="0054612D" w:rsidRDefault="0054612D" w:rsidP="0054612D">
      <w:r w:rsidRPr="0054612D">
        <w:t xml:space="preserve">After completing the four research documents, I believe we have enough evidence to proceed with confidence. The architecture is </w:t>
      </w:r>
      <w:r w:rsidRPr="0054612D">
        <w:rPr>
          <w:b/>
          <w:bCs/>
        </w:rPr>
        <w:t>not merely a collection of features</w:t>
      </w:r>
      <w:r w:rsidRPr="0054612D">
        <w:t>; it is now grounded in common patterns observed across mature restaurant and hospitality platforms while remaining technology-agnostic and scalable.</w:t>
      </w:r>
    </w:p>
    <w:p w:rsidR="0054612D" w:rsidRPr="0054612D" w:rsidRDefault="0054612D" w:rsidP="0054612D">
      <w:r w:rsidRPr="0054612D">
        <w:t xml:space="preserve">One recommendation I'd add beyond the research is to introduce a </w:t>
      </w:r>
      <w:r w:rsidRPr="0054612D">
        <w:rPr>
          <w:b/>
          <w:bCs/>
        </w:rPr>
        <w:t>Requirements Traceability Matrix (RTM)</w:t>
      </w:r>
      <w:r w:rsidRPr="0054612D">
        <w:t xml:space="preserve"> later in the project. This matrix will link business goals → capabilities → domains → modules → user stories → tests. It becomes invaluable on large projects because every requirement can be traced from its origin through implementation and validation, helping ensure nothing is lost as the platform evolves. This isn't necessary before freezing EDA-001, but it will be a significant asset during implementation and quality assurance.</w:t>
      </w:r>
    </w:p>
    <w:p w:rsidR="00055ED5" w:rsidRDefault="0054612D">
      <w:bookmarkStart w:id="0" w:name="_GoBack"/>
      <w:bookmarkEnd w:id="0"/>
    </w:p>
    <w:sectPr w:rsidR="00055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74036"/>
    <w:multiLevelType w:val="multilevel"/>
    <w:tmpl w:val="329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58B"/>
    <w:multiLevelType w:val="multilevel"/>
    <w:tmpl w:val="2AE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6F3B"/>
    <w:multiLevelType w:val="multilevel"/>
    <w:tmpl w:val="E80C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76D1B"/>
    <w:multiLevelType w:val="multilevel"/>
    <w:tmpl w:val="C22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841A3"/>
    <w:multiLevelType w:val="multilevel"/>
    <w:tmpl w:val="A7C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341D0"/>
    <w:multiLevelType w:val="multilevel"/>
    <w:tmpl w:val="102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87AB6"/>
    <w:multiLevelType w:val="multilevel"/>
    <w:tmpl w:val="DEC0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E3FF2"/>
    <w:multiLevelType w:val="multilevel"/>
    <w:tmpl w:val="DEA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A3793"/>
    <w:multiLevelType w:val="multilevel"/>
    <w:tmpl w:val="98A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B1F9F"/>
    <w:multiLevelType w:val="multilevel"/>
    <w:tmpl w:val="A1E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73F59"/>
    <w:multiLevelType w:val="multilevel"/>
    <w:tmpl w:val="039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8301E"/>
    <w:multiLevelType w:val="multilevel"/>
    <w:tmpl w:val="4D3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501B8"/>
    <w:multiLevelType w:val="multilevel"/>
    <w:tmpl w:val="2AD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478FF"/>
    <w:multiLevelType w:val="multilevel"/>
    <w:tmpl w:val="3B4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4114"/>
    <w:multiLevelType w:val="multilevel"/>
    <w:tmpl w:val="AA2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2567F"/>
    <w:multiLevelType w:val="multilevel"/>
    <w:tmpl w:val="2CA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6485A"/>
    <w:multiLevelType w:val="multilevel"/>
    <w:tmpl w:val="B74C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60113"/>
    <w:multiLevelType w:val="multilevel"/>
    <w:tmpl w:val="AE0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31B24"/>
    <w:multiLevelType w:val="multilevel"/>
    <w:tmpl w:val="CE8A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0"/>
  </w:num>
  <w:num w:numId="4">
    <w:abstractNumId w:val="18"/>
  </w:num>
  <w:num w:numId="5">
    <w:abstractNumId w:val="1"/>
  </w:num>
  <w:num w:numId="6">
    <w:abstractNumId w:val="16"/>
  </w:num>
  <w:num w:numId="7">
    <w:abstractNumId w:val="4"/>
  </w:num>
  <w:num w:numId="8">
    <w:abstractNumId w:val="9"/>
  </w:num>
  <w:num w:numId="9">
    <w:abstractNumId w:val="12"/>
  </w:num>
  <w:num w:numId="10">
    <w:abstractNumId w:val="10"/>
  </w:num>
  <w:num w:numId="11">
    <w:abstractNumId w:val="8"/>
  </w:num>
  <w:num w:numId="12">
    <w:abstractNumId w:val="17"/>
  </w:num>
  <w:num w:numId="13">
    <w:abstractNumId w:val="14"/>
  </w:num>
  <w:num w:numId="14">
    <w:abstractNumId w:val="15"/>
  </w:num>
  <w:num w:numId="15">
    <w:abstractNumId w:val="11"/>
  </w:num>
  <w:num w:numId="16">
    <w:abstractNumId w:val="5"/>
  </w:num>
  <w:num w:numId="17">
    <w:abstractNumId w:val="7"/>
  </w:num>
  <w:num w:numId="18">
    <w:abstractNumId w:val="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12D"/>
    <w:rsid w:val="0019712A"/>
    <w:rsid w:val="0054612D"/>
    <w:rsid w:val="00DF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F8EC1D-317E-4406-988E-BE60B1C9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382856">
      <w:bodyDiv w:val="1"/>
      <w:marLeft w:val="0"/>
      <w:marRight w:val="0"/>
      <w:marTop w:val="0"/>
      <w:marBottom w:val="0"/>
      <w:divBdr>
        <w:top w:val="none" w:sz="0" w:space="0" w:color="auto"/>
        <w:left w:val="none" w:sz="0" w:space="0" w:color="auto"/>
        <w:bottom w:val="none" w:sz="0" w:space="0" w:color="auto"/>
        <w:right w:val="none" w:sz="0" w:space="0" w:color="auto"/>
      </w:divBdr>
    </w:div>
    <w:div w:id="136258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2026-07-23T18:07:00Z</dcterms:created>
  <dcterms:modified xsi:type="dcterms:W3CDTF">2026-07-23T18:08:00Z</dcterms:modified>
</cp:coreProperties>
</file>