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A480CF" w14:textId="77777777" w:rsidR="00E16291" w:rsidRDefault="00E16291" w:rsidP="00E16291">
      <w:pPr>
        <w:rPr>
          <w:rFonts w:ascii="Aptos" w:hAnsi="Aptos" w:cs="Aptos"/>
          <w:b/>
          <w:bCs/>
          <w:lang w:eastAsia="en-GB"/>
        </w:rPr>
      </w:pPr>
      <w:r>
        <w:rPr>
          <w:b/>
          <w:bCs/>
          <w:lang w:eastAsia="en-GB"/>
        </w:rPr>
        <w:t>Funding options and ‘after the event’ (“ATE”) insurance</w:t>
      </w:r>
    </w:p>
    <w:p w14:paraId="7CEE8A6B" w14:textId="77777777" w:rsidR="00E16291" w:rsidRDefault="00E16291" w:rsidP="00E16291">
      <w:pPr>
        <w:rPr>
          <w:lang w:eastAsia="en-GB"/>
        </w:rPr>
      </w:pPr>
    </w:p>
    <w:p w14:paraId="66412993" w14:textId="77777777" w:rsidR="00E16291" w:rsidRDefault="00E16291" w:rsidP="00E16291">
      <w:pPr>
        <w:rPr>
          <w:lang w:eastAsia="en-GB"/>
        </w:rPr>
      </w:pPr>
      <w:r>
        <w:rPr>
          <w:lang w:eastAsia="en-GB"/>
        </w:rPr>
        <w:t xml:space="preserve">It may be possible to obtain funding from a third party for the ongoing costs of bringing/defending the litigation. This will usually be in return for repayment of the funding outlay/committed funding, plus a multiple of that, payable upon ‘success’ (to be defined in each case). It may also be possible to obtain ATE insurance to cover your liability to pay your legal fees, your disbursements and/or the other’s sides costs in the event you are ultimately unsuccessful, in return for a premium. Please let us know if you would like to discuss the availability of funding and/or ATE insurance further. </w:t>
      </w:r>
    </w:p>
    <w:p w14:paraId="5B67C715" w14:textId="30F6659A" w:rsidR="00FE4FED" w:rsidRPr="00E16291" w:rsidRDefault="00FE4FED" w:rsidP="00E16291"/>
    <w:sectPr w:rsidR="00FE4FED" w:rsidRPr="00E16291" w:rsidSect="00F12B02">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435C"/>
    <w:rsid w:val="0015435C"/>
    <w:rsid w:val="00224EB0"/>
    <w:rsid w:val="00431659"/>
    <w:rsid w:val="00646CF2"/>
    <w:rsid w:val="0070745B"/>
    <w:rsid w:val="0092068B"/>
    <w:rsid w:val="00986255"/>
    <w:rsid w:val="00A42464"/>
    <w:rsid w:val="00A568B8"/>
    <w:rsid w:val="00A94ECF"/>
    <w:rsid w:val="00B17771"/>
    <w:rsid w:val="00E16291"/>
    <w:rsid w:val="00EB7796"/>
    <w:rsid w:val="00F12B02"/>
    <w:rsid w:val="00FE4FE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C84BFE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94ECF"/>
    <w:pPr>
      <w:spacing w:after="0" w:line="240" w:lineRule="auto"/>
    </w:pPr>
    <w:rPr>
      <w:rFonts w:ascii="Calibri" w:hAnsi="Calibri" w:cs="Calibri"/>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semiHidden/>
    <w:unhideWhenUsed/>
    <w:rsid w:val="0092068B"/>
    <w:pPr>
      <w:spacing w:after="120" w:line="259" w:lineRule="auto"/>
    </w:pPr>
    <w:rPr>
      <w:rFonts w:asciiTheme="minorHAnsi" w:hAnsiTheme="minorHAnsi" w:cstheme="minorBidi"/>
      <w:lang w:val="nl-NL"/>
    </w:rPr>
  </w:style>
  <w:style w:type="character" w:customStyle="1" w:styleId="BodyTextChar">
    <w:name w:val="Body Text Char"/>
    <w:basedOn w:val="DefaultParagraphFont"/>
    <w:link w:val="BodyText"/>
    <w:uiPriority w:val="99"/>
    <w:semiHidden/>
    <w:rsid w:val="0092068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45589238">
      <w:bodyDiv w:val="1"/>
      <w:marLeft w:val="0"/>
      <w:marRight w:val="0"/>
      <w:marTop w:val="0"/>
      <w:marBottom w:val="0"/>
      <w:divBdr>
        <w:top w:val="none" w:sz="0" w:space="0" w:color="auto"/>
        <w:left w:val="none" w:sz="0" w:space="0" w:color="auto"/>
        <w:bottom w:val="none" w:sz="0" w:space="0" w:color="auto"/>
        <w:right w:val="none" w:sz="0" w:space="0" w:color="auto"/>
      </w:divBdr>
    </w:div>
    <w:div w:id="1163199502">
      <w:bodyDiv w:val="1"/>
      <w:marLeft w:val="0"/>
      <w:marRight w:val="0"/>
      <w:marTop w:val="0"/>
      <w:marBottom w:val="0"/>
      <w:divBdr>
        <w:top w:val="none" w:sz="0" w:space="0" w:color="auto"/>
        <w:left w:val="none" w:sz="0" w:space="0" w:color="auto"/>
        <w:bottom w:val="none" w:sz="0" w:space="0" w:color="auto"/>
        <w:right w:val="none" w:sz="0" w:space="0" w:color="auto"/>
      </w:divBdr>
    </w:div>
    <w:div w:id="1411586264">
      <w:bodyDiv w:val="1"/>
      <w:marLeft w:val="0"/>
      <w:marRight w:val="0"/>
      <w:marTop w:val="0"/>
      <w:marBottom w:val="0"/>
      <w:divBdr>
        <w:top w:val="none" w:sz="0" w:space="0" w:color="auto"/>
        <w:left w:val="none" w:sz="0" w:space="0" w:color="auto"/>
        <w:bottom w:val="none" w:sz="0" w:space="0" w:color="auto"/>
        <w:right w:val="none" w:sz="0" w:space="0" w:color="auto"/>
      </w:divBdr>
    </w:div>
    <w:div w:id="17087997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Funding Options Clause.dotx</Template>
  <TotalTime>1</TotalTime>
  <Pages>1</Pages>
  <Words>98</Words>
  <Characters>564</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Owen Thomas</dc:creator>
  <cp:keywords/>
  <dc:description/>
  <cp:lastModifiedBy>Andrew Meston</cp:lastModifiedBy>
  <cp:revision>2</cp:revision>
  <dcterms:created xsi:type="dcterms:W3CDTF">2026-02-02T13:44:00Z</dcterms:created>
  <dcterms:modified xsi:type="dcterms:W3CDTF">2026-02-02T13:44:00Z</dcterms:modified>
</cp:coreProperties>
</file>