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 w:val="false"/>
          <w:bCs w:val="false"/>
          <w:sz w:val="22"/>
          <w:szCs w:val="22"/>
        </w:rPr>
        <w:t xml:space="preserve">Riley Chen | Product Designer | riley@example.com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ABOUT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Designer creating service experiences for healthcare teams.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TOOLS | Figma | Research | Prototyping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EXPERIENCE | Senior Product Designer | 2020 - Present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Designed intake flows that improved completion by 31%.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EDUCATION | B.F.A. Design | 2017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2026-06-20T05:44:33.885Z</dcterms:created>
  <dcterms:modified xsi:type="dcterms:W3CDTF">2026-06-20T05:44:33.885Z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