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F4E79"/>
          <w:sz w:val="36"/>
        </w:rPr>
        <w:t>SOFTWARE ENGINEERING</w:t>
        <w:br/>
        <w:t>MINI-PROJECT</w:t>
      </w:r>
    </w:p>
    <w:p>
      <w:pPr>
        <w:spacing w:before="560"/>
        <w:jc w:val="center"/>
      </w:pPr>
      <w:r>
        <w:rPr>
          <w:b/>
          <w:sz w:val="30"/>
        </w:rPr>
        <w:t>DELIVERABLES – PART 1</w:t>
      </w:r>
    </w:p>
    <w:p>
      <w:pPr>
        <w:spacing w:before="560"/>
        <w:jc w:val="center"/>
      </w:pPr>
      <w:r>
        <w:rPr>
          <w:b/>
          <w:color w:val="163A5F"/>
          <w:sz w:val="46"/>
        </w:rPr>
        <w:t>INTELLIGENT FINANCIAL ANALYTICS</w:t>
        <w:br/>
        <w:t>PLATFORM</w:t>
      </w:r>
    </w:p>
    <w:p>
      <w:pPr>
        <w:spacing w:before="200"/>
        <w:jc w:val="center"/>
      </w:pPr>
      <w:r>
        <w:rPr>
          <w:i/>
          <w:sz w:val="22"/>
        </w:rPr>
        <w:t>A microservice-based platform that compares classical machine learning, deep learning and quantum machine learning for financial volatility and derivatives prediction, and automatically selects the best-performing model</w:t>
      </w:r>
    </w:p>
    <w:p>
      <w:pPr>
        <w:spacing w:before="120"/>
        <w:jc w:val="center"/>
      </w:pPr>
      <w:r>
        <w:rPr>
          <w:i/>
          <w:sz w:val="20"/>
        </w:rPr>
        <w:t>Software Requirements Specification • Architecture &amp; Design • Test Plan &amp; Test Cases</w:t>
      </w:r>
    </w:p>
    <w:p/>
    <w:tbl>
      <w:tblPr>
        <w:tblStyle w:val="TableGrid"/>
        <w:tblW w:type="auto" w:w="0"/>
        <w:jc w:val="center"/>
        <w:tblLayout w:type="fixed"/>
        <w:tblLook w:firstColumn="1" w:firstRow="1" w:lastColumn="0" w:lastRow="0" w:noHBand="0" w:noVBand="1" w:val="04A0"/>
        <w:tblLayout w:type="fixed"/>
      </w:tblPr>
      <w:tblGrid>
        <w:gridCol w:w="3168"/>
        <w:gridCol w:w="6912"/>
      </w:tblGrid>
      <w:tr>
        <w:trPr>
          <w:tblHeader w:val="true"/>
          <w:cantSplit w:val="true"/>
        </w:trPr>
        <w:tc>
          <w:tcPr>
            <w:tcW w:type="dxa" w:w="3168"/>
            <w:vAlign w:val="center"/>
            <w:shd w:val="clear" w:fill="D6EAF8"/>
          </w:tcPr>
          <w:p>
            <w:pPr>
              <w:spacing w:after="0"/>
            </w:pPr>
            <w:r/>
            <w:r>
              <w:rPr>
                <w:rFonts w:ascii="Arial" w:hAnsi="Arial" w:cs="Arial"/>
                <w:b/>
                <w:sz w:val="16"/>
              </w:rPr>
              <w:t>Project detail</w:t>
            </w:r>
          </w:p>
        </w:tc>
        <w:tc>
          <w:tcPr>
            <w:tcW w:type="dxa" w:w="6912"/>
            <w:vAlign w:val="center"/>
            <w:shd w:val="clear" w:fill="D6EAF8"/>
          </w:tcPr>
          <w:p>
            <w:pPr>
              <w:spacing w:after="0"/>
            </w:pPr>
            <w:r/>
            <w:r>
              <w:rPr>
                <w:rFonts w:ascii="Arial" w:hAnsi="Arial" w:cs="Arial"/>
                <w:b/>
                <w:sz w:val="16"/>
              </w:rPr>
              <w:t>Value</w:t>
            </w:r>
          </w:p>
        </w:tc>
      </w:tr>
      <w:tr>
        <w:trPr>
          <w:cantSplit w:val="true"/>
        </w:trPr>
        <w:tc>
          <w:tcPr>
            <w:tcW w:type="dxa" w:w="3168"/>
            <w:vAlign w:val="center"/>
          </w:tcPr>
          <w:p>
            <w:pPr>
              <w:spacing w:after="0"/>
            </w:pPr>
            <w:r/>
            <w:r>
              <w:rPr>
                <w:rFonts w:ascii="Arial" w:hAnsi="Arial" w:cs="Arial"/>
                <w:b w:val="0"/>
                <w:sz w:val="16"/>
              </w:rPr>
              <w:t>Course</w:t>
            </w:r>
          </w:p>
        </w:tc>
        <w:tc>
          <w:tcPr>
            <w:tcW w:type="dxa" w:w="6912"/>
            <w:vAlign w:val="center"/>
          </w:tcPr>
          <w:p>
            <w:pPr>
              <w:spacing w:after="0"/>
            </w:pPr>
            <w:r/>
            <w:r>
              <w:rPr>
                <w:rFonts w:ascii="Arial" w:hAnsi="Arial" w:cs="Arial"/>
                <w:b w:val="0"/>
                <w:sz w:val="16"/>
              </w:rPr>
              <w:t>Software Engineering Mini-Project</w:t>
            </w:r>
          </w:p>
        </w:tc>
      </w:tr>
      <w:tr>
        <w:trPr>
          <w:cantSplit w:val="true"/>
        </w:trPr>
        <w:tc>
          <w:tcPr>
            <w:tcW w:type="dxa" w:w="3168"/>
            <w:vAlign w:val="center"/>
          </w:tcPr>
          <w:p>
            <w:pPr>
              <w:spacing w:after="0"/>
            </w:pPr>
            <w:r/>
            <w:r>
              <w:rPr>
                <w:rFonts w:ascii="Arial" w:hAnsi="Arial" w:cs="Arial"/>
                <w:b w:val="0"/>
                <w:sz w:val="16"/>
              </w:rPr>
              <w:t>University</w:t>
            </w:r>
          </w:p>
        </w:tc>
        <w:tc>
          <w:tcPr>
            <w:tcW w:type="dxa" w:w="6912"/>
            <w:vAlign w:val="center"/>
          </w:tcPr>
          <w:p>
            <w:pPr>
              <w:spacing w:after="0"/>
            </w:pPr>
            <w:r/>
            <w:r>
              <w:rPr>
                <w:rFonts w:ascii="Arial" w:hAnsi="Arial" w:cs="Arial"/>
                <w:b w:val="0"/>
                <w:sz w:val="16"/>
              </w:rPr>
              <w:t>PES University</w:t>
            </w:r>
          </w:p>
        </w:tc>
      </w:tr>
      <w:tr>
        <w:trPr>
          <w:cantSplit w:val="true"/>
        </w:trPr>
        <w:tc>
          <w:tcPr>
            <w:tcW w:type="dxa" w:w="3168"/>
            <w:vAlign w:val="center"/>
          </w:tcPr>
          <w:p>
            <w:pPr>
              <w:spacing w:after="0"/>
            </w:pPr>
            <w:r/>
            <w:r>
              <w:rPr>
                <w:rFonts w:ascii="Arial" w:hAnsi="Arial" w:cs="Arial"/>
                <w:b w:val="0"/>
                <w:sz w:val="16"/>
              </w:rPr>
              <w:t>Team name</w:t>
            </w:r>
          </w:p>
        </w:tc>
        <w:tc>
          <w:tcPr>
            <w:tcW w:type="dxa" w:w="6912"/>
            <w:vAlign w:val="center"/>
          </w:tcPr>
          <w:p>
            <w:pPr>
              <w:spacing w:after="0"/>
            </w:pPr>
            <w:r/>
            <w:r>
              <w:rPr>
                <w:rFonts w:ascii="Arial" w:hAnsi="Arial" w:cs="Arial"/>
                <w:b w:val="0"/>
                <w:sz w:val="16"/>
              </w:rPr>
              <w:t>Team Financial Analytics</w:t>
            </w:r>
          </w:p>
        </w:tc>
      </w:tr>
      <w:tr>
        <w:trPr>
          <w:cantSplit w:val="true"/>
        </w:trPr>
        <w:tc>
          <w:tcPr>
            <w:tcW w:type="dxa" w:w="3168"/>
            <w:vAlign w:val="center"/>
          </w:tcPr>
          <w:p>
            <w:pPr>
              <w:spacing w:after="0"/>
            </w:pPr>
            <w:r/>
            <w:r>
              <w:rPr>
                <w:rFonts w:ascii="Arial" w:hAnsi="Arial" w:cs="Arial"/>
                <w:b w:val="0"/>
                <w:sz w:val="16"/>
              </w:rPr>
              <w:t>Document version</w:t>
            </w:r>
          </w:p>
        </w:tc>
        <w:tc>
          <w:tcPr>
            <w:tcW w:type="dxa" w:w="6912"/>
            <w:vAlign w:val="center"/>
          </w:tcPr>
          <w:p>
            <w:pPr>
              <w:spacing w:after="0"/>
            </w:pPr>
            <w:r/>
            <w:r>
              <w:rPr>
                <w:rFonts w:ascii="Arial" w:hAnsi="Arial" w:cs="Arial"/>
                <w:b w:val="0"/>
                <w:sz w:val="16"/>
              </w:rPr>
              <w:t>2.0 (revised scope: multi-paradigm model comparison with automatic selection)</w:t>
            </w:r>
          </w:p>
        </w:tc>
      </w:tr>
      <w:tr>
        <w:trPr>
          <w:cantSplit w:val="true"/>
        </w:trPr>
        <w:tc>
          <w:tcPr>
            <w:tcW w:type="dxa" w:w="3168"/>
            <w:vAlign w:val="center"/>
          </w:tcPr>
          <w:p>
            <w:pPr>
              <w:spacing w:after="0"/>
            </w:pPr>
            <w:r/>
            <w:r>
              <w:rPr>
                <w:rFonts w:ascii="Arial" w:hAnsi="Arial" w:cs="Arial"/>
                <w:b w:val="0"/>
                <w:sz w:val="16"/>
              </w:rPr>
              <w:t>Submission date</w:t>
            </w:r>
          </w:p>
        </w:tc>
        <w:tc>
          <w:tcPr>
            <w:tcW w:type="dxa" w:w="6912"/>
            <w:vAlign w:val="center"/>
          </w:tcPr>
          <w:p>
            <w:pPr>
              <w:spacing w:after="0"/>
            </w:pPr>
            <w:r/>
            <w:r>
              <w:rPr>
                <w:rFonts w:ascii="Arial" w:hAnsi="Arial" w:cs="Arial"/>
                <w:b w:val="0"/>
                <w:sz w:val="16"/>
              </w:rPr>
              <w:t>12 October 2026</w:t>
            </w:r>
          </w:p>
        </w:tc>
      </w:tr>
      <w:tr>
        <w:trPr>
          <w:cantSplit w:val="true"/>
        </w:trPr>
        <w:tc>
          <w:tcPr>
            <w:tcW w:type="dxa" w:w="3168"/>
            <w:vAlign w:val="center"/>
          </w:tcPr>
          <w:p>
            <w:pPr>
              <w:spacing w:after="0"/>
            </w:pPr>
            <w:r/>
            <w:r>
              <w:rPr>
                <w:rFonts w:ascii="Arial" w:hAnsi="Arial" w:cs="Arial"/>
                <w:b w:val="0"/>
                <w:sz w:val="16"/>
              </w:rPr>
              <w:t>Reference format</w:t>
            </w:r>
          </w:p>
        </w:tc>
        <w:tc>
          <w:tcPr>
            <w:tcW w:type="dxa" w:w="6912"/>
            <w:vAlign w:val="center"/>
          </w:tcPr>
          <w:p>
            <w:pPr>
              <w:spacing w:after="0"/>
            </w:pPr>
            <w:r/>
            <w:r>
              <w:rPr>
                <w:rFonts w:ascii="Arial" w:hAnsi="Arial" w:cs="Arial"/>
                <w:b w:val="0"/>
                <w:sz w:val="16"/>
              </w:rPr>
              <w:t>Adapted from the CodeCraft Part 1 reference document and the supplied deliverables brief</w:t>
            </w:r>
          </w:p>
        </w:tc>
      </w:tr>
    </w:tbl>
    <w:p>
      <w:pPr>
        <w:spacing w:after="40"/>
      </w:pPr>
    </w:p>
    <w:p>
      <w:pPr>
        <w:pStyle w:val="Heading2"/>
      </w:pPr>
      <w:r>
        <w:t>Team Members</w:t>
      </w:r>
    </w:p>
    <w:tbl>
      <w:tblPr>
        <w:tblStyle w:val="TableGrid"/>
        <w:tblW w:type="auto" w:w="0"/>
        <w:jc w:val="center"/>
        <w:tblLayout w:type="fixed"/>
        <w:tblLook w:firstColumn="1" w:firstRow="1" w:lastColumn="0" w:lastRow="0" w:noHBand="0" w:noVBand="1" w:val="04A0"/>
        <w:tblLayout w:type="fixed"/>
      </w:tblPr>
      <w:tblGrid>
        <w:gridCol w:w="864"/>
        <w:gridCol w:w="4896"/>
        <w:gridCol w:w="4320"/>
      </w:tblGrid>
      <w:tr>
        <w:trPr>
          <w:tblHeader w:val="true"/>
          <w:cantSplit w:val="true"/>
        </w:trPr>
        <w:tc>
          <w:tcPr>
            <w:tcW w:type="dxa" w:w="864"/>
            <w:vAlign w:val="center"/>
            <w:shd w:val="clear" w:fill="D6EAF8"/>
          </w:tcPr>
          <w:p>
            <w:pPr>
              <w:spacing w:after="0"/>
            </w:pPr>
            <w:r/>
            <w:r>
              <w:rPr>
                <w:rFonts w:ascii="Arial" w:hAnsi="Arial" w:cs="Arial"/>
                <w:b/>
                <w:sz w:val="16"/>
              </w:rPr>
              <w:t>#</w:t>
            </w:r>
          </w:p>
        </w:tc>
        <w:tc>
          <w:tcPr>
            <w:tcW w:type="dxa" w:w="4896"/>
            <w:vAlign w:val="center"/>
            <w:shd w:val="clear" w:fill="D6EAF8"/>
          </w:tcPr>
          <w:p>
            <w:pPr>
              <w:spacing w:after="0"/>
            </w:pPr>
            <w:r/>
            <w:r>
              <w:rPr>
                <w:rFonts w:ascii="Arial" w:hAnsi="Arial" w:cs="Arial"/>
                <w:b/>
                <w:sz w:val="16"/>
              </w:rPr>
              <w:t>Name</w:t>
            </w:r>
          </w:p>
        </w:tc>
        <w:tc>
          <w:tcPr>
            <w:tcW w:type="dxa" w:w="4320"/>
            <w:vAlign w:val="center"/>
            <w:shd w:val="clear" w:fill="D6EAF8"/>
          </w:tcPr>
          <w:p>
            <w:pPr>
              <w:spacing w:after="0"/>
            </w:pPr>
            <w:r/>
            <w:r>
              <w:rPr>
                <w:rFonts w:ascii="Arial" w:hAnsi="Arial" w:cs="Arial"/>
                <w:b/>
                <w:sz w:val="16"/>
              </w:rPr>
              <w:t>SRN</w:t>
            </w:r>
          </w:p>
        </w:tc>
      </w:tr>
      <w:tr>
        <w:trPr>
          <w:cantSplit w:val="true"/>
        </w:trPr>
        <w:tc>
          <w:tcPr>
            <w:tcW w:type="dxa" w:w="864"/>
            <w:vAlign w:val="center"/>
          </w:tcPr>
          <w:p>
            <w:pPr>
              <w:spacing w:after="0"/>
            </w:pPr>
            <w:r/>
            <w:r>
              <w:rPr>
                <w:rFonts w:ascii="Arial" w:hAnsi="Arial" w:cs="Arial"/>
                <w:b w:val="0"/>
                <w:sz w:val="16"/>
              </w:rPr>
              <w:t>1</w:t>
            </w:r>
          </w:p>
        </w:tc>
        <w:tc>
          <w:tcPr>
            <w:tcW w:type="dxa" w:w="4896"/>
            <w:vAlign w:val="center"/>
          </w:tcPr>
          <w:p>
            <w:pPr>
              <w:spacing w:after="0"/>
            </w:pPr>
            <w:r/>
            <w:r>
              <w:rPr>
                <w:rFonts w:ascii="Arial" w:hAnsi="Arial" w:cs="Arial"/>
                <w:b w:val="0"/>
                <w:sz w:val="16"/>
              </w:rPr>
              <w:t>Aryan Arora</w:t>
            </w:r>
          </w:p>
        </w:tc>
        <w:tc>
          <w:tcPr>
            <w:tcW w:type="dxa" w:w="4320"/>
            <w:vAlign w:val="center"/>
          </w:tcPr>
          <w:p>
            <w:pPr>
              <w:spacing w:after="0"/>
            </w:pPr>
            <w:r/>
            <w:r>
              <w:rPr>
                <w:rFonts w:ascii="Arial" w:hAnsi="Arial" w:cs="Arial"/>
                <w:b w:val="0"/>
                <w:sz w:val="16"/>
              </w:rPr>
              <w:t>PES1UG24AM055</w:t>
            </w:r>
          </w:p>
        </w:tc>
      </w:tr>
      <w:tr>
        <w:trPr>
          <w:cantSplit w:val="true"/>
        </w:trPr>
        <w:tc>
          <w:tcPr>
            <w:tcW w:type="dxa" w:w="864"/>
            <w:vAlign w:val="center"/>
          </w:tcPr>
          <w:p>
            <w:pPr>
              <w:spacing w:after="0"/>
            </w:pPr>
            <w:r/>
            <w:r>
              <w:rPr>
                <w:rFonts w:ascii="Arial" w:hAnsi="Arial" w:cs="Arial"/>
                <w:b w:val="0"/>
                <w:sz w:val="16"/>
              </w:rPr>
              <w:t>2</w:t>
            </w:r>
          </w:p>
        </w:tc>
        <w:tc>
          <w:tcPr>
            <w:tcW w:type="dxa" w:w="4896"/>
            <w:vAlign w:val="center"/>
          </w:tcPr>
          <w:p>
            <w:pPr>
              <w:spacing w:after="0"/>
            </w:pPr>
            <w:r/>
            <w:r>
              <w:rPr>
                <w:rFonts w:ascii="Arial" w:hAnsi="Arial" w:cs="Arial"/>
                <w:b w:val="0"/>
                <w:sz w:val="16"/>
              </w:rPr>
              <w:t>Akarsh Kumar Gupta</w:t>
            </w:r>
          </w:p>
        </w:tc>
        <w:tc>
          <w:tcPr>
            <w:tcW w:type="dxa" w:w="4320"/>
            <w:vAlign w:val="center"/>
          </w:tcPr>
          <w:p>
            <w:pPr>
              <w:spacing w:after="0"/>
            </w:pPr>
            <w:r/>
            <w:r>
              <w:rPr>
                <w:rFonts w:ascii="Arial" w:hAnsi="Arial" w:cs="Arial"/>
                <w:b w:val="0"/>
                <w:sz w:val="16"/>
              </w:rPr>
              <w:t>PES1UG24AM021</w:t>
            </w:r>
          </w:p>
        </w:tc>
      </w:tr>
      <w:tr>
        <w:trPr>
          <w:cantSplit w:val="true"/>
        </w:trPr>
        <w:tc>
          <w:tcPr>
            <w:tcW w:type="dxa" w:w="864"/>
            <w:vAlign w:val="center"/>
          </w:tcPr>
          <w:p>
            <w:pPr>
              <w:spacing w:after="0"/>
            </w:pPr>
            <w:r/>
            <w:r>
              <w:rPr>
                <w:rFonts w:ascii="Arial" w:hAnsi="Arial" w:cs="Arial"/>
                <w:b w:val="0"/>
                <w:sz w:val="16"/>
              </w:rPr>
              <w:t>3</w:t>
            </w:r>
          </w:p>
        </w:tc>
        <w:tc>
          <w:tcPr>
            <w:tcW w:type="dxa" w:w="4896"/>
            <w:vAlign w:val="center"/>
          </w:tcPr>
          <w:p>
            <w:pPr>
              <w:spacing w:after="0"/>
            </w:pPr>
            <w:r/>
            <w:r>
              <w:rPr>
                <w:rFonts w:ascii="Arial" w:hAnsi="Arial" w:cs="Arial"/>
                <w:b w:val="0"/>
                <w:sz w:val="16"/>
              </w:rPr>
              <w:t>Ahan Mysore</w:t>
            </w:r>
          </w:p>
        </w:tc>
        <w:tc>
          <w:tcPr>
            <w:tcW w:type="dxa" w:w="4320"/>
            <w:vAlign w:val="center"/>
          </w:tcPr>
          <w:p>
            <w:pPr>
              <w:spacing w:after="0"/>
            </w:pPr>
            <w:r/>
            <w:r>
              <w:rPr>
                <w:rFonts w:ascii="Arial" w:hAnsi="Arial" w:cs="Arial"/>
                <w:b w:val="0"/>
                <w:sz w:val="16"/>
              </w:rPr>
              <w:t>PES1UG24AM019</w:t>
            </w:r>
          </w:p>
        </w:tc>
      </w:tr>
    </w:tbl>
    <w:p>
      <w:pPr>
        <w:spacing w:after="40"/>
      </w:pPr>
    </w:p>
    <w:p>
      <w:r>
        <w:rPr>
          <w:i w:val="0"/>
          <w:sz w:val="19"/>
        </w:rPr>
        <w:t>Document note: This is a proposed academic system specification. Predictions are analytical estimates, not guarantees or personalized investment advice. Quantum models run on classical simulators and no claim of quantum advantage is made. Numerical performance targets below are acceptance criteria to be verified during implementation; they are not claims of achieved results.</w:t>
      </w:r>
    </w:p>
    <w:p>
      <w:r>
        <w:br w:type="page"/>
      </w:r>
    </w:p>
    <w:p>
      <w:pPr>
        <w:pStyle w:val="Heading1"/>
      </w:pPr>
      <w:r>
        <w:t>Contents</w:t>
      </w:r>
    </w:p>
    <w:p>
      <w:pPr>
        <w:pStyle w:val="ListBullet"/>
      </w:pPr>
      <w:r>
        <w:t>Part A – Software Requirements Specification (SRS)</w:t>
      </w:r>
    </w:p>
    <w:p>
      <w:pPr>
        <w:pStyle w:val="ListBullet"/>
      </w:pPr>
      <w:r>
        <w:t>Part B – Software Architecture and Design Specification</w:t>
      </w:r>
    </w:p>
    <w:p>
      <w:pPr>
        <w:pStyle w:val="ListBullet"/>
      </w:pPr>
      <w:r>
        <w:t>Part C – Software Test Plan and Test Cases</w:t>
      </w:r>
    </w:p>
    <w:p>
      <w:pPr>
        <w:pStyle w:val="ListBullet"/>
      </w:pPr>
      <w:r>
        <w:t>Appendix A – Experiment Record Template</w:t>
      </w:r>
    </w:p>
    <w:p>
      <w:r>
        <w:t>The document is organized to match the three deliverable groups in the supplied Part 1 brief (SRS, Architecture &amp; Design, Test Plan with test cases). The CodeCraft document is used as the structural and level-of-detail reference; requirements are specific to the IFAP idea: a microservice platform that compares classical, deep-learning and quantum models on volatility and derivatives prediction and selects the best one automatically.</w:t>
      </w:r>
    </w:p>
    <w:p>
      <w:r>
        <w:br w:type="page"/>
      </w:r>
    </w:p>
    <w:p>
      <w:pPr>
        <w:pStyle w:val="Heading1"/>
      </w:pPr>
      <w:r>
        <w:t>PART A – SOFTWARE REQUIREMENTS SPECIFICATION (SRS)</w:t>
      </w:r>
    </w:p>
    <w:p>
      <w:r>
        <w:rPr>
          <w:i/>
          <w:sz w:val="19"/>
        </w:rPr>
        <w:t>Prepared in the style of IEEE 830-1998 / ISO/IEC/IEEE 29148:2018. Product: Intelligent Financial Analytics Platform (IFAP).</w:t>
      </w:r>
    </w:p>
    <w:p>
      <w:pPr>
        <w:pStyle w:val="Heading2"/>
      </w:pPr>
      <w:r>
        <w:t>1. Introduction</w:t>
      </w:r>
    </w:p>
    <w:p>
      <w:pPr>
        <w:pStyle w:val="Heading3"/>
      </w:pPr>
      <w:r>
        <w:t>1.1 Purpose</w:t>
      </w:r>
    </w:p>
    <w:p>
      <w:r>
        <w:t>This SRS defines the functional, non-functional, interface, data, security and operational requirements for the Intelligent Financial Analytics Platform (IFAP). It is intended for the student development team, instructor, testers and reviewers. The test plan in Part C maps test cases back to the requirements in this section.</w:t>
      </w:r>
    </w:p>
    <w:p>
      <w:pPr>
        <w:pStyle w:val="Heading3"/>
      </w:pPr>
      <w:r>
        <w:t>1.2 Scope</w:t>
      </w:r>
    </w:p>
    <w:p>
      <w:r>
        <w:t>IFAP is a microservice-based analytics platform that compares three families of predictive models - classical machine learning, deep learning and quantum machine learning - on financial volatility and derivatives prediction, and automatically selects the best-performing model. An authorized analyst uploads historical market data; the platform builds features, runs every selected model in its own service under one identical chronological evaluation protocol, ranks the models on a leaderboard, selects a champion by a pre-declared policy, and serves predictions from that champion.</w:t>
      </w:r>
    </w:p>
    <w:p>
      <w:r>
        <w:t>Two prediction tasks are supported: T1 - volatility forecasting (next-horizon realized volatility of an index or equity) and T2 - derivative pricing (option price or implied volatility for European options). The platform is intended for educational and decision-support demonstrations. It does not execute trades, connect to brokerage or banking systems, run on real quantum hardware by default, guarantee outcomes or provide regulated financial advice.</w:t>
      </w:r>
    </w:p>
    <w:p>
      <w:pPr>
        <w:pStyle w:val="Heading3"/>
      </w:pPr>
      <w:r>
        <w:t>1.3 Definitions, acronyms and abbreviations</w:t>
      </w:r>
    </w:p>
    <w:tbl>
      <w:tblPr>
        <w:tblStyle w:val="TableGrid"/>
        <w:tblW w:type="auto" w:w="0"/>
        <w:jc w:val="center"/>
        <w:tblLayout w:type="fixed"/>
        <w:tblLook w:firstColumn="1" w:firstRow="1" w:lastColumn="0" w:lastRow="0" w:noHBand="0" w:noVBand="1" w:val="04A0"/>
        <w:tblLayout w:type="fixed"/>
      </w:tblPr>
      <w:tblGrid>
        <w:gridCol w:w="2880"/>
        <w:gridCol w:w="7200"/>
      </w:tblGrid>
      <w:tr>
        <w:trPr>
          <w:tblHeader w:val="true"/>
          <w:cantSplit w:val="true"/>
        </w:trPr>
        <w:tc>
          <w:tcPr>
            <w:tcW w:type="dxa" w:w="2880"/>
            <w:vAlign w:val="center"/>
            <w:shd w:val="clear" w:fill="D6EAF8"/>
          </w:tcPr>
          <w:p>
            <w:pPr>
              <w:spacing w:after="0"/>
            </w:pPr>
            <w:r/>
            <w:r>
              <w:rPr>
                <w:rFonts w:ascii="Arial" w:hAnsi="Arial" w:cs="Arial"/>
                <w:b/>
                <w:sz w:val="16"/>
              </w:rPr>
              <w:t>Term</w:t>
            </w:r>
          </w:p>
        </w:tc>
        <w:tc>
          <w:tcPr>
            <w:tcW w:type="dxa" w:w="7200"/>
            <w:vAlign w:val="center"/>
            <w:shd w:val="clear" w:fill="D6EAF8"/>
          </w:tcPr>
          <w:p>
            <w:pPr>
              <w:spacing w:after="0"/>
            </w:pPr>
            <w:r/>
            <w:r>
              <w:rPr>
                <w:rFonts w:ascii="Arial" w:hAnsi="Arial" w:cs="Arial"/>
                <w:b/>
                <w:sz w:val="16"/>
              </w:rPr>
              <w:t>Meaning</w:t>
            </w:r>
          </w:p>
        </w:tc>
      </w:tr>
      <w:tr>
        <w:trPr>
          <w:cantSplit w:val="true"/>
        </w:trPr>
        <w:tc>
          <w:tcPr>
            <w:tcW w:type="dxa" w:w="2880"/>
            <w:vAlign w:val="center"/>
          </w:tcPr>
          <w:p>
            <w:pPr>
              <w:spacing w:after="0"/>
            </w:pPr>
            <w:r/>
            <w:r>
              <w:rPr>
                <w:rFonts w:ascii="Arial" w:hAnsi="Arial" w:cs="Arial"/>
                <w:b w:val="0"/>
                <w:sz w:val="16"/>
              </w:rPr>
              <w:t>IFAP</w:t>
            </w:r>
          </w:p>
        </w:tc>
        <w:tc>
          <w:tcPr>
            <w:tcW w:type="dxa" w:w="7200"/>
            <w:vAlign w:val="center"/>
          </w:tcPr>
          <w:p>
            <w:pPr>
              <w:spacing w:after="0"/>
            </w:pPr>
            <w:r/>
            <w:r>
              <w:rPr>
                <w:rFonts w:ascii="Arial" w:hAnsi="Arial" w:cs="Arial"/>
                <w:b w:val="0"/>
                <w:sz w:val="16"/>
              </w:rPr>
              <w:t>Intelligent Financial Analytics Platform - the system specified in this document.</w:t>
            </w:r>
          </w:p>
        </w:tc>
      </w:tr>
      <w:tr>
        <w:trPr>
          <w:cantSplit w:val="true"/>
        </w:trPr>
        <w:tc>
          <w:tcPr>
            <w:tcW w:type="dxa" w:w="2880"/>
            <w:vAlign w:val="center"/>
          </w:tcPr>
          <w:p>
            <w:pPr>
              <w:spacing w:after="0"/>
            </w:pPr>
            <w:r/>
            <w:r>
              <w:rPr>
                <w:rFonts w:ascii="Arial" w:hAnsi="Arial" w:cs="Arial"/>
                <w:b w:val="0"/>
                <w:sz w:val="16"/>
              </w:rPr>
              <w:t>Microservice</w:t>
            </w:r>
          </w:p>
        </w:tc>
        <w:tc>
          <w:tcPr>
            <w:tcW w:type="dxa" w:w="7200"/>
            <w:vAlign w:val="center"/>
          </w:tcPr>
          <w:p>
            <w:pPr>
              <w:spacing w:after="0"/>
            </w:pPr>
            <w:r/>
            <w:r>
              <w:rPr>
                <w:rFonts w:ascii="Arial" w:hAnsi="Arial" w:cs="Arial"/>
                <w:b w:val="0"/>
                <w:sz w:val="16"/>
              </w:rPr>
              <w:t>A small, independently deployable service with its own responsibility, exposing a network API and communicating with other services only through that API or a message queue.</w:t>
            </w:r>
          </w:p>
        </w:tc>
      </w:tr>
      <w:tr>
        <w:trPr>
          <w:cantSplit w:val="true"/>
        </w:trPr>
        <w:tc>
          <w:tcPr>
            <w:tcW w:type="dxa" w:w="2880"/>
            <w:vAlign w:val="center"/>
          </w:tcPr>
          <w:p>
            <w:pPr>
              <w:spacing w:after="0"/>
            </w:pPr>
            <w:r/>
            <w:r>
              <w:rPr>
                <w:rFonts w:ascii="Arial" w:hAnsi="Arial" w:cs="Arial"/>
                <w:b w:val="0"/>
                <w:sz w:val="16"/>
              </w:rPr>
              <w:t>API Gateway</w:t>
            </w:r>
          </w:p>
        </w:tc>
        <w:tc>
          <w:tcPr>
            <w:tcW w:type="dxa" w:w="7200"/>
            <w:vAlign w:val="center"/>
          </w:tcPr>
          <w:p>
            <w:pPr>
              <w:spacing w:after="0"/>
            </w:pPr>
            <w:r/>
            <w:r>
              <w:rPr>
                <w:rFonts w:ascii="Arial" w:hAnsi="Arial" w:cs="Arial"/>
                <w:b w:val="0"/>
                <w:sz w:val="16"/>
              </w:rPr>
              <w:t>The single public entry point of IFAP; authenticates requests, applies rate limits and routes them to internal services.</w:t>
            </w:r>
          </w:p>
        </w:tc>
      </w:tr>
      <w:tr>
        <w:trPr>
          <w:cantSplit w:val="true"/>
        </w:trPr>
        <w:tc>
          <w:tcPr>
            <w:tcW w:type="dxa" w:w="2880"/>
            <w:vAlign w:val="center"/>
          </w:tcPr>
          <w:p>
            <w:pPr>
              <w:spacing w:after="0"/>
            </w:pPr>
            <w:r/>
            <w:r>
              <w:rPr>
                <w:rFonts w:ascii="Arial" w:hAnsi="Arial" w:cs="Arial"/>
                <w:b w:val="0"/>
                <w:sz w:val="16"/>
              </w:rPr>
              <w:t>Volatility (realized)</w:t>
            </w:r>
          </w:p>
        </w:tc>
        <w:tc>
          <w:tcPr>
            <w:tcW w:type="dxa" w:w="7200"/>
            <w:vAlign w:val="center"/>
          </w:tcPr>
          <w:p>
            <w:pPr>
              <w:spacing w:after="0"/>
            </w:pPr>
            <w:r/>
            <w:r>
              <w:rPr>
                <w:rFonts w:ascii="Arial" w:hAnsi="Arial" w:cs="Arial"/>
                <w:b w:val="0"/>
                <w:sz w:val="16"/>
              </w:rPr>
              <w:t>Standard deviation of log returns of an asset over a stated window, annualized or per-period as configured; the main prediction target of task T1.</w:t>
            </w:r>
          </w:p>
        </w:tc>
      </w:tr>
      <w:tr>
        <w:trPr>
          <w:cantSplit w:val="true"/>
        </w:trPr>
        <w:tc>
          <w:tcPr>
            <w:tcW w:type="dxa" w:w="2880"/>
            <w:vAlign w:val="center"/>
          </w:tcPr>
          <w:p>
            <w:pPr>
              <w:spacing w:after="0"/>
            </w:pPr>
            <w:r/>
            <w:r>
              <w:rPr>
                <w:rFonts w:ascii="Arial" w:hAnsi="Arial" w:cs="Arial"/>
                <w:b w:val="0"/>
                <w:sz w:val="16"/>
              </w:rPr>
              <w:t>Implied volatility (IV)</w:t>
            </w:r>
          </w:p>
        </w:tc>
        <w:tc>
          <w:tcPr>
            <w:tcW w:type="dxa" w:w="7200"/>
            <w:vAlign w:val="center"/>
          </w:tcPr>
          <w:p>
            <w:pPr>
              <w:spacing w:after="0"/>
            </w:pPr>
            <w:r/>
            <w:r>
              <w:rPr>
                <w:rFonts w:ascii="Arial" w:hAnsi="Arial" w:cs="Arial"/>
                <w:b w:val="0"/>
                <w:sz w:val="16"/>
              </w:rPr>
              <w:t>The volatility value that makes an option pricing model match the observed option market price; a possible target of task T2.</w:t>
            </w:r>
          </w:p>
        </w:tc>
      </w:tr>
      <w:tr>
        <w:trPr>
          <w:cantSplit w:val="true"/>
        </w:trPr>
        <w:tc>
          <w:tcPr>
            <w:tcW w:type="dxa" w:w="2880"/>
            <w:vAlign w:val="center"/>
          </w:tcPr>
          <w:p>
            <w:pPr>
              <w:spacing w:after="0"/>
            </w:pPr>
            <w:r/>
            <w:r>
              <w:rPr>
                <w:rFonts w:ascii="Arial" w:hAnsi="Arial" w:cs="Arial"/>
                <w:b w:val="0"/>
                <w:sz w:val="16"/>
              </w:rPr>
              <w:t>Derivative / option</w:t>
            </w:r>
          </w:p>
        </w:tc>
        <w:tc>
          <w:tcPr>
            <w:tcW w:type="dxa" w:w="7200"/>
            <w:vAlign w:val="center"/>
          </w:tcPr>
          <w:p>
            <w:pPr>
              <w:spacing w:after="0"/>
            </w:pPr>
            <w:r/>
            <w:r>
              <w:rPr>
                <w:rFonts w:ascii="Arial" w:hAnsi="Arial" w:cs="Arial"/>
                <w:b w:val="0"/>
                <w:sz w:val="16"/>
              </w:rPr>
              <w:t>A contract whose value depends on an underlying asset. In IFAP, European call and put options on an index or stock.</w:t>
            </w:r>
          </w:p>
        </w:tc>
      </w:tr>
      <w:tr>
        <w:trPr>
          <w:cantSplit w:val="true"/>
        </w:trPr>
        <w:tc>
          <w:tcPr>
            <w:tcW w:type="dxa" w:w="2880"/>
            <w:vAlign w:val="center"/>
          </w:tcPr>
          <w:p>
            <w:pPr>
              <w:spacing w:after="0"/>
            </w:pPr>
            <w:r/>
            <w:r>
              <w:rPr>
                <w:rFonts w:ascii="Arial" w:hAnsi="Arial" w:cs="Arial"/>
                <w:b w:val="0"/>
                <w:sz w:val="16"/>
              </w:rPr>
              <w:t>Classical ML</w:t>
            </w:r>
          </w:p>
        </w:tc>
        <w:tc>
          <w:tcPr>
            <w:tcW w:type="dxa" w:w="7200"/>
            <w:vAlign w:val="center"/>
          </w:tcPr>
          <w:p>
            <w:pPr>
              <w:spacing w:after="0"/>
            </w:pPr>
            <w:r/>
            <w:r>
              <w:rPr>
                <w:rFonts w:ascii="Arial" w:hAnsi="Arial" w:cs="Arial"/>
                <w:b w:val="0"/>
                <w:sz w:val="16"/>
              </w:rPr>
              <w:t>Non-neural statistical and machine-learning models, e.g. GARCH(1,1), Random Forest, gradient boosting.</w:t>
            </w:r>
          </w:p>
        </w:tc>
      </w:tr>
      <w:tr>
        <w:trPr>
          <w:cantSplit w:val="true"/>
        </w:trPr>
        <w:tc>
          <w:tcPr>
            <w:tcW w:type="dxa" w:w="2880"/>
            <w:vAlign w:val="center"/>
          </w:tcPr>
          <w:p>
            <w:pPr>
              <w:spacing w:after="0"/>
            </w:pPr>
            <w:r/>
            <w:r>
              <w:rPr>
                <w:rFonts w:ascii="Arial" w:hAnsi="Arial" w:cs="Arial"/>
                <w:b w:val="0"/>
                <w:sz w:val="16"/>
              </w:rPr>
              <w:t>Deep learning (DL)</w:t>
            </w:r>
          </w:p>
        </w:tc>
        <w:tc>
          <w:tcPr>
            <w:tcW w:type="dxa" w:w="7200"/>
            <w:vAlign w:val="center"/>
          </w:tcPr>
          <w:p>
            <w:pPr>
              <w:spacing w:after="0"/>
            </w:pPr>
            <w:r/>
            <w:r>
              <w:rPr>
                <w:rFonts w:ascii="Arial" w:hAnsi="Arial" w:cs="Arial"/>
                <w:b w:val="0"/>
                <w:sz w:val="16"/>
              </w:rPr>
              <w:t>Neural-network models for sequences, e.g. LSTM or GRU.</w:t>
            </w:r>
          </w:p>
        </w:tc>
      </w:tr>
      <w:tr>
        <w:trPr>
          <w:cantSplit w:val="true"/>
        </w:trPr>
        <w:tc>
          <w:tcPr>
            <w:tcW w:type="dxa" w:w="2880"/>
            <w:vAlign w:val="center"/>
          </w:tcPr>
          <w:p>
            <w:pPr>
              <w:spacing w:after="0"/>
            </w:pPr>
            <w:r/>
            <w:r>
              <w:rPr>
                <w:rFonts w:ascii="Arial" w:hAnsi="Arial" w:cs="Arial"/>
                <w:b w:val="0"/>
                <w:sz w:val="16"/>
              </w:rPr>
              <w:t>QML / VQR</w:t>
            </w:r>
          </w:p>
        </w:tc>
        <w:tc>
          <w:tcPr>
            <w:tcW w:type="dxa" w:w="7200"/>
            <w:vAlign w:val="center"/>
          </w:tcPr>
          <w:p>
            <w:pPr>
              <w:spacing w:after="0"/>
            </w:pPr>
            <w:r/>
            <w:r>
              <w:rPr>
                <w:rFonts w:ascii="Arial" w:hAnsi="Arial" w:cs="Arial"/>
                <w:b w:val="0"/>
                <w:sz w:val="16"/>
              </w:rPr>
              <w:t>Quantum machine learning; here a variational quantum regressor (parameterized circuit trained by a classical optimizer) executed on a quantum simulator.</w:t>
            </w:r>
          </w:p>
        </w:tc>
      </w:tr>
      <w:tr>
        <w:trPr>
          <w:cantSplit w:val="true"/>
        </w:trPr>
        <w:tc>
          <w:tcPr>
            <w:tcW w:type="dxa" w:w="2880"/>
            <w:vAlign w:val="center"/>
          </w:tcPr>
          <w:p>
            <w:pPr>
              <w:spacing w:after="0"/>
            </w:pPr>
            <w:r/>
            <w:r>
              <w:rPr>
                <w:rFonts w:ascii="Arial" w:hAnsi="Arial" w:cs="Arial"/>
                <w:b w:val="0"/>
                <w:sz w:val="16"/>
              </w:rPr>
              <w:t>Baseline model</w:t>
            </w:r>
          </w:p>
        </w:tc>
        <w:tc>
          <w:tcPr>
            <w:tcW w:type="dxa" w:w="7200"/>
            <w:vAlign w:val="center"/>
          </w:tcPr>
          <w:p>
            <w:pPr>
              <w:spacing w:after="0"/>
            </w:pPr>
            <w:r/>
            <w:r>
              <w:rPr>
                <w:rFonts w:ascii="Arial" w:hAnsi="Arial" w:cs="Arial"/>
                <w:b w:val="0"/>
                <w:sz w:val="16"/>
              </w:rPr>
              <w:t>A simple reference model (GARCH(1,1) for volatility; Black-Scholes with trailing volatility for option price) that every other model must beat to be eligible for selection.</w:t>
            </w:r>
          </w:p>
        </w:tc>
      </w:tr>
      <w:tr>
        <w:trPr>
          <w:cantSplit w:val="true"/>
        </w:trPr>
        <w:tc>
          <w:tcPr>
            <w:tcW w:type="dxa" w:w="2880"/>
            <w:vAlign w:val="center"/>
          </w:tcPr>
          <w:p>
            <w:pPr>
              <w:spacing w:after="0"/>
            </w:pPr>
            <w:r/>
            <w:r>
              <w:rPr>
                <w:rFonts w:ascii="Arial" w:hAnsi="Arial" w:cs="Arial"/>
                <w:b w:val="0"/>
                <w:sz w:val="16"/>
              </w:rPr>
              <w:t>Champion model</w:t>
            </w:r>
          </w:p>
        </w:tc>
        <w:tc>
          <w:tcPr>
            <w:tcW w:type="dxa" w:w="7200"/>
            <w:vAlign w:val="center"/>
          </w:tcPr>
          <w:p>
            <w:pPr>
              <w:spacing w:after="0"/>
            </w:pPr>
            <w:r/>
            <w:r>
              <w:rPr>
                <w:rFonts w:ascii="Arial" w:hAnsi="Arial" w:cs="Arial"/>
                <w:b w:val="0"/>
                <w:sz w:val="16"/>
              </w:rPr>
              <w:t>The model chosen by the automatic selection policy for a task and dataset; used to serve predictions.</w:t>
            </w:r>
          </w:p>
        </w:tc>
      </w:tr>
      <w:tr>
        <w:trPr>
          <w:cantSplit w:val="true"/>
        </w:trPr>
        <w:tc>
          <w:tcPr>
            <w:tcW w:type="dxa" w:w="2880"/>
            <w:vAlign w:val="center"/>
          </w:tcPr>
          <w:p>
            <w:pPr>
              <w:spacing w:after="0"/>
            </w:pPr>
            <w:r/>
            <w:r>
              <w:rPr>
                <w:rFonts w:ascii="Arial" w:hAnsi="Arial" w:cs="Arial"/>
                <w:b w:val="0"/>
                <w:sz w:val="16"/>
              </w:rPr>
              <w:t>Walk-forward validation</w:t>
            </w:r>
          </w:p>
        </w:tc>
        <w:tc>
          <w:tcPr>
            <w:tcW w:type="dxa" w:w="7200"/>
            <w:vAlign w:val="center"/>
          </w:tcPr>
          <w:p>
            <w:pPr>
              <w:spacing w:after="0"/>
            </w:pPr>
            <w:r/>
            <w:r>
              <w:rPr>
                <w:rFonts w:ascii="Arial" w:hAnsi="Arial" w:cs="Arial"/>
                <w:b w:val="0"/>
                <w:sz w:val="16"/>
              </w:rPr>
              <w:t>Chronological evaluation in which models are trained on earlier data and tested on later data, repeatedly moving the cut-off forward.</w:t>
            </w:r>
          </w:p>
        </w:tc>
      </w:tr>
      <w:tr>
        <w:trPr>
          <w:cantSplit w:val="true"/>
        </w:trPr>
        <w:tc>
          <w:tcPr>
            <w:tcW w:type="dxa" w:w="2880"/>
            <w:vAlign w:val="center"/>
          </w:tcPr>
          <w:p>
            <w:pPr>
              <w:spacing w:after="0"/>
            </w:pPr>
            <w:r/>
            <w:r>
              <w:rPr>
                <w:rFonts w:ascii="Arial" w:hAnsi="Arial" w:cs="Arial"/>
                <w:b w:val="0"/>
                <w:sz w:val="16"/>
              </w:rPr>
              <w:t>RMSE / MAE / MAPE</w:t>
            </w:r>
          </w:p>
        </w:tc>
        <w:tc>
          <w:tcPr>
            <w:tcW w:type="dxa" w:w="7200"/>
            <w:vAlign w:val="center"/>
          </w:tcPr>
          <w:p>
            <w:pPr>
              <w:spacing w:after="0"/>
            </w:pPr>
            <w:r/>
            <w:r>
              <w:rPr>
                <w:rFonts w:ascii="Arial" w:hAnsi="Arial" w:cs="Arial"/>
                <w:b w:val="0"/>
                <w:sz w:val="16"/>
              </w:rPr>
              <w:t>Root Mean Squared Error / Mean Absolute Error / Mean Absolute Percentage Error.</w:t>
            </w:r>
          </w:p>
        </w:tc>
      </w:tr>
      <w:tr>
        <w:trPr>
          <w:cantSplit w:val="true"/>
        </w:trPr>
        <w:tc>
          <w:tcPr>
            <w:tcW w:type="dxa" w:w="2880"/>
            <w:vAlign w:val="center"/>
          </w:tcPr>
          <w:p>
            <w:pPr>
              <w:spacing w:after="0"/>
            </w:pPr>
            <w:r/>
            <w:r>
              <w:rPr>
                <w:rFonts w:ascii="Arial" w:hAnsi="Arial" w:cs="Arial"/>
                <w:b w:val="0"/>
                <w:sz w:val="16"/>
              </w:rPr>
              <w:t>QLIKE</w:t>
            </w:r>
          </w:p>
        </w:tc>
        <w:tc>
          <w:tcPr>
            <w:tcW w:type="dxa" w:w="7200"/>
            <w:vAlign w:val="center"/>
          </w:tcPr>
          <w:p>
            <w:pPr>
              <w:spacing w:after="0"/>
            </w:pPr>
            <w:r/>
            <w:r>
              <w:rPr>
                <w:rFonts w:ascii="Arial" w:hAnsi="Arial" w:cs="Arial"/>
                <w:b w:val="0"/>
                <w:sz w:val="16"/>
              </w:rPr>
              <w:t>Quasi-likelihood loss commonly used to compare volatility forecasts; robust to noise in the volatility proxy.</w:t>
            </w:r>
          </w:p>
        </w:tc>
      </w:tr>
      <w:tr>
        <w:trPr>
          <w:cantSplit w:val="true"/>
        </w:trPr>
        <w:tc>
          <w:tcPr>
            <w:tcW w:type="dxa" w:w="2880"/>
            <w:vAlign w:val="center"/>
          </w:tcPr>
          <w:p>
            <w:pPr>
              <w:spacing w:after="0"/>
            </w:pPr>
            <w:r/>
            <w:r>
              <w:rPr>
                <w:rFonts w:ascii="Arial" w:hAnsi="Arial" w:cs="Arial"/>
                <w:b w:val="0"/>
                <w:sz w:val="16"/>
              </w:rPr>
              <w:t>Data leakage</w:t>
            </w:r>
          </w:p>
        </w:tc>
        <w:tc>
          <w:tcPr>
            <w:tcW w:type="dxa" w:w="7200"/>
            <w:vAlign w:val="center"/>
          </w:tcPr>
          <w:p>
            <w:pPr>
              <w:spacing w:after="0"/>
            </w:pPr>
            <w:r/>
            <w:r>
              <w:rPr>
                <w:rFonts w:ascii="Arial" w:hAnsi="Arial" w:cs="Arial"/>
                <w:b w:val="0"/>
                <w:sz w:val="16"/>
              </w:rPr>
              <w:t>Use of information in training, tuning or selection that would not have been available at prediction time.</w:t>
            </w:r>
          </w:p>
        </w:tc>
      </w:tr>
      <w:tr>
        <w:trPr>
          <w:cantSplit w:val="true"/>
        </w:trPr>
        <w:tc>
          <w:tcPr>
            <w:tcW w:type="dxa" w:w="2880"/>
            <w:vAlign w:val="center"/>
          </w:tcPr>
          <w:p>
            <w:pPr>
              <w:spacing w:after="0"/>
            </w:pPr>
            <w:r/>
            <w:r>
              <w:rPr>
                <w:rFonts w:ascii="Arial" w:hAnsi="Arial" w:cs="Arial"/>
                <w:b w:val="0"/>
                <w:sz w:val="16"/>
              </w:rPr>
              <w:t>FR / NFR / SR / UC / TC</w:t>
            </w:r>
          </w:p>
        </w:tc>
        <w:tc>
          <w:tcPr>
            <w:tcW w:type="dxa" w:w="7200"/>
            <w:vAlign w:val="center"/>
          </w:tcPr>
          <w:p>
            <w:pPr>
              <w:spacing w:after="0"/>
            </w:pPr>
            <w:r/>
            <w:r>
              <w:rPr>
                <w:rFonts w:ascii="Arial" w:hAnsi="Arial" w:cs="Arial"/>
                <w:b w:val="0"/>
                <w:sz w:val="16"/>
              </w:rPr>
              <w:t>Functional Requirement / Non-Functional Requirement / Security Requirement / Use Case / Test Case.</w:t>
            </w:r>
          </w:p>
        </w:tc>
      </w:tr>
    </w:tbl>
    <w:p>
      <w:pPr>
        <w:spacing w:after="40"/>
      </w:pPr>
    </w:p>
    <w:p>
      <w:pPr>
        <w:pStyle w:val="Heading3"/>
      </w:pPr>
      <w:r>
        <w:t>1.4 Overview</w:t>
      </w:r>
    </w:p>
    <w:p>
      <w:r>
        <w:t>Section 2 describes the system context, users, assumptions and constraints. Section 3 defines interfaces, use cases, functional requirements, measurable non-functional requirements, the model evaluation and selection policy, and security objectives and requirements. Section 4 documents the proposed datasets, model portfolio and user flow. Part B specifies the architecture and interfaces. Part C defines the test strategy, security validation, test cases and traceability.</w:t>
      </w:r>
    </w:p>
    <w:p>
      <w:pPr>
        <w:pStyle w:val="Heading2"/>
      </w:pPr>
      <w:r>
        <w:t>2. Overall Description</w:t>
      </w:r>
    </w:p>
    <w:p>
      <w:pPr>
        <w:pStyle w:val="Heading3"/>
      </w:pPr>
      <w:r>
        <w:t>2.1 Product perspective</w:t>
      </w:r>
    </w:p>
    <w:p>
      <w:r>
        <w:t>IFAP is a set of cooperating microservices behind a single API Gateway, deployed locally with Docker Compose. The browser dashboard talks only to the gateway. The gateway authenticates the user and forwards requests to the Experiment Orchestrator and other services. Each model family runs in its own service behind a common contract, so models can be developed, scaled, replaced or fail independently. Direct banking, brokerage and live market-data integrations are out of scope for Part 1.</w:t>
      </w:r>
    </w:p>
    <w:tbl>
      <w:tblPr>
        <w:tblStyle w:val="TableGrid"/>
        <w:tblW w:type="auto" w:w="0"/>
        <w:jc w:val="center"/>
        <w:tblLayout w:type="fixed"/>
        <w:tblLook w:firstColumn="1" w:firstRow="1" w:lastColumn="0" w:lastRow="0" w:noHBand="0" w:noVBand="1" w:val="04A0"/>
        <w:tblLayout w:type="fixed"/>
      </w:tblPr>
      <w:tblGrid>
        <w:gridCol w:w="2304"/>
        <w:gridCol w:w="7776"/>
      </w:tblGrid>
      <w:tr>
        <w:trPr>
          <w:tblHeader w:val="true"/>
          <w:cantSplit w:val="true"/>
        </w:trPr>
        <w:tc>
          <w:tcPr>
            <w:tcW w:type="dxa" w:w="2304"/>
            <w:vAlign w:val="center"/>
            <w:shd w:val="clear" w:fill="D6EAF8"/>
          </w:tcPr>
          <w:p>
            <w:pPr>
              <w:spacing w:after="0"/>
            </w:pPr>
            <w:r/>
            <w:r>
              <w:rPr>
                <w:rFonts w:ascii="Arial" w:hAnsi="Arial" w:cs="Arial"/>
                <w:b/>
                <w:sz w:val="16"/>
              </w:rPr>
              <w:t>Interface</w:t>
            </w:r>
          </w:p>
        </w:tc>
        <w:tc>
          <w:tcPr>
            <w:tcW w:type="dxa" w:w="7776"/>
            <w:vAlign w:val="center"/>
            <w:shd w:val="clear" w:fill="D6EAF8"/>
          </w:tcPr>
          <w:p>
            <w:pPr>
              <w:spacing w:after="0"/>
            </w:pPr>
            <w:r/>
            <w:r>
              <w:rPr>
                <w:rFonts w:ascii="Arial" w:hAnsi="Arial" w:cs="Arial"/>
                <w:b/>
                <w:sz w:val="16"/>
              </w:rPr>
              <w:t>Description</w:t>
            </w:r>
          </w:p>
        </w:tc>
      </w:tr>
      <w:tr>
        <w:trPr>
          <w:cantSplit w:val="true"/>
        </w:trPr>
        <w:tc>
          <w:tcPr>
            <w:tcW w:type="dxa" w:w="2304"/>
            <w:vAlign w:val="center"/>
          </w:tcPr>
          <w:p>
            <w:pPr>
              <w:spacing w:after="0"/>
            </w:pPr>
            <w:r/>
            <w:r>
              <w:rPr>
                <w:rFonts w:ascii="Arial" w:hAnsi="Arial" w:cs="Arial"/>
                <w:b w:val="0"/>
                <w:sz w:val="16"/>
              </w:rPr>
              <w:t>User interface</w:t>
            </w:r>
          </w:p>
        </w:tc>
        <w:tc>
          <w:tcPr>
            <w:tcW w:type="dxa" w:w="7776"/>
            <w:vAlign w:val="center"/>
          </w:tcPr>
          <w:p>
            <w:pPr>
              <w:spacing w:after="0"/>
            </w:pPr>
            <w:r/>
            <w:r>
              <w:rPr>
                <w:rFonts w:ascii="Arial" w:hAnsi="Arial" w:cs="Arial"/>
                <w:b w:val="0"/>
                <w:sz w:val="16"/>
              </w:rPr>
              <w:t>Web dashboard: dataset upload and validation, experiment configuration, run status, leaderboard, champion and prediction view, run details, report export, service-health page (Admin).</w:t>
            </w:r>
          </w:p>
        </w:tc>
      </w:tr>
      <w:tr>
        <w:trPr>
          <w:cantSplit w:val="true"/>
        </w:trPr>
        <w:tc>
          <w:tcPr>
            <w:tcW w:type="dxa" w:w="2304"/>
            <w:vAlign w:val="center"/>
          </w:tcPr>
          <w:p>
            <w:pPr>
              <w:spacing w:after="0"/>
            </w:pPr>
            <w:r/>
            <w:r>
              <w:rPr>
                <w:rFonts w:ascii="Arial" w:hAnsi="Arial" w:cs="Arial"/>
                <w:b w:val="0"/>
                <w:sz w:val="16"/>
              </w:rPr>
              <w:t>Software interfaces</w:t>
            </w:r>
          </w:p>
        </w:tc>
        <w:tc>
          <w:tcPr>
            <w:tcW w:type="dxa" w:w="7776"/>
            <w:vAlign w:val="center"/>
          </w:tcPr>
          <w:p>
            <w:pPr>
              <w:spacing w:after="0"/>
            </w:pPr>
            <w:r/>
            <w:r>
              <w:rPr>
                <w:rFonts w:ascii="Arial" w:hAnsi="Arial" w:cs="Arial"/>
                <w:b w:val="0"/>
                <w:sz w:val="16"/>
              </w:rPr>
              <w:t>REST/JSON over HTTP between gateway and services; message queue for long-running training jobs. Proposed stack: Python 3.11, FastAPI, pandas/NumPy, scikit-learn, statsmodels or arch (GARCH), PyTorch (LSTM/GRU), PennyLane or Qiskit simulator (QML), Docker Compose.</w:t>
            </w:r>
          </w:p>
        </w:tc>
      </w:tr>
      <w:tr>
        <w:trPr>
          <w:cantSplit w:val="true"/>
        </w:trPr>
        <w:tc>
          <w:tcPr>
            <w:tcW w:type="dxa" w:w="2304"/>
            <w:vAlign w:val="center"/>
          </w:tcPr>
          <w:p>
            <w:pPr>
              <w:spacing w:after="0"/>
            </w:pPr>
            <w:r/>
            <w:r>
              <w:rPr>
                <w:rFonts w:ascii="Arial" w:hAnsi="Arial" w:cs="Arial"/>
                <w:b w:val="0"/>
                <w:sz w:val="16"/>
              </w:rPr>
              <w:t>Hardware</w:t>
            </w:r>
          </w:p>
        </w:tc>
        <w:tc>
          <w:tcPr>
            <w:tcW w:type="dxa" w:w="7776"/>
            <w:vAlign w:val="center"/>
          </w:tcPr>
          <w:p>
            <w:pPr>
              <w:spacing w:after="0"/>
            </w:pPr>
            <w:r/>
            <w:r>
              <w:rPr>
                <w:rFonts w:ascii="Arial" w:hAnsi="Arial" w:cs="Arial"/>
                <w:b w:val="0"/>
                <w:sz w:val="16"/>
              </w:rPr>
              <w:t>General-purpose laptop/desktop; no GPU required. Quantum circuits run on a CPU-based simulator limited to a configurable maximum of 8 qubits. Runtime and peak memory are recorded for every model run.</w:t>
            </w:r>
          </w:p>
        </w:tc>
      </w:tr>
      <w:tr>
        <w:trPr>
          <w:cantSplit w:val="true"/>
        </w:trPr>
        <w:tc>
          <w:tcPr>
            <w:tcW w:type="dxa" w:w="2304"/>
            <w:vAlign w:val="center"/>
          </w:tcPr>
          <w:p>
            <w:pPr>
              <w:spacing w:after="0"/>
            </w:pPr>
            <w:r/>
            <w:r>
              <w:rPr>
                <w:rFonts w:ascii="Arial" w:hAnsi="Arial" w:cs="Arial"/>
                <w:b w:val="0"/>
                <w:sz w:val="16"/>
              </w:rPr>
              <w:t>Communications</w:t>
            </w:r>
          </w:p>
        </w:tc>
        <w:tc>
          <w:tcPr>
            <w:tcW w:type="dxa" w:w="7776"/>
            <w:vAlign w:val="center"/>
          </w:tcPr>
          <w:p>
            <w:pPr>
              <w:spacing w:after="0"/>
            </w:pPr>
            <w:r/>
            <w:r>
              <w:rPr>
                <w:rFonts w:ascii="Arial" w:hAnsi="Arial" w:cs="Arial"/>
                <w:b w:val="0"/>
                <w:sz w:val="16"/>
              </w:rPr>
              <w:t>Only the API Gateway port is published. Internal services communicate on a private container network using service tokens. No uploaded financial data is sent to third-party services; any approved remote endpoint (e.g. a cloud quantum backend) requires explicit approval and authenticated HTTPS.</w:t>
            </w:r>
          </w:p>
        </w:tc>
      </w:tr>
      <w:tr>
        <w:trPr>
          <w:cantSplit w:val="true"/>
        </w:trPr>
        <w:tc>
          <w:tcPr>
            <w:tcW w:type="dxa" w:w="2304"/>
            <w:vAlign w:val="center"/>
          </w:tcPr>
          <w:p>
            <w:pPr>
              <w:spacing w:after="0"/>
            </w:pPr>
            <w:r/>
            <w:r>
              <w:rPr>
                <w:rFonts w:ascii="Arial" w:hAnsi="Arial" w:cs="Arial"/>
                <w:b w:val="0"/>
                <w:sz w:val="16"/>
              </w:rPr>
              <w:t>Storage</w:t>
            </w:r>
          </w:p>
        </w:tc>
        <w:tc>
          <w:tcPr>
            <w:tcW w:type="dxa" w:w="7776"/>
            <w:vAlign w:val="center"/>
          </w:tcPr>
          <w:p>
            <w:pPr>
              <w:spacing w:after="0"/>
            </w:pPr>
            <w:r/>
            <w:r>
              <w:rPr>
                <w:rFonts w:ascii="Arial" w:hAnsi="Arial" w:cs="Arial"/>
                <w:b w:val="0"/>
                <w:sz w:val="16"/>
              </w:rPr>
              <w:t>Dataset Store (validated data with SHA-256), Model Registry &amp; Run Store (metadata, metrics, champion pointer), Model Artifact Store (trained weights with SHA-256). Raw data and artifacts are never committed to public repositories.</w:t>
            </w:r>
          </w:p>
        </w:tc>
      </w:tr>
      <w:tr>
        <w:trPr>
          <w:cantSplit w:val="true"/>
        </w:trPr>
        <w:tc>
          <w:tcPr>
            <w:tcW w:type="dxa" w:w="2304"/>
            <w:vAlign w:val="center"/>
          </w:tcPr>
          <w:p>
            <w:pPr>
              <w:spacing w:after="0"/>
            </w:pPr>
            <w:r/>
            <w:r>
              <w:rPr>
                <w:rFonts w:ascii="Arial" w:hAnsi="Arial" w:cs="Arial"/>
                <w:b w:val="0"/>
                <w:sz w:val="16"/>
              </w:rPr>
              <w:t>Operations</w:t>
            </w:r>
          </w:p>
        </w:tc>
        <w:tc>
          <w:tcPr>
            <w:tcW w:type="dxa" w:w="7776"/>
            <w:vAlign w:val="center"/>
          </w:tcPr>
          <w:p>
            <w:pPr>
              <w:spacing w:after="0"/>
            </w:pPr>
            <w:r/>
            <w:r>
              <w:rPr>
                <w:rFonts w:ascii="Arial" w:hAnsi="Arial" w:cs="Arial"/>
                <w:b w:val="0"/>
                <w:sz w:val="16"/>
              </w:rPr>
              <w:t>The analyst uploads data, configures an experiment, starts a comparison, reviews the leaderboard and automatic selection, requests predictions from the champion and exports a report. The administrator monitors service health.</w:t>
            </w:r>
          </w:p>
        </w:tc>
      </w:tr>
    </w:tbl>
    <w:p>
      <w:pPr>
        <w:spacing w:after="40"/>
      </w:pPr>
    </w:p>
    <w:p>
      <w:pPr>
        <w:pStyle w:val="Heading3"/>
      </w:pPr>
      <w:r>
        <w:t>2.2 Product functions</w:t>
      </w:r>
    </w:p>
    <w:p>
      <w:pPr>
        <w:pStyle w:val="ListBullet"/>
      </w:pPr>
      <w:r>
        <w:t>Import a CSV of daily market data (and optionally an option chain), validate it and report record count, date coverage and detected dataset type.</w:t>
      </w:r>
    </w:p>
    <w:p>
      <w:pPr>
        <w:pStyle w:val="ListBullet"/>
      </w:pPr>
      <w:r>
        <w:t>Build features centrally in a Feature Engineering service: log returns, rolling realized volatility, and for derivatives moneyness, time to maturity and implied volatility.</w:t>
      </w:r>
    </w:p>
    <w:p>
      <w:pPr>
        <w:pStyle w:val="ListBullet"/>
      </w:pPr>
      <w:r>
        <w:t>Run the same prediction task through three independent model families - classical ML, deep learning and quantum ML - each in its own microservice behind one common REST contract.</w:t>
      </w:r>
    </w:p>
    <w:p>
      <w:pPr>
        <w:pStyle w:val="ListBullet"/>
      </w:pPr>
      <w:r>
        <w:t>Evaluate every model under an identical chronological protocol (same features, same walk-forward split, same test timestamps).</w:t>
      </w:r>
    </w:p>
    <w:p>
      <w:pPr>
        <w:pStyle w:val="ListBullet"/>
      </w:pPr>
      <w:r>
        <w:t>Compare models on RMSE, MAE, QLIKE, directional accuracy (and MAPE where defined), plus training and inference time.</w:t>
      </w:r>
    </w:p>
    <w:p>
      <w:pPr>
        <w:pStyle w:val="ListBullet"/>
      </w:pPr>
      <w:r>
        <w:t>Automatically select the best-performing eligible model using a policy declared before evaluation, and record the justification.</w:t>
      </w:r>
    </w:p>
    <w:p>
      <w:pPr>
        <w:pStyle w:val="ListBullet"/>
      </w:pPr>
      <w:r>
        <w:t>Serve volatility forecasts or option-price predictions from the champion model.</w:t>
      </w:r>
    </w:p>
    <w:p>
      <w:pPr>
        <w:pStyle w:val="ListBullet"/>
      </w:pPr>
      <w:r>
        <w:t>Isolate failures: a failed or timed-out model service is reported and excluded without stopping the comparison or corrupting earlier results.</w:t>
      </w:r>
    </w:p>
    <w:p>
      <w:pPr>
        <w:pStyle w:val="ListBullet"/>
      </w:pPr>
      <w:r>
        <w:t>Version models and runs in a registry, allow retraining and roll-back of the champion.</w:t>
      </w:r>
    </w:p>
    <w:p>
      <w:pPr>
        <w:pStyle w:val="ListBullet"/>
      </w:pPr>
      <w:r>
        <w:t>Export an aggregate report with provenance (dataset hash, model configuration, versions, metrics, selection justification).</w:t>
      </w:r>
    </w:p>
    <w:p>
      <w:pPr>
        <w:pStyle w:val="Heading3"/>
      </w:pPr>
      <w:r>
        <w:t>2.3 User characteristics</w:t>
      </w:r>
    </w:p>
    <w:p>
      <w:r>
        <w:t>Financial Analyst: students, instructors or small-business/finance analysts with basic spreadsheet familiarity who run experiments, review results and request predictions. The UI explains technical metrics in plain language and does not assume machine-learning expertise. Administrator: a team member who monitors service health and manages configuration and models.</w:t>
      </w:r>
    </w:p>
    <w:p>
      <w:pPr>
        <w:pStyle w:val="Heading3"/>
      </w:pPr>
      <w:r>
        <w:t>2.4 Constraints</w:t>
      </w:r>
    </w:p>
    <w:p>
      <w:pPr>
        <w:pStyle w:val="ListBullet"/>
      </w:pPr>
      <w:r>
        <w:t>Prediction quality depends on data volume, market regime, time coverage and the chosen target; results are estimates, not guarantees.</w:t>
      </w:r>
    </w:p>
    <w:p>
      <w:pPr>
        <w:pStyle w:val="ListBullet"/>
      </w:pPr>
      <w:r>
        <w:t>Quantum models run on a classical simulator by default and are limited by qubit count (maximum 8 by default) and circuit depth; they are expected to be slower and are not assumed to be more accurate than classical or deep-learning models.</w:t>
      </w:r>
    </w:p>
    <w:p>
      <w:pPr>
        <w:pStyle w:val="ListBullet"/>
      </w:pPr>
      <w:r>
        <w:t>Evaluation must respect chronology; random shuffling of time-series records is not permitted in the main evaluation.</w:t>
      </w:r>
    </w:p>
    <w:p>
      <w:pPr>
        <w:pStyle w:val="ListBullet"/>
      </w:pPr>
      <w:r>
        <w:t>All models in one comparison must share the same target, feature set, split and test timestamps.</w:t>
      </w:r>
    </w:p>
    <w:p>
      <w:pPr>
        <w:pStyle w:val="ListBullet"/>
      </w:pPr>
      <w:r>
        <w:t>Only approved public, synthetic or de-identified datasets may be used; the platform does not execute trades or connect to brokerage or banking systems.</w:t>
      </w:r>
    </w:p>
    <w:p>
      <w:pPr>
        <w:pStyle w:val="ListBullet"/>
      </w:pPr>
      <w:r>
        <w:t>The platform is an educational decision-support demonstration and does not provide regulated financial advice.</w:t>
      </w:r>
    </w:p>
    <w:p>
      <w:pPr>
        <w:pStyle w:val="ListBullet"/>
      </w:pPr>
      <w:r>
        <w:t>Cloud deployment, real quantum hardware and live market-data feeds are out of scope for Part 1.</w:t>
      </w:r>
    </w:p>
    <w:p>
      <w:pPr>
        <w:pStyle w:val="Heading3"/>
      </w:pPr>
      <w:r>
        <w:t>2.5 Assumptions and dependencies</w:t>
      </w:r>
    </w:p>
    <w:p>
      <w:pPr>
        <w:pStyle w:val="ListBullet"/>
      </w:pPr>
      <w:r>
        <w:t>The team can access a permitted historical dataset (for example public index or equity daily prices; an option-chain sample or synthetic option data generated from a documented pricing model).</w:t>
      </w:r>
    </w:p>
    <w:p>
      <w:pPr>
        <w:pStyle w:val="ListBullet"/>
      </w:pPr>
      <w:r>
        <w:t>Price data contains a date column and a closing price; option data contains strike, expiry, option type, underlying price and option market price.</w:t>
      </w:r>
    </w:p>
    <w:p>
      <w:pPr>
        <w:pStyle w:val="ListBullet"/>
      </w:pPr>
      <w:r>
        <w:t>Docker and the selected Python libraries are available on the development machines.</w:t>
      </w:r>
    </w:p>
    <w:p>
      <w:pPr>
        <w:pStyle w:val="ListBullet"/>
      </w:pPr>
      <w:r>
        <w:t>The primary metric and selection policy parameters are fixed before final test evaluation.</w:t>
      </w:r>
    </w:p>
    <w:p>
      <w:pPr>
        <w:pStyle w:val="ListBullet"/>
      </w:pPr>
      <w:r>
        <w:t>A quantum simulator library (PennyLane or Qiskit) can be installed and executed on CPU.</w:t>
      </w:r>
    </w:p>
    <w:p>
      <w:pPr>
        <w:pStyle w:val="Heading3"/>
      </w:pPr>
      <w:r>
        <w:t>2.6 Apportioning of requirements</w:t>
      </w:r>
    </w:p>
    <w:p>
      <w:r>
        <w:t>The initial academic release focuses on CSV ingestion, central feature engineering, three model families (classical, deep learning, quantum on a simulator), comparison, automatic selection, prediction serving and aggregate reporting. Deferred: real quantum hardware, live data feeds, multi-tenant deployment, automated trading, additional derivative types (exotics, American options), Kubernetes orchestration and production regulatory compliance.</w:t>
      </w:r>
    </w:p>
    <w:p>
      <w:pPr>
        <w:pStyle w:val="Heading2"/>
      </w:pPr>
      <w:r>
        <w:t>3. Specific Requirements</w:t>
      </w:r>
    </w:p>
    <w:p>
      <w:pPr>
        <w:pStyle w:val="Heading3"/>
      </w:pPr>
      <w:r>
        <w:t>3.1 External interface requirements</w:t>
      </w:r>
    </w:p>
    <w:tbl>
      <w:tblPr>
        <w:tblStyle w:val="TableGrid"/>
        <w:tblW w:type="auto" w:w="0"/>
        <w:jc w:val="center"/>
        <w:tblLayout w:type="fixed"/>
        <w:tblLook w:firstColumn="1" w:firstRow="1" w:lastColumn="0" w:lastRow="0" w:noHBand="0" w:noVBand="1" w:val="04A0"/>
        <w:tblLayout w:type="fixed"/>
      </w:tblPr>
      <w:tblGrid>
        <w:gridCol w:w="1007"/>
        <w:gridCol w:w="6623"/>
        <w:gridCol w:w="1007"/>
        <w:gridCol w:w="1440"/>
      </w:tblGrid>
      <w:tr>
        <w:trPr>
          <w:tblHeader w:val="true"/>
          <w:cantSplit w:val="true"/>
        </w:trPr>
        <w:tc>
          <w:tcPr>
            <w:tcW w:type="dxa" w:w="1008"/>
            <w:vAlign w:val="center"/>
            <w:shd w:val="clear" w:fill="D6EAF8"/>
          </w:tcPr>
          <w:p>
            <w:pPr>
              <w:spacing w:after="0"/>
            </w:pPr>
            <w:r/>
            <w:r>
              <w:rPr>
                <w:rFonts w:ascii="Arial" w:hAnsi="Arial" w:cs="Arial"/>
                <w:b/>
                <w:sz w:val="16"/>
              </w:rPr>
              <w:t>ID</w:t>
            </w:r>
          </w:p>
        </w:tc>
        <w:tc>
          <w:tcPr>
            <w:tcW w:type="dxa" w:w="6624"/>
            <w:vAlign w:val="center"/>
            <w:shd w:val="clear" w:fill="D6EAF8"/>
          </w:tcPr>
          <w:p>
            <w:pPr>
              <w:spacing w:after="0"/>
            </w:pPr>
            <w:r/>
            <w:r>
              <w:rPr>
                <w:rFonts w:ascii="Arial" w:hAnsi="Arial" w:cs="Arial"/>
                <w:b/>
                <w:sz w:val="16"/>
              </w:rPr>
              <w:t>Requirement</w:t>
            </w:r>
          </w:p>
        </w:tc>
        <w:tc>
          <w:tcPr>
            <w:tcW w:type="dxa" w:w="1008"/>
            <w:vAlign w:val="center"/>
            <w:shd w:val="clear" w:fill="D6EAF8"/>
          </w:tcPr>
          <w:p>
            <w:pPr>
              <w:spacing w:after="0"/>
            </w:pPr>
            <w:r/>
            <w:r>
              <w:rPr>
                <w:rFonts w:ascii="Arial" w:hAnsi="Arial" w:cs="Arial"/>
                <w:b/>
                <w:sz w:val="16"/>
              </w:rPr>
              <w:t>Priority</w:t>
            </w:r>
          </w:p>
        </w:tc>
        <w:tc>
          <w:tcPr>
            <w:tcW w:type="dxa" w:w="1440"/>
            <w:vAlign w:val="center"/>
            <w:shd w:val="clear" w:fill="D6EAF8"/>
          </w:tcPr>
          <w:p>
            <w:pPr>
              <w:spacing w:after="0"/>
            </w:pPr>
            <w:r/>
            <w:r>
              <w:rPr>
                <w:rFonts w:ascii="Arial" w:hAnsi="Arial" w:cs="Arial"/>
                <w:b/>
                <w:sz w:val="16"/>
              </w:rPr>
              <w:t>Verified by</w:t>
            </w:r>
          </w:p>
        </w:tc>
      </w:tr>
      <w:tr>
        <w:trPr>
          <w:cantSplit w:val="true"/>
        </w:trPr>
        <w:tc>
          <w:tcPr>
            <w:tcW w:type="dxa" w:w="1008"/>
            <w:vAlign w:val="center"/>
          </w:tcPr>
          <w:p>
            <w:pPr>
              <w:spacing w:after="0"/>
            </w:pPr>
            <w:r/>
            <w:r>
              <w:rPr>
                <w:rFonts w:ascii="Arial" w:hAnsi="Arial" w:cs="Arial"/>
                <w:b w:val="0"/>
                <w:sz w:val="16"/>
              </w:rPr>
              <w:t>UI-01</w:t>
            </w:r>
          </w:p>
        </w:tc>
        <w:tc>
          <w:tcPr>
            <w:tcW w:type="dxa" w:w="6624"/>
            <w:vAlign w:val="center"/>
          </w:tcPr>
          <w:p>
            <w:pPr>
              <w:spacing w:after="0"/>
            </w:pPr>
            <w:r/>
            <w:r>
              <w:rPr>
                <w:rFonts w:ascii="Arial" w:hAnsi="Arial" w:cs="Arial"/>
                <w:b w:val="0"/>
                <w:sz w:val="16"/>
              </w:rPr>
              <w:t>Every prediction and result view shall show the dataset version, task, model name, model family, model version and forecast horizon.</w:t>
            </w:r>
          </w:p>
        </w:tc>
        <w:tc>
          <w:tcPr>
            <w:tcW w:type="dxa" w:w="1008"/>
            <w:vAlign w:val="center"/>
          </w:tcPr>
          <w:p>
            <w:pPr>
              <w:spacing w:after="0"/>
            </w:pPr>
            <w:r/>
            <w:r>
              <w:rPr>
                <w:rFonts w:ascii="Arial" w:hAnsi="Arial" w:cs="Arial"/>
                <w:b w:val="0"/>
                <w:sz w:val="16"/>
              </w:rPr>
              <w:t>Must</w:t>
            </w:r>
          </w:p>
        </w:tc>
        <w:tc>
          <w:tcPr>
            <w:tcW w:type="dxa" w:w="1440"/>
            <w:vAlign w:val="center"/>
          </w:tcPr>
          <w:p>
            <w:pPr>
              <w:spacing w:after="0"/>
            </w:pPr>
            <w:r/>
            <w:r>
              <w:rPr>
                <w:rFonts w:ascii="Arial" w:hAnsi="Arial" w:cs="Arial"/>
                <w:b w:val="0"/>
                <w:sz w:val="16"/>
              </w:rPr>
              <w:t>TC-15</w:t>
            </w:r>
          </w:p>
        </w:tc>
      </w:tr>
      <w:tr>
        <w:trPr>
          <w:cantSplit w:val="true"/>
        </w:trPr>
        <w:tc>
          <w:tcPr>
            <w:tcW w:type="dxa" w:w="1008"/>
            <w:vAlign w:val="center"/>
          </w:tcPr>
          <w:p>
            <w:pPr>
              <w:spacing w:after="0"/>
            </w:pPr>
            <w:r/>
            <w:r>
              <w:rPr>
                <w:rFonts w:ascii="Arial" w:hAnsi="Arial" w:cs="Arial"/>
                <w:b w:val="0"/>
                <w:sz w:val="16"/>
              </w:rPr>
              <w:t>UI-02</w:t>
            </w:r>
          </w:p>
        </w:tc>
        <w:tc>
          <w:tcPr>
            <w:tcW w:type="dxa" w:w="6624"/>
            <w:vAlign w:val="center"/>
          </w:tcPr>
          <w:p>
            <w:pPr>
              <w:spacing w:after="0"/>
            </w:pPr>
            <w:r/>
            <w:r>
              <w:rPr>
                <w:rFonts w:ascii="Arial" w:hAnsi="Arial" w:cs="Arial"/>
                <w:b w:val="0"/>
                <w:sz w:val="16"/>
              </w:rPr>
              <w:t>Every leaderboard shall identify the chronological test period, define each metric, and display the primary metric and selection policy used.</w:t>
            </w:r>
          </w:p>
        </w:tc>
        <w:tc>
          <w:tcPr>
            <w:tcW w:type="dxa" w:w="1008"/>
            <w:vAlign w:val="center"/>
          </w:tcPr>
          <w:p>
            <w:pPr>
              <w:spacing w:after="0"/>
            </w:pPr>
            <w:r/>
            <w:r>
              <w:rPr>
                <w:rFonts w:ascii="Arial" w:hAnsi="Arial" w:cs="Arial"/>
                <w:b w:val="0"/>
                <w:sz w:val="16"/>
              </w:rPr>
              <w:t>Must</w:t>
            </w:r>
          </w:p>
        </w:tc>
        <w:tc>
          <w:tcPr>
            <w:tcW w:type="dxa" w:w="1440"/>
            <w:vAlign w:val="center"/>
          </w:tcPr>
          <w:p>
            <w:pPr>
              <w:spacing w:after="0"/>
            </w:pPr>
            <w:r/>
            <w:r>
              <w:rPr>
                <w:rFonts w:ascii="Arial" w:hAnsi="Arial" w:cs="Arial"/>
                <w:b w:val="0"/>
                <w:sz w:val="16"/>
              </w:rPr>
              <w:t>TC-11</w:t>
            </w:r>
          </w:p>
        </w:tc>
      </w:tr>
      <w:tr>
        <w:trPr>
          <w:cantSplit w:val="true"/>
        </w:trPr>
        <w:tc>
          <w:tcPr>
            <w:tcW w:type="dxa" w:w="1008"/>
            <w:vAlign w:val="center"/>
          </w:tcPr>
          <w:p>
            <w:pPr>
              <w:spacing w:after="0"/>
            </w:pPr>
            <w:r/>
            <w:r>
              <w:rPr>
                <w:rFonts w:ascii="Arial" w:hAnsi="Arial" w:cs="Arial"/>
                <w:b w:val="0"/>
                <w:sz w:val="16"/>
              </w:rPr>
              <w:t>UI-03</w:t>
            </w:r>
          </w:p>
        </w:tc>
        <w:tc>
          <w:tcPr>
            <w:tcW w:type="dxa" w:w="6624"/>
            <w:vAlign w:val="center"/>
          </w:tcPr>
          <w:p>
            <w:pPr>
              <w:spacing w:after="0"/>
            </w:pPr>
            <w:r/>
            <w:r>
              <w:rPr>
                <w:rFonts w:ascii="Arial" w:hAnsi="Arial" w:cs="Arial"/>
                <w:b w:val="0"/>
                <w:sz w:val="16"/>
              </w:rPr>
              <w:t>Prediction views shall display a notice that outputs are uncertain estimates and not financial advice.</w:t>
            </w:r>
          </w:p>
        </w:tc>
        <w:tc>
          <w:tcPr>
            <w:tcW w:type="dxa" w:w="1008"/>
            <w:vAlign w:val="center"/>
          </w:tcPr>
          <w:p>
            <w:pPr>
              <w:spacing w:after="0"/>
            </w:pPr>
            <w:r/>
            <w:r>
              <w:rPr>
                <w:rFonts w:ascii="Arial" w:hAnsi="Arial" w:cs="Arial"/>
                <w:b w:val="0"/>
                <w:sz w:val="16"/>
              </w:rPr>
              <w:t>Must</w:t>
            </w:r>
          </w:p>
        </w:tc>
        <w:tc>
          <w:tcPr>
            <w:tcW w:type="dxa" w:w="1440"/>
            <w:vAlign w:val="center"/>
          </w:tcPr>
          <w:p>
            <w:pPr>
              <w:spacing w:after="0"/>
            </w:pPr>
            <w:r/>
            <w:r>
              <w:rPr>
                <w:rFonts w:ascii="Arial" w:hAnsi="Arial" w:cs="Arial"/>
                <w:b w:val="0"/>
                <w:sz w:val="16"/>
              </w:rPr>
              <w:t>TC-15</w:t>
            </w:r>
          </w:p>
        </w:tc>
      </w:tr>
      <w:tr>
        <w:trPr>
          <w:cantSplit w:val="true"/>
        </w:trPr>
        <w:tc>
          <w:tcPr>
            <w:tcW w:type="dxa" w:w="1008"/>
            <w:vAlign w:val="center"/>
          </w:tcPr>
          <w:p>
            <w:pPr>
              <w:spacing w:after="0"/>
            </w:pPr>
            <w:r/>
            <w:r>
              <w:rPr>
                <w:rFonts w:ascii="Arial" w:hAnsi="Arial" w:cs="Arial"/>
                <w:b w:val="0"/>
                <w:sz w:val="16"/>
              </w:rPr>
              <w:t>UI-04</w:t>
            </w:r>
          </w:p>
        </w:tc>
        <w:tc>
          <w:tcPr>
            <w:tcW w:type="dxa" w:w="6624"/>
            <w:vAlign w:val="center"/>
          </w:tcPr>
          <w:p>
            <w:pPr>
              <w:spacing w:after="0"/>
            </w:pPr>
            <w:r/>
            <w:r>
              <w:rPr>
                <w:rFonts w:ascii="Arial" w:hAnsi="Arial" w:cs="Arial"/>
                <w:b w:val="0"/>
                <w:sz w:val="16"/>
              </w:rPr>
              <w:t>An undefined metric (for example MAPE with zero actual values) shall display "n/a", not a fabricated zero.</w:t>
            </w:r>
          </w:p>
        </w:tc>
        <w:tc>
          <w:tcPr>
            <w:tcW w:type="dxa" w:w="1008"/>
            <w:vAlign w:val="center"/>
          </w:tcPr>
          <w:p>
            <w:pPr>
              <w:spacing w:after="0"/>
            </w:pPr>
            <w:r/>
            <w:r>
              <w:rPr>
                <w:rFonts w:ascii="Arial" w:hAnsi="Arial" w:cs="Arial"/>
                <w:b w:val="0"/>
                <w:sz w:val="16"/>
              </w:rPr>
              <w:t>Must</w:t>
            </w:r>
          </w:p>
        </w:tc>
        <w:tc>
          <w:tcPr>
            <w:tcW w:type="dxa" w:w="1440"/>
            <w:vAlign w:val="center"/>
          </w:tcPr>
          <w:p>
            <w:pPr>
              <w:spacing w:after="0"/>
            </w:pPr>
            <w:r/>
            <w:r>
              <w:rPr>
                <w:rFonts w:ascii="Arial" w:hAnsi="Arial" w:cs="Arial"/>
                <w:b w:val="0"/>
                <w:sz w:val="16"/>
              </w:rPr>
              <w:t>TC-10</w:t>
            </w:r>
          </w:p>
        </w:tc>
      </w:tr>
      <w:tr>
        <w:trPr>
          <w:cantSplit w:val="true"/>
        </w:trPr>
        <w:tc>
          <w:tcPr>
            <w:tcW w:type="dxa" w:w="1008"/>
            <w:vAlign w:val="center"/>
          </w:tcPr>
          <w:p>
            <w:pPr>
              <w:spacing w:after="0"/>
            </w:pPr>
            <w:r/>
            <w:r>
              <w:rPr>
                <w:rFonts w:ascii="Arial" w:hAnsi="Arial" w:cs="Arial"/>
                <w:b w:val="0"/>
                <w:sz w:val="16"/>
              </w:rPr>
              <w:t>SW-01</w:t>
            </w:r>
          </w:p>
        </w:tc>
        <w:tc>
          <w:tcPr>
            <w:tcW w:type="dxa" w:w="6624"/>
            <w:vAlign w:val="center"/>
          </w:tcPr>
          <w:p>
            <w:pPr>
              <w:spacing w:after="0"/>
            </w:pPr>
            <w:r/>
            <w:r>
              <w:rPr>
                <w:rFonts w:ascii="Arial" w:hAnsi="Arial" w:cs="Arial"/>
                <w:b w:val="0"/>
                <w:sz w:val="16"/>
              </w:rPr>
              <w:t>Every model service shall expose the same REST/JSON contract (train, predict, describe, health) so a new model service can be added without changing other services.</w:t>
            </w:r>
          </w:p>
        </w:tc>
        <w:tc>
          <w:tcPr>
            <w:tcW w:type="dxa" w:w="1008"/>
            <w:vAlign w:val="center"/>
          </w:tcPr>
          <w:p>
            <w:pPr>
              <w:spacing w:after="0"/>
            </w:pPr>
            <w:r/>
            <w:r>
              <w:rPr>
                <w:rFonts w:ascii="Arial" w:hAnsi="Arial" w:cs="Arial"/>
                <w:b w:val="0"/>
                <w:sz w:val="16"/>
              </w:rPr>
              <w:t>Must</w:t>
            </w:r>
          </w:p>
        </w:tc>
        <w:tc>
          <w:tcPr>
            <w:tcW w:type="dxa" w:w="1440"/>
            <w:vAlign w:val="center"/>
          </w:tcPr>
          <w:p>
            <w:pPr>
              <w:spacing w:after="0"/>
            </w:pPr>
            <w:r/>
            <w:r>
              <w:rPr>
                <w:rFonts w:ascii="Arial" w:hAnsi="Arial" w:cs="Arial"/>
                <w:b w:val="0"/>
                <w:sz w:val="16"/>
              </w:rPr>
              <w:t>TC-06, TC-07, TC-08</w:t>
            </w:r>
          </w:p>
        </w:tc>
      </w:tr>
      <w:tr>
        <w:trPr>
          <w:cantSplit w:val="true"/>
        </w:trPr>
        <w:tc>
          <w:tcPr>
            <w:tcW w:type="dxa" w:w="1008"/>
            <w:vAlign w:val="center"/>
          </w:tcPr>
          <w:p>
            <w:pPr>
              <w:spacing w:after="0"/>
            </w:pPr>
            <w:r/>
            <w:r>
              <w:rPr>
                <w:rFonts w:ascii="Arial" w:hAnsi="Arial" w:cs="Arial"/>
                <w:b w:val="0"/>
                <w:sz w:val="16"/>
              </w:rPr>
              <w:t>HW-01</w:t>
            </w:r>
          </w:p>
        </w:tc>
        <w:tc>
          <w:tcPr>
            <w:tcW w:type="dxa" w:w="6624"/>
            <w:vAlign w:val="center"/>
          </w:tcPr>
          <w:p>
            <w:pPr>
              <w:spacing w:after="0"/>
            </w:pPr>
            <w:r/>
            <w:r>
              <w:rPr>
                <w:rFonts w:ascii="Arial" w:hAnsi="Arial" w:cs="Arial"/>
                <w:b w:val="0"/>
                <w:sz w:val="16"/>
              </w:rPr>
              <w:t>Each model run shall display its status and measured runtime; QML runs shall also display the simulator name and qubit count.</w:t>
            </w:r>
          </w:p>
        </w:tc>
        <w:tc>
          <w:tcPr>
            <w:tcW w:type="dxa" w:w="1008"/>
            <w:vAlign w:val="center"/>
          </w:tcPr>
          <w:p>
            <w:pPr>
              <w:spacing w:after="0"/>
            </w:pPr>
            <w:r/>
            <w:r>
              <w:rPr>
                <w:rFonts w:ascii="Arial" w:hAnsi="Arial" w:cs="Arial"/>
                <w:b w:val="0"/>
                <w:sz w:val="16"/>
              </w:rPr>
              <w:t>Should</w:t>
            </w:r>
          </w:p>
        </w:tc>
        <w:tc>
          <w:tcPr>
            <w:tcW w:type="dxa" w:w="1440"/>
            <w:vAlign w:val="center"/>
          </w:tcPr>
          <w:p>
            <w:pPr>
              <w:spacing w:after="0"/>
            </w:pPr>
            <w:r/>
            <w:r>
              <w:rPr>
                <w:rFonts w:ascii="Arial" w:hAnsi="Arial" w:cs="Arial"/>
                <w:b w:val="0"/>
                <w:sz w:val="16"/>
              </w:rPr>
              <w:t>TC-08</w:t>
            </w:r>
          </w:p>
        </w:tc>
      </w:tr>
      <w:tr>
        <w:trPr>
          <w:cantSplit w:val="true"/>
        </w:trPr>
        <w:tc>
          <w:tcPr>
            <w:tcW w:type="dxa" w:w="1008"/>
            <w:vAlign w:val="center"/>
          </w:tcPr>
          <w:p>
            <w:pPr>
              <w:spacing w:after="0"/>
            </w:pPr>
            <w:r/>
            <w:r>
              <w:rPr>
                <w:rFonts w:ascii="Arial" w:hAnsi="Arial" w:cs="Arial"/>
                <w:b w:val="0"/>
                <w:sz w:val="16"/>
              </w:rPr>
              <w:t>COM-01</w:t>
            </w:r>
          </w:p>
        </w:tc>
        <w:tc>
          <w:tcPr>
            <w:tcW w:type="dxa" w:w="6624"/>
            <w:vAlign w:val="center"/>
          </w:tcPr>
          <w:p>
            <w:pPr>
              <w:spacing w:after="0"/>
            </w:pPr>
            <w:r/>
            <w:r>
              <w:rPr>
                <w:rFonts w:ascii="Arial" w:hAnsi="Arial" w:cs="Arial"/>
                <w:b w:val="0"/>
                <w:sz w:val="16"/>
              </w:rPr>
              <w:t>Internal service traffic shall stay on the private network; uploaded financial records shall not be sent to third-party services by default.</w:t>
            </w:r>
          </w:p>
        </w:tc>
        <w:tc>
          <w:tcPr>
            <w:tcW w:type="dxa" w:w="1008"/>
            <w:vAlign w:val="center"/>
          </w:tcPr>
          <w:p>
            <w:pPr>
              <w:spacing w:after="0"/>
            </w:pPr>
            <w:r/>
            <w:r>
              <w:rPr>
                <w:rFonts w:ascii="Arial" w:hAnsi="Arial" w:cs="Arial"/>
                <w:b w:val="0"/>
                <w:sz w:val="16"/>
              </w:rPr>
              <w:t>Must</w:t>
            </w:r>
          </w:p>
        </w:tc>
        <w:tc>
          <w:tcPr>
            <w:tcW w:type="dxa" w:w="1440"/>
            <w:vAlign w:val="center"/>
          </w:tcPr>
          <w:p>
            <w:pPr>
              <w:spacing w:after="0"/>
            </w:pPr>
            <w:r/>
            <w:r>
              <w:rPr>
                <w:rFonts w:ascii="Arial" w:hAnsi="Arial" w:cs="Arial"/>
                <w:b w:val="0"/>
                <w:sz w:val="16"/>
              </w:rPr>
              <w:t>TC-27</w:t>
            </w:r>
          </w:p>
        </w:tc>
      </w:tr>
    </w:tbl>
    <w:p>
      <w:pPr>
        <w:spacing w:after="40"/>
      </w:pPr>
    </w:p>
    <w:p>
      <w:pPr>
        <w:pStyle w:val="Heading3"/>
      </w:pPr>
      <w:r>
        <w:t>3.2 Use case diagram</w:t>
      </w:r>
    </w:p>
    <w:p>
      <w:r>
        <w:t>Primary actors: Financial Analyst and Administrator. External parties: market data supplied as CSV and the quantum simulator backend. The diagram shows the principal interactions within the system boundary.</w:t>
      </w:r>
    </w:p>
    <w:p>
      <w:pPr>
        <w:keepNext/>
        <w:jc w:val="center"/>
      </w:pPr>
      <w:r>
        <w:drawing>
          <wp:inline xmlns:a="http://schemas.openxmlformats.org/drawingml/2006/main" xmlns:pic="http://schemas.openxmlformats.org/drawingml/2006/picture">
            <wp:extent cx="5120640" cy="3549574"/>
            <wp:docPr id="1" name="Picture 1"/>
            <wp:cNvGraphicFramePr>
              <a:graphicFrameLocks noChangeAspect="1"/>
            </wp:cNvGraphicFramePr>
            <a:graphic>
              <a:graphicData uri="http://schemas.openxmlformats.org/drawingml/2006/picture">
                <pic:pic>
                  <pic:nvPicPr>
                    <pic:cNvPr id="0" name="uc.png"/>
                    <pic:cNvPicPr/>
                  </pic:nvPicPr>
                  <pic:blipFill>
                    <a:blip r:embed="rId15"/>
                    <a:stretch>
                      <a:fillRect/>
                    </a:stretch>
                  </pic:blipFill>
                  <pic:spPr>
                    <a:xfrm>
                      <a:off x="0" y="0"/>
                      <a:ext cx="5120640" cy="3549574"/>
                    </a:xfrm>
                    <a:prstGeom prst="rect"/>
                  </pic:spPr>
                </pic:pic>
              </a:graphicData>
            </a:graphic>
          </wp:inline>
        </w:drawing>
      </w:r>
    </w:p>
    <w:p>
      <w:pPr>
        <w:jc w:val="center"/>
      </w:pPr>
      <w:r>
        <w:rPr>
          <w:i/>
          <w:sz w:val="18"/>
        </w:rPr>
        <w:t>Figure 1. UML use-case diagram – IFAP</w:t>
      </w:r>
    </w:p>
    <w:tbl>
      <w:tblPr>
        <w:tblStyle w:val="TableGrid"/>
        <w:tblW w:type="auto" w:w="0"/>
        <w:jc w:val="center"/>
        <w:tblLayout w:type="fixed"/>
        <w:tblLook w:firstColumn="1" w:firstRow="1" w:lastColumn="0" w:lastRow="0" w:noHBand="0" w:noVBand="1" w:val="04A0"/>
        <w:tblLayout w:type="fixed"/>
      </w:tblPr>
      <w:tblGrid>
        <w:gridCol w:w="864"/>
        <w:gridCol w:w="2448"/>
        <w:gridCol w:w="4320"/>
        <w:gridCol w:w="2448"/>
      </w:tblGrid>
      <w:tr>
        <w:trPr>
          <w:tblHeader w:val="true"/>
          <w:cantSplit w:val="true"/>
        </w:trPr>
        <w:tc>
          <w:tcPr>
            <w:tcW w:type="dxa" w:w="864"/>
            <w:vAlign w:val="center"/>
            <w:shd w:val="clear" w:fill="D6EAF8"/>
          </w:tcPr>
          <w:p>
            <w:pPr>
              <w:spacing w:after="0"/>
            </w:pPr>
            <w:r/>
            <w:r>
              <w:rPr>
                <w:rFonts w:ascii="Arial" w:hAnsi="Arial" w:cs="Arial"/>
                <w:b/>
                <w:sz w:val="16"/>
              </w:rPr>
              <w:t>ID</w:t>
            </w:r>
          </w:p>
        </w:tc>
        <w:tc>
          <w:tcPr>
            <w:tcW w:type="dxa" w:w="2448"/>
            <w:vAlign w:val="center"/>
            <w:shd w:val="clear" w:fill="D6EAF8"/>
          </w:tcPr>
          <w:p>
            <w:pPr>
              <w:spacing w:after="0"/>
            </w:pPr>
            <w:r/>
            <w:r>
              <w:rPr>
                <w:rFonts w:ascii="Arial" w:hAnsi="Arial" w:cs="Arial"/>
                <w:b/>
                <w:sz w:val="16"/>
              </w:rPr>
              <w:t>Use case</w:t>
            </w:r>
          </w:p>
        </w:tc>
        <w:tc>
          <w:tcPr>
            <w:tcW w:type="dxa" w:w="4320"/>
            <w:vAlign w:val="center"/>
            <w:shd w:val="clear" w:fill="D6EAF8"/>
          </w:tcPr>
          <w:p>
            <w:pPr>
              <w:spacing w:after="0"/>
            </w:pPr>
            <w:r/>
            <w:r>
              <w:rPr>
                <w:rFonts w:ascii="Arial" w:hAnsi="Arial" w:cs="Arial"/>
                <w:b/>
                <w:sz w:val="16"/>
              </w:rPr>
              <w:t>Brief description</w:t>
            </w:r>
          </w:p>
        </w:tc>
        <w:tc>
          <w:tcPr>
            <w:tcW w:type="dxa" w:w="2448"/>
            <w:vAlign w:val="center"/>
            <w:shd w:val="clear" w:fill="D6EAF8"/>
          </w:tcPr>
          <w:p>
            <w:pPr>
              <w:spacing w:after="0"/>
            </w:pPr>
            <w:r/>
            <w:r>
              <w:rPr>
                <w:rFonts w:ascii="Arial" w:hAnsi="Arial" w:cs="Arial"/>
                <w:b/>
                <w:sz w:val="16"/>
              </w:rPr>
              <w:t>Linked requirements</w:t>
            </w:r>
          </w:p>
        </w:tc>
      </w:tr>
      <w:tr>
        <w:trPr>
          <w:cantSplit w:val="true"/>
        </w:trPr>
        <w:tc>
          <w:tcPr>
            <w:tcW w:type="dxa" w:w="864"/>
            <w:vAlign w:val="center"/>
          </w:tcPr>
          <w:p>
            <w:pPr>
              <w:spacing w:after="0"/>
            </w:pPr>
            <w:r/>
            <w:r>
              <w:rPr>
                <w:rFonts w:ascii="Arial" w:hAnsi="Arial" w:cs="Arial"/>
                <w:b w:val="0"/>
                <w:sz w:val="16"/>
              </w:rPr>
              <w:t>UC-01</w:t>
            </w:r>
          </w:p>
        </w:tc>
        <w:tc>
          <w:tcPr>
            <w:tcW w:type="dxa" w:w="2448"/>
            <w:vAlign w:val="center"/>
          </w:tcPr>
          <w:p>
            <w:pPr>
              <w:spacing w:after="0"/>
            </w:pPr>
            <w:r/>
            <w:r>
              <w:rPr>
                <w:rFonts w:ascii="Arial" w:hAnsi="Arial" w:cs="Arial"/>
                <w:b w:val="0"/>
                <w:sz w:val="16"/>
              </w:rPr>
              <w:t>Upload and validate dataset</w:t>
            </w:r>
          </w:p>
        </w:tc>
        <w:tc>
          <w:tcPr>
            <w:tcW w:type="dxa" w:w="4320"/>
            <w:vAlign w:val="center"/>
          </w:tcPr>
          <w:p>
            <w:pPr>
              <w:spacing w:after="0"/>
            </w:pPr>
            <w:r/>
            <w:r>
              <w:rPr>
                <w:rFonts w:ascii="Arial" w:hAnsi="Arial" w:cs="Arial"/>
                <w:b w:val="0"/>
                <w:sz w:val="16"/>
              </w:rPr>
              <w:t>Upload a CSV, inspect schema and data-quality summary; invalid data is blocked.</w:t>
            </w:r>
          </w:p>
        </w:tc>
        <w:tc>
          <w:tcPr>
            <w:tcW w:type="dxa" w:w="2448"/>
            <w:vAlign w:val="center"/>
          </w:tcPr>
          <w:p>
            <w:pPr>
              <w:spacing w:after="0"/>
            </w:pPr>
            <w:r/>
            <w:r>
              <w:rPr>
                <w:rFonts w:ascii="Arial" w:hAnsi="Arial" w:cs="Arial"/>
                <w:b w:val="0"/>
                <w:sz w:val="16"/>
              </w:rPr>
              <w:t>FR-01, FR-02, FR-03</w:t>
            </w:r>
          </w:p>
        </w:tc>
      </w:tr>
      <w:tr>
        <w:trPr>
          <w:cantSplit w:val="true"/>
        </w:trPr>
        <w:tc>
          <w:tcPr>
            <w:tcW w:type="dxa" w:w="864"/>
            <w:vAlign w:val="center"/>
          </w:tcPr>
          <w:p>
            <w:pPr>
              <w:spacing w:after="0"/>
            </w:pPr>
            <w:r/>
            <w:r>
              <w:rPr>
                <w:rFonts w:ascii="Arial" w:hAnsi="Arial" w:cs="Arial"/>
                <w:b w:val="0"/>
                <w:sz w:val="16"/>
              </w:rPr>
              <w:t>UC-02</w:t>
            </w:r>
          </w:p>
        </w:tc>
        <w:tc>
          <w:tcPr>
            <w:tcW w:type="dxa" w:w="2448"/>
            <w:vAlign w:val="center"/>
          </w:tcPr>
          <w:p>
            <w:pPr>
              <w:spacing w:after="0"/>
            </w:pPr>
            <w:r/>
            <w:r>
              <w:rPr>
                <w:rFonts w:ascii="Arial" w:hAnsi="Arial" w:cs="Arial"/>
                <w:b w:val="0"/>
                <w:sz w:val="16"/>
              </w:rPr>
              <w:t>Configure experiment</w:t>
            </w:r>
          </w:p>
        </w:tc>
        <w:tc>
          <w:tcPr>
            <w:tcW w:type="dxa" w:w="4320"/>
            <w:vAlign w:val="center"/>
          </w:tcPr>
          <w:p>
            <w:pPr>
              <w:spacing w:after="0"/>
            </w:pPr>
            <w:r/>
            <w:r>
              <w:rPr>
                <w:rFonts w:ascii="Arial" w:hAnsi="Arial" w:cs="Arial"/>
                <w:b w:val="0"/>
                <w:sz w:val="16"/>
              </w:rPr>
              <w:t>Select dataset, task (volatility or option price), horizon, models and primary metric.</w:t>
            </w:r>
          </w:p>
        </w:tc>
        <w:tc>
          <w:tcPr>
            <w:tcW w:type="dxa" w:w="2448"/>
            <w:vAlign w:val="center"/>
          </w:tcPr>
          <w:p>
            <w:pPr>
              <w:spacing w:after="0"/>
            </w:pPr>
            <w:r/>
            <w:r>
              <w:rPr>
                <w:rFonts w:ascii="Arial" w:hAnsi="Arial" w:cs="Arial"/>
                <w:b w:val="0"/>
                <w:sz w:val="16"/>
              </w:rPr>
              <w:t>FR-10</w:t>
            </w:r>
          </w:p>
        </w:tc>
      </w:tr>
      <w:tr>
        <w:trPr>
          <w:cantSplit w:val="true"/>
        </w:trPr>
        <w:tc>
          <w:tcPr>
            <w:tcW w:type="dxa" w:w="864"/>
            <w:vAlign w:val="center"/>
          </w:tcPr>
          <w:p>
            <w:pPr>
              <w:spacing w:after="0"/>
            </w:pPr>
            <w:r/>
            <w:r>
              <w:rPr>
                <w:rFonts w:ascii="Arial" w:hAnsi="Arial" w:cs="Arial"/>
                <w:b w:val="0"/>
                <w:sz w:val="16"/>
              </w:rPr>
              <w:t>UC-03</w:t>
            </w:r>
          </w:p>
        </w:tc>
        <w:tc>
          <w:tcPr>
            <w:tcW w:type="dxa" w:w="2448"/>
            <w:vAlign w:val="center"/>
          </w:tcPr>
          <w:p>
            <w:pPr>
              <w:spacing w:after="0"/>
            </w:pPr>
            <w:r/>
            <w:r>
              <w:rPr>
                <w:rFonts w:ascii="Arial" w:hAnsi="Arial" w:cs="Arial"/>
                <w:b w:val="0"/>
                <w:sz w:val="16"/>
              </w:rPr>
              <w:t>Run model comparison</w:t>
            </w:r>
          </w:p>
        </w:tc>
        <w:tc>
          <w:tcPr>
            <w:tcW w:type="dxa" w:w="4320"/>
            <w:vAlign w:val="center"/>
          </w:tcPr>
          <w:p>
            <w:pPr>
              <w:spacing w:after="0"/>
            </w:pPr>
            <w:r/>
            <w:r>
              <w:rPr>
                <w:rFonts w:ascii="Arial" w:hAnsi="Arial" w:cs="Arial"/>
                <w:b w:val="0"/>
                <w:sz w:val="16"/>
              </w:rPr>
              <w:t>Train and evaluate classical, DL and QML models on identical features and test period.</w:t>
            </w:r>
          </w:p>
        </w:tc>
        <w:tc>
          <w:tcPr>
            <w:tcW w:type="dxa" w:w="2448"/>
            <w:vAlign w:val="center"/>
          </w:tcPr>
          <w:p>
            <w:pPr>
              <w:spacing w:after="0"/>
            </w:pPr>
            <w:r/>
            <w:r>
              <w:rPr>
                <w:rFonts w:ascii="Arial" w:hAnsi="Arial" w:cs="Arial"/>
                <w:b w:val="0"/>
                <w:sz w:val="16"/>
              </w:rPr>
              <w:t>FR-04, FR-05, FR-06, FR-07, FR-08, FR-09, FR-15</w:t>
            </w:r>
          </w:p>
        </w:tc>
      </w:tr>
      <w:tr>
        <w:trPr>
          <w:cantSplit w:val="true"/>
        </w:trPr>
        <w:tc>
          <w:tcPr>
            <w:tcW w:type="dxa" w:w="864"/>
            <w:vAlign w:val="center"/>
          </w:tcPr>
          <w:p>
            <w:pPr>
              <w:spacing w:after="0"/>
            </w:pPr>
            <w:r/>
            <w:r>
              <w:rPr>
                <w:rFonts w:ascii="Arial" w:hAnsi="Arial" w:cs="Arial"/>
                <w:b w:val="0"/>
                <w:sz w:val="16"/>
              </w:rPr>
              <w:t>UC-04</w:t>
            </w:r>
          </w:p>
        </w:tc>
        <w:tc>
          <w:tcPr>
            <w:tcW w:type="dxa" w:w="2448"/>
            <w:vAlign w:val="center"/>
          </w:tcPr>
          <w:p>
            <w:pPr>
              <w:spacing w:after="0"/>
            </w:pPr>
            <w:r/>
            <w:r>
              <w:rPr>
                <w:rFonts w:ascii="Arial" w:hAnsi="Arial" w:cs="Arial"/>
                <w:b w:val="0"/>
                <w:sz w:val="16"/>
              </w:rPr>
              <w:t>View leaderboard and metrics</w:t>
            </w:r>
          </w:p>
        </w:tc>
        <w:tc>
          <w:tcPr>
            <w:tcW w:type="dxa" w:w="4320"/>
            <w:vAlign w:val="center"/>
          </w:tcPr>
          <w:p>
            <w:pPr>
              <w:spacing w:after="0"/>
            </w:pPr>
            <w:r/>
            <w:r>
              <w:rPr>
                <w:rFonts w:ascii="Arial" w:hAnsi="Arial" w:cs="Arial"/>
                <w:b w:val="0"/>
                <w:sz w:val="16"/>
              </w:rPr>
              <w:t>Compare models on error metrics, runtime and status.</w:t>
            </w:r>
          </w:p>
        </w:tc>
        <w:tc>
          <w:tcPr>
            <w:tcW w:type="dxa" w:w="2448"/>
            <w:vAlign w:val="center"/>
          </w:tcPr>
          <w:p>
            <w:pPr>
              <w:spacing w:after="0"/>
            </w:pPr>
            <w:r/>
            <w:r>
              <w:rPr>
                <w:rFonts w:ascii="Arial" w:hAnsi="Arial" w:cs="Arial"/>
                <w:b w:val="0"/>
                <w:sz w:val="16"/>
              </w:rPr>
              <w:t>FR-11, FR-12</w:t>
            </w:r>
          </w:p>
        </w:tc>
      </w:tr>
      <w:tr>
        <w:trPr>
          <w:cantSplit w:val="true"/>
        </w:trPr>
        <w:tc>
          <w:tcPr>
            <w:tcW w:type="dxa" w:w="864"/>
            <w:vAlign w:val="center"/>
          </w:tcPr>
          <w:p>
            <w:pPr>
              <w:spacing w:after="0"/>
            </w:pPr>
            <w:r/>
            <w:r>
              <w:rPr>
                <w:rFonts w:ascii="Arial" w:hAnsi="Arial" w:cs="Arial"/>
                <w:b w:val="0"/>
                <w:sz w:val="16"/>
              </w:rPr>
              <w:t>UC-05</w:t>
            </w:r>
          </w:p>
        </w:tc>
        <w:tc>
          <w:tcPr>
            <w:tcW w:type="dxa" w:w="2448"/>
            <w:vAlign w:val="center"/>
          </w:tcPr>
          <w:p>
            <w:pPr>
              <w:spacing w:after="0"/>
            </w:pPr>
            <w:r/>
            <w:r>
              <w:rPr>
                <w:rFonts w:ascii="Arial" w:hAnsi="Arial" w:cs="Arial"/>
                <w:b w:val="0"/>
                <w:sz w:val="16"/>
              </w:rPr>
              <w:t>Auto-select best model</w:t>
            </w:r>
          </w:p>
        </w:tc>
        <w:tc>
          <w:tcPr>
            <w:tcW w:type="dxa" w:w="4320"/>
            <w:vAlign w:val="center"/>
          </w:tcPr>
          <w:p>
            <w:pPr>
              <w:spacing w:after="0"/>
            </w:pPr>
            <w:r/>
            <w:r>
              <w:rPr>
                <w:rFonts w:ascii="Arial" w:hAnsi="Arial" w:cs="Arial"/>
                <w:b w:val="0"/>
                <w:sz w:val="16"/>
              </w:rPr>
              <w:t>System applies the selection policy and records the champion and justification.</w:t>
            </w:r>
          </w:p>
        </w:tc>
        <w:tc>
          <w:tcPr>
            <w:tcW w:type="dxa" w:w="2448"/>
            <w:vAlign w:val="center"/>
          </w:tcPr>
          <w:p>
            <w:pPr>
              <w:spacing w:after="0"/>
            </w:pPr>
            <w:r/>
            <w:r>
              <w:rPr>
                <w:rFonts w:ascii="Arial" w:hAnsi="Arial" w:cs="Arial"/>
                <w:b w:val="0"/>
                <w:sz w:val="16"/>
              </w:rPr>
              <w:t>FR-13</w:t>
            </w:r>
          </w:p>
        </w:tc>
      </w:tr>
      <w:tr>
        <w:trPr>
          <w:cantSplit w:val="true"/>
        </w:trPr>
        <w:tc>
          <w:tcPr>
            <w:tcW w:type="dxa" w:w="864"/>
            <w:vAlign w:val="center"/>
          </w:tcPr>
          <w:p>
            <w:pPr>
              <w:spacing w:after="0"/>
            </w:pPr>
            <w:r/>
            <w:r>
              <w:rPr>
                <w:rFonts w:ascii="Arial" w:hAnsi="Arial" w:cs="Arial"/>
                <w:b w:val="0"/>
                <w:sz w:val="16"/>
              </w:rPr>
              <w:t>UC-06</w:t>
            </w:r>
          </w:p>
        </w:tc>
        <w:tc>
          <w:tcPr>
            <w:tcW w:type="dxa" w:w="2448"/>
            <w:vAlign w:val="center"/>
          </w:tcPr>
          <w:p>
            <w:pPr>
              <w:spacing w:after="0"/>
            </w:pPr>
            <w:r/>
            <w:r>
              <w:rPr>
                <w:rFonts w:ascii="Arial" w:hAnsi="Arial" w:cs="Arial"/>
                <w:b w:val="0"/>
                <w:sz w:val="16"/>
              </w:rPr>
              <w:t>Predict volatility / derivative</w:t>
            </w:r>
          </w:p>
        </w:tc>
        <w:tc>
          <w:tcPr>
            <w:tcW w:type="dxa" w:w="4320"/>
            <w:vAlign w:val="center"/>
          </w:tcPr>
          <w:p>
            <w:pPr>
              <w:spacing w:after="0"/>
            </w:pPr>
            <w:r/>
            <w:r>
              <w:rPr>
                <w:rFonts w:ascii="Arial" w:hAnsi="Arial" w:cs="Arial"/>
                <w:b w:val="0"/>
                <w:sz w:val="16"/>
              </w:rPr>
              <w:t>Request forecast or option-price prediction from the champion model.</w:t>
            </w:r>
          </w:p>
        </w:tc>
        <w:tc>
          <w:tcPr>
            <w:tcW w:type="dxa" w:w="2448"/>
            <w:vAlign w:val="center"/>
          </w:tcPr>
          <w:p>
            <w:pPr>
              <w:spacing w:after="0"/>
            </w:pPr>
            <w:r/>
            <w:r>
              <w:rPr>
                <w:rFonts w:ascii="Arial" w:hAnsi="Arial" w:cs="Arial"/>
                <w:b w:val="0"/>
                <w:sz w:val="16"/>
              </w:rPr>
              <w:t>FR-14</w:t>
            </w:r>
          </w:p>
        </w:tc>
      </w:tr>
      <w:tr>
        <w:trPr>
          <w:cantSplit w:val="true"/>
        </w:trPr>
        <w:tc>
          <w:tcPr>
            <w:tcW w:type="dxa" w:w="864"/>
            <w:vAlign w:val="center"/>
          </w:tcPr>
          <w:p>
            <w:pPr>
              <w:spacing w:after="0"/>
            </w:pPr>
            <w:r/>
            <w:r>
              <w:rPr>
                <w:rFonts w:ascii="Arial" w:hAnsi="Arial" w:cs="Arial"/>
                <w:b w:val="0"/>
                <w:sz w:val="16"/>
              </w:rPr>
              <w:t>UC-07</w:t>
            </w:r>
          </w:p>
        </w:tc>
        <w:tc>
          <w:tcPr>
            <w:tcW w:type="dxa" w:w="2448"/>
            <w:vAlign w:val="center"/>
          </w:tcPr>
          <w:p>
            <w:pPr>
              <w:spacing w:after="0"/>
            </w:pPr>
            <w:r/>
            <w:r>
              <w:rPr>
                <w:rFonts w:ascii="Arial" w:hAnsi="Arial" w:cs="Arial"/>
                <w:b w:val="0"/>
                <w:sz w:val="16"/>
              </w:rPr>
              <w:t>View model and run details</w:t>
            </w:r>
          </w:p>
        </w:tc>
        <w:tc>
          <w:tcPr>
            <w:tcW w:type="dxa" w:w="4320"/>
            <w:vAlign w:val="center"/>
          </w:tcPr>
          <w:p>
            <w:pPr>
              <w:spacing w:after="0"/>
            </w:pPr>
            <w:r/>
            <w:r>
              <w:rPr>
                <w:rFonts w:ascii="Arial" w:hAnsi="Arial" w:cs="Arial"/>
                <w:b w:val="0"/>
                <w:sz w:val="16"/>
              </w:rPr>
              <w:t>Inspect configuration, seed, versions, runtime and hashes.</w:t>
            </w:r>
          </w:p>
        </w:tc>
        <w:tc>
          <w:tcPr>
            <w:tcW w:type="dxa" w:w="2448"/>
            <w:vAlign w:val="center"/>
          </w:tcPr>
          <w:p>
            <w:pPr>
              <w:spacing w:after="0"/>
            </w:pPr>
            <w:r/>
            <w:r>
              <w:rPr>
                <w:rFonts w:ascii="Arial" w:hAnsi="Arial" w:cs="Arial"/>
                <w:b w:val="0"/>
                <w:sz w:val="16"/>
              </w:rPr>
              <w:t>FR-16</w:t>
            </w:r>
          </w:p>
        </w:tc>
      </w:tr>
      <w:tr>
        <w:trPr>
          <w:cantSplit w:val="true"/>
        </w:trPr>
        <w:tc>
          <w:tcPr>
            <w:tcW w:type="dxa" w:w="864"/>
            <w:vAlign w:val="center"/>
          </w:tcPr>
          <w:p>
            <w:pPr>
              <w:spacing w:after="0"/>
            </w:pPr>
            <w:r/>
            <w:r>
              <w:rPr>
                <w:rFonts w:ascii="Arial" w:hAnsi="Arial" w:cs="Arial"/>
                <w:b w:val="0"/>
                <w:sz w:val="16"/>
              </w:rPr>
              <w:t>UC-08</w:t>
            </w:r>
          </w:p>
        </w:tc>
        <w:tc>
          <w:tcPr>
            <w:tcW w:type="dxa" w:w="2448"/>
            <w:vAlign w:val="center"/>
          </w:tcPr>
          <w:p>
            <w:pPr>
              <w:spacing w:after="0"/>
            </w:pPr>
            <w:r/>
            <w:r>
              <w:rPr>
                <w:rFonts w:ascii="Arial" w:hAnsi="Arial" w:cs="Arial"/>
                <w:b w:val="0"/>
                <w:sz w:val="16"/>
              </w:rPr>
              <w:t>Export report</w:t>
            </w:r>
          </w:p>
        </w:tc>
        <w:tc>
          <w:tcPr>
            <w:tcW w:type="dxa" w:w="4320"/>
            <w:vAlign w:val="center"/>
          </w:tcPr>
          <w:p>
            <w:pPr>
              <w:spacing w:after="0"/>
            </w:pPr>
            <w:r/>
            <w:r>
              <w:rPr>
                <w:rFonts w:ascii="Arial" w:hAnsi="Arial" w:cs="Arial"/>
                <w:b w:val="0"/>
                <w:sz w:val="16"/>
              </w:rPr>
              <w:t>Download aggregate results with provenance as PDF, CSV or JSON.</w:t>
            </w:r>
          </w:p>
        </w:tc>
        <w:tc>
          <w:tcPr>
            <w:tcW w:type="dxa" w:w="2448"/>
            <w:vAlign w:val="center"/>
          </w:tcPr>
          <w:p>
            <w:pPr>
              <w:spacing w:after="0"/>
            </w:pPr>
            <w:r/>
            <w:r>
              <w:rPr>
                <w:rFonts w:ascii="Arial" w:hAnsi="Arial" w:cs="Arial"/>
                <w:b w:val="0"/>
                <w:sz w:val="16"/>
              </w:rPr>
              <w:t>FR-17</w:t>
            </w:r>
          </w:p>
        </w:tc>
      </w:tr>
      <w:tr>
        <w:trPr>
          <w:cantSplit w:val="true"/>
        </w:trPr>
        <w:tc>
          <w:tcPr>
            <w:tcW w:type="dxa" w:w="864"/>
            <w:vAlign w:val="center"/>
          </w:tcPr>
          <w:p>
            <w:pPr>
              <w:spacing w:after="0"/>
            </w:pPr>
            <w:r/>
            <w:r>
              <w:rPr>
                <w:rFonts w:ascii="Arial" w:hAnsi="Arial" w:cs="Arial"/>
                <w:b w:val="0"/>
                <w:sz w:val="16"/>
              </w:rPr>
              <w:t>UC-09</w:t>
            </w:r>
          </w:p>
        </w:tc>
        <w:tc>
          <w:tcPr>
            <w:tcW w:type="dxa" w:w="2448"/>
            <w:vAlign w:val="center"/>
          </w:tcPr>
          <w:p>
            <w:pPr>
              <w:spacing w:after="0"/>
            </w:pPr>
            <w:r/>
            <w:r>
              <w:rPr>
                <w:rFonts w:ascii="Arial" w:hAnsi="Arial" w:cs="Arial"/>
                <w:b w:val="0"/>
                <w:sz w:val="16"/>
              </w:rPr>
              <w:t>Retrain / roll back champion</w:t>
            </w:r>
          </w:p>
        </w:tc>
        <w:tc>
          <w:tcPr>
            <w:tcW w:type="dxa" w:w="4320"/>
            <w:vAlign w:val="center"/>
          </w:tcPr>
          <w:p>
            <w:pPr>
              <w:spacing w:after="0"/>
            </w:pPr>
            <w:r/>
            <w:r>
              <w:rPr>
                <w:rFonts w:ascii="Arial" w:hAnsi="Arial" w:cs="Arial"/>
                <w:b w:val="0"/>
                <w:sz w:val="16"/>
              </w:rPr>
              <w:t>Re-run selection on new data; promote or roll back a previous champion.</w:t>
            </w:r>
          </w:p>
        </w:tc>
        <w:tc>
          <w:tcPr>
            <w:tcW w:type="dxa" w:w="2448"/>
            <w:vAlign w:val="center"/>
          </w:tcPr>
          <w:p>
            <w:pPr>
              <w:spacing w:after="0"/>
            </w:pPr>
            <w:r/>
            <w:r>
              <w:rPr>
                <w:rFonts w:ascii="Arial" w:hAnsi="Arial" w:cs="Arial"/>
                <w:b w:val="0"/>
                <w:sz w:val="16"/>
              </w:rPr>
              <w:t>FR-19</w:t>
            </w:r>
          </w:p>
        </w:tc>
      </w:tr>
      <w:tr>
        <w:trPr>
          <w:cantSplit w:val="true"/>
        </w:trPr>
        <w:tc>
          <w:tcPr>
            <w:tcW w:type="dxa" w:w="864"/>
            <w:vAlign w:val="center"/>
          </w:tcPr>
          <w:p>
            <w:pPr>
              <w:spacing w:after="0"/>
            </w:pPr>
            <w:r/>
            <w:r>
              <w:rPr>
                <w:rFonts w:ascii="Arial" w:hAnsi="Arial" w:cs="Arial"/>
                <w:b w:val="0"/>
                <w:sz w:val="16"/>
              </w:rPr>
              <w:t>UC-10</w:t>
            </w:r>
          </w:p>
        </w:tc>
        <w:tc>
          <w:tcPr>
            <w:tcW w:type="dxa" w:w="2448"/>
            <w:vAlign w:val="center"/>
          </w:tcPr>
          <w:p>
            <w:pPr>
              <w:spacing w:after="0"/>
            </w:pPr>
            <w:r/>
            <w:r>
              <w:rPr>
                <w:rFonts w:ascii="Arial" w:hAnsi="Arial" w:cs="Arial"/>
                <w:b w:val="0"/>
                <w:sz w:val="16"/>
              </w:rPr>
              <w:t>Monitor service health</w:t>
            </w:r>
          </w:p>
        </w:tc>
        <w:tc>
          <w:tcPr>
            <w:tcW w:type="dxa" w:w="4320"/>
            <w:vAlign w:val="center"/>
          </w:tcPr>
          <w:p>
            <w:pPr>
              <w:spacing w:after="0"/>
            </w:pPr>
            <w:r/>
            <w:r>
              <w:rPr>
                <w:rFonts w:ascii="Arial" w:hAnsi="Arial" w:cs="Arial"/>
                <w:b w:val="0"/>
                <w:sz w:val="16"/>
              </w:rPr>
              <w:t>Administrator views health and status of every microservice.</w:t>
            </w:r>
          </w:p>
        </w:tc>
        <w:tc>
          <w:tcPr>
            <w:tcW w:type="dxa" w:w="2448"/>
            <w:vAlign w:val="center"/>
          </w:tcPr>
          <w:p>
            <w:pPr>
              <w:spacing w:after="0"/>
            </w:pPr>
            <w:r/>
            <w:r>
              <w:rPr>
                <w:rFonts w:ascii="Arial" w:hAnsi="Arial" w:cs="Arial"/>
                <w:b w:val="0"/>
                <w:sz w:val="16"/>
              </w:rPr>
              <w:t>FR-18, FR-20</w:t>
            </w:r>
          </w:p>
        </w:tc>
      </w:tr>
    </w:tbl>
    <w:p>
      <w:pPr>
        <w:spacing w:after="40"/>
      </w:pPr>
    </w:p>
    <w:p>
      <w:pPr>
        <w:pStyle w:val="Heading3"/>
      </w:pPr>
      <w:r>
        <w:t>3.3 Functional requirements</w:t>
      </w:r>
    </w:p>
    <w:p>
      <w:r>
        <w:t>Priority: Must = required for acceptance; Should = expected unless time constraints require deferral. Requirements are stated so that they can be tested.</w:t>
      </w:r>
    </w:p>
    <w:tbl>
      <w:tblPr>
        <w:tblStyle w:val="TableGrid"/>
        <w:tblW w:type="auto" w:w="0"/>
        <w:jc w:val="center"/>
        <w:tblLayout w:type="fixed"/>
        <w:tblLook w:firstColumn="1" w:firstRow="1" w:lastColumn="0" w:lastRow="0" w:noHBand="0" w:noVBand="1" w:val="04A0"/>
        <w:tblLayout w:type="fixed"/>
      </w:tblPr>
      <w:tblGrid>
        <w:gridCol w:w="936"/>
        <w:gridCol w:w="6840"/>
        <w:gridCol w:w="936"/>
        <w:gridCol w:w="1368"/>
      </w:tblGrid>
      <w:tr>
        <w:trPr>
          <w:tblHeader w:val="true"/>
          <w:cantSplit w:val="true"/>
        </w:trPr>
        <w:tc>
          <w:tcPr>
            <w:tcW w:type="dxa" w:w="936"/>
            <w:vAlign w:val="center"/>
            <w:shd w:val="clear" w:fill="D6EAF8"/>
          </w:tcPr>
          <w:p>
            <w:pPr>
              <w:spacing w:after="0"/>
            </w:pPr>
            <w:r/>
            <w:r>
              <w:rPr>
                <w:rFonts w:ascii="Arial" w:hAnsi="Arial" w:cs="Arial"/>
                <w:b/>
                <w:sz w:val="16"/>
              </w:rPr>
              <w:t>ID</w:t>
            </w:r>
          </w:p>
        </w:tc>
        <w:tc>
          <w:tcPr>
            <w:tcW w:type="dxa" w:w="6840"/>
            <w:vAlign w:val="center"/>
            <w:shd w:val="clear" w:fill="D6EAF8"/>
          </w:tcPr>
          <w:p>
            <w:pPr>
              <w:spacing w:after="0"/>
            </w:pPr>
            <w:r/>
            <w:r>
              <w:rPr>
                <w:rFonts w:ascii="Arial" w:hAnsi="Arial" w:cs="Arial"/>
                <w:b/>
                <w:sz w:val="16"/>
              </w:rPr>
              <w:t>Requirement</w:t>
            </w:r>
          </w:p>
        </w:tc>
        <w:tc>
          <w:tcPr>
            <w:tcW w:type="dxa" w:w="936"/>
            <w:vAlign w:val="center"/>
            <w:shd w:val="clear" w:fill="D6EAF8"/>
          </w:tcPr>
          <w:p>
            <w:pPr>
              <w:spacing w:after="0"/>
            </w:pPr>
            <w:r/>
            <w:r>
              <w:rPr>
                <w:rFonts w:ascii="Arial" w:hAnsi="Arial" w:cs="Arial"/>
                <w:b/>
                <w:sz w:val="16"/>
              </w:rPr>
              <w:t>Priority</w:t>
            </w:r>
          </w:p>
        </w:tc>
        <w:tc>
          <w:tcPr>
            <w:tcW w:type="dxa" w:w="1368"/>
            <w:vAlign w:val="center"/>
            <w:shd w:val="clear" w:fill="D6EAF8"/>
          </w:tcPr>
          <w:p>
            <w:pPr>
              <w:spacing w:after="0"/>
            </w:pPr>
            <w:r/>
            <w:r>
              <w:rPr>
                <w:rFonts w:ascii="Arial" w:hAnsi="Arial" w:cs="Arial"/>
                <w:b/>
                <w:sz w:val="16"/>
              </w:rPr>
              <w:t>Verification</w:t>
            </w:r>
          </w:p>
        </w:tc>
      </w:tr>
      <w:tr>
        <w:trPr>
          <w:cantSplit w:val="true"/>
        </w:trPr>
        <w:tc>
          <w:tcPr>
            <w:tcW w:type="dxa" w:w="936"/>
            <w:vAlign w:val="center"/>
          </w:tcPr>
          <w:p>
            <w:pPr>
              <w:spacing w:after="0"/>
            </w:pPr>
            <w:r/>
            <w:r>
              <w:rPr>
                <w:rFonts w:ascii="Arial" w:hAnsi="Arial" w:cs="Arial"/>
                <w:b w:val="0"/>
                <w:sz w:val="16"/>
              </w:rPr>
              <w:t>FR-01</w:t>
            </w:r>
          </w:p>
        </w:tc>
        <w:tc>
          <w:tcPr>
            <w:tcW w:type="dxa" w:w="6840"/>
            <w:vAlign w:val="center"/>
          </w:tcPr>
          <w:p>
            <w:pPr>
              <w:spacing w:after="0"/>
            </w:pPr>
            <w:r/>
            <w:r>
              <w:rPr>
                <w:rFonts w:ascii="Arial" w:hAnsi="Arial" w:cs="Arial"/>
                <w:b w:val="0"/>
                <w:sz w:val="16"/>
              </w:rPr>
              <w:t>The system shall accept a UTF-8 CSV file up to 25 MB and, after import, display the row count, column count, date range and detected dataset type (price series or option chain).</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TC-01</w:t>
            </w:r>
          </w:p>
        </w:tc>
      </w:tr>
      <w:tr>
        <w:trPr>
          <w:cantSplit w:val="true"/>
        </w:trPr>
        <w:tc>
          <w:tcPr>
            <w:tcW w:type="dxa" w:w="936"/>
            <w:vAlign w:val="center"/>
          </w:tcPr>
          <w:p>
            <w:pPr>
              <w:spacing w:after="0"/>
            </w:pPr>
            <w:r/>
            <w:r>
              <w:rPr>
                <w:rFonts w:ascii="Arial" w:hAnsi="Arial" w:cs="Arial"/>
                <w:b w:val="0"/>
                <w:sz w:val="16"/>
              </w:rPr>
              <w:t>FR-02</w:t>
            </w:r>
          </w:p>
        </w:tc>
        <w:tc>
          <w:tcPr>
            <w:tcW w:type="dxa" w:w="6840"/>
            <w:vAlign w:val="center"/>
          </w:tcPr>
          <w:p>
            <w:pPr>
              <w:spacing w:after="0"/>
            </w:pPr>
            <w:r/>
            <w:r>
              <w:rPr>
                <w:rFonts w:ascii="Arial" w:hAnsi="Arial" w:cs="Arial"/>
                <w:b w:val="0"/>
                <w:sz w:val="16"/>
              </w:rPr>
              <w:t>The system shall validate required columns (price series: date, close; option chain: date, strike, expiry, option type, underlying price, option price), date parseability, numeric validity, non-positive prices, missing values and duplicate dates, and list every issue found.</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TC-02, TC-03</w:t>
            </w:r>
          </w:p>
        </w:tc>
      </w:tr>
      <w:tr>
        <w:trPr>
          <w:cantSplit w:val="true"/>
        </w:trPr>
        <w:tc>
          <w:tcPr>
            <w:tcW w:type="dxa" w:w="936"/>
            <w:vAlign w:val="center"/>
          </w:tcPr>
          <w:p>
            <w:pPr>
              <w:spacing w:after="0"/>
            </w:pPr>
            <w:r/>
            <w:r>
              <w:rPr>
                <w:rFonts w:ascii="Arial" w:hAnsi="Arial" w:cs="Arial"/>
                <w:b w:val="0"/>
                <w:sz w:val="16"/>
              </w:rPr>
              <w:t>FR-03</w:t>
            </w:r>
          </w:p>
        </w:tc>
        <w:tc>
          <w:tcPr>
            <w:tcW w:type="dxa" w:w="6840"/>
            <w:vAlign w:val="center"/>
          </w:tcPr>
          <w:p>
            <w:pPr>
              <w:spacing w:after="0"/>
            </w:pPr>
            <w:r/>
            <w:r>
              <w:rPr>
                <w:rFonts w:ascii="Arial" w:hAnsi="Arial" w:cs="Arial"/>
                <w:b w:val="0"/>
                <w:sz w:val="16"/>
              </w:rPr>
              <w:t>If a required field is missing or a blocking validation rule fails, the system shall block feature building and model execution and display the affected field and reason.</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TC-02, TC-03</w:t>
            </w:r>
          </w:p>
        </w:tc>
      </w:tr>
      <w:tr>
        <w:trPr>
          <w:cantSplit w:val="true"/>
        </w:trPr>
        <w:tc>
          <w:tcPr>
            <w:tcW w:type="dxa" w:w="936"/>
            <w:vAlign w:val="center"/>
          </w:tcPr>
          <w:p>
            <w:pPr>
              <w:spacing w:after="0"/>
            </w:pPr>
            <w:r/>
            <w:r>
              <w:rPr>
                <w:rFonts w:ascii="Arial" w:hAnsi="Arial" w:cs="Arial"/>
                <w:b w:val="0"/>
                <w:sz w:val="16"/>
              </w:rPr>
              <w:t>FR-04</w:t>
            </w:r>
          </w:p>
        </w:tc>
        <w:tc>
          <w:tcPr>
            <w:tcW w:type="dxa" w:w="6840"/>
            <w:vAlign w:val="center"/>
          </w:tcPr>
          <w:p>
            <w:pPr>
              <w:spacing w:after="0"/>
            </w:pPr>
            <w:r/>
            <w:r>
              <w:rPr>
                <w:rFonts w:ascii="Arial" w:hAnsi="Arial" w:cs="Arial"/>
                <w:b w:val="0"/>
                <w:sz w:val="16"/>
              </w:rPr>
              <w:t>The Feature Engineering service shall compute log returns and rolling realized volatility over configurable windows (default 5, 10 and 22 trading days) and, for option data, moneyness, time to maturity and implied volatility, and shall record the feature-set version.</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TC-04, TC-14</w:t>
            </w:r>
          </w:p>
        </w:tc>
      </w:tr>
      <w:tr>
        <w:trPr>
          <w:cantSplit w:val="true"/>
        </w:trPr>
        <w:tc>
          <w:tcPr>
            <w:tcW w:type="dxa" w:w="936"/>
            <w:vAlign w:val="center"/>
          </w:tcPr>
          <w:p>
            <w:pPr>
              <w:spacing w:after="0"/>
            </w:pPr>
            <w:r/>
            <w:r>
              <w:rPr>
                <w:rFonts w:ascii="Arial" w:hAnsi="Arial" w:cs="Arial"/>
                <w:b w:val="0"/>
                <w:sz w:val="16"/>
              </w:rPr>
              <w:t>FR-05</w:t>
            </w:r>
          </w:p>
        </w:tc>
        <w:tc>
          <w:tcPr>
            <w:tcW w:type="dxa" w:w="6840"/>
            <w:vAlign w:val="center"/>
          </w:tcPr>
          <w:p>
            <w:pPr>
              <w:spacing w:after="0"/>
            </w:pPr>
            <w:r/>
            <w:r>
              <w:rPr>
                <w:rFonts w:ascii="Arial" w:hAnsi="Arial" w:cs="Arial"/>
                <w:b w:val="0"/>
                <w:sz w:val="16"/>
              </w:rPr>
              <w:t>The system shall create a chronological train/validation/test split using walk-forward validation with a documented cut-off or ratio; every test timestamp shall be later than every training timestamp, and scalers shall be fitted on training data only.</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TC-05</w:t>
            </w:r>
          </w:p>
        </w:tc>
      </w:tr>
      <w:tr>
        <w:trPr>
          <w:cantSplit w:val="true"/>
        </w:trPr>
        <w:tc>
          <w:tcPr>
            <w:tcW w:type="dxa" w:w="936"/>
            <w:vAlign w:val="center"/>
          </w:tcPr>
          <w:p>
            <w:pPr>
              <w:spacing w:after="0"/>
            </w:pPr>
            <w:r/>
            <w:r>
              <w:rPr>
                <w:rFonts w:ascii="Arial" w:hAnsi="Arial" w:cs="Arial"/>
                <w:b w:val="0"/>
                <w:sz w:val="16"/>
              </w:rPr>
              <w:t>FR-06</w:t>
            </w:r>
          </w:p>
        </w:tc>
        <w:tc>
          <w:tcPr>
            <w:tcW w:type="dxa" w:w="6840"/>
            <w:vAlign w:val="center"/>
          </w:tcPr>
          <w:p>
            <w:pPr>
              <w:spacing w:after="0"/>
            </w:pPr>
            <w:r/>
            <w:r>
              <w:rPr>
                <w:rFonts w:ascii="Arial" w:hAnsi="Arial" w:cs="Arial"/>
                <w:b w:val="0"/>
                <w:sz w:val="16"/>
              </w:rPr>
              <w:t>The Classical ML service shall provide at least a GARCH(1,1) baseline and one machine-learning model (Random Forest or gradient boosting), each returning predictions and recording configuration, seed and runtime.</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TC-06</w:t>
            </w:r>
          </w:p>
        </w:tc>
      </w:tr>
      <w:tr>
        <w:trPr>
          <w:cantSplit w:val="true"/>
        </w:trPr>
        <w:tc>
          <w:tcPr>
            <w:tcW w:type="dxa" w:w="936"/>
            <w:vAlign w:val="center"/>
          </w:tcPr>
          <w:p>
            <w:pPr>
              <w:spacing w:after="0"/>
            </w:pPr>
            <w:r/>
            <w:r>
              <w:rPr>
                <w:rFonts w:ascii="Arial" w:hAnsi="Arial" w:cs="Arial"/>
                <w:b w:val="0"/>
                <w:sz w:val="16"/>
              </w:rPr>
              <w:t>FR-07</w:t>
            </w:r>
          </w:p>
        </w:tc>
        <w:tc>
          <w:tcPr>
            <w:tcW w:type="dxa" w:w="6840"/>
            <w:vAlign w:val="center"/>
          </w:tcPr>
          <w:p>
            <w:pPr>
              <w:spacing w:after="0"/>
            </w:pPr>
            <w:r/>
            <w:r>
              <w:rPr>
                <w:rFonts w:ascii="Arial" w:hAnsi="Arial" w:cs="Arial"/>
                <w:b w:val="0"/>
                <w:sz w:val="16"/>
              </w:rPr>
              <w:t>The Deep Learning service shall provide at least one sequence model (LSTM or GRU) trained with a documented seed, epochs and early-stopping rule.</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TC-07</w:t>
            </w:r>
          </w:p>
        </w:tc>
      </w:tr>
      <w:tr>
        <w:trPr>
          <w:cantSplit w:val="true"/>
        </w:trPr>
        <w:tc>
          <w:tcPr>
            <w:tcW w:type="dxa" w:w="936"/>
            <w:vAlign w:val="center"/>
          </w:tcPr>
          <w:p>
            <w:pPr>
              <w:spacing w:after="0"/>
            </w:pPr>
            <w:r/>
            <w:r>
              <w:rPr>
                <w:rFonts w:ascii="Arial" w:hAnsi="Arial" w:cs="Arial"/>
                <w:b w:val="0"/>
                <w:sz w:val="16"/>
              </w:rPr>
              <w:t>FR-08</w:t>
            </w:r>
          </w:p>
        </w:tc>
        <w:tc>
          <w:tcPr>
            <w:tcW w:type="dxa" w:w="6840"/>
            <w:vAlign w:val="center"/>
          </w:tcPr>
          <w:p>
            <w:pPr>
              <w:spacing w:after="0"/>
            </w:pPr>
            <w:r/>
            <w:r>
              <w:rPr>
                <w:rFonts w:ascii="Arial" w:hAnsi="Arial" w:cs="Arial"/>
                <w:b w:val="0"/>
                <w:sz w:val="16"/>
              </w:rPr>
              <w:t>The Quantum ML service shall provide at least one variational quantum regressor executed on a simulator, with the qubit count configurable up to a maximum of 8; requests above the limit shall be rejected with a clear error.</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TC-08</w:t>
            </w:r>
          </w:p>
        </w:tc>
      </w:tr>
      <w:tr>
        <w:trPr>
          <w:cantSplit w:val="true"/>
        </w:trPr>
        <w:tc>
          <w:tcPr>
            <w:tcW w:type="dxa" w:w="936"/>
            <w:vAlign w:val="center"/>
          </w:tcPr>
          <w:p>
            <w:pPr>
              <w:spacing w:after="0"/>
            </w:pPr>
            <w:r/>
            <w:r>
              <w:rPr>
                <w:rFonts w:ascii="Arial" w:hAnsi="Arial" w:cs="Arial"/>
                <w:b w:val="0"/>
                <w:sz w:val="16"/>
              </w:rPr>
              <w:t>FR-09</w:t>
            </w:r>
          </w:p>
        </w:tc>
        <w:tc>
          <w:tcPr>
            <w:tcW w:type="dxa" w:w="6840"/>
            <w:vAlign w:val="center"/>
          </w:tcPr>
          <w:p>
            <w:pPr>
              <w:spacing w:after="0"/>
            </w:pPr>
            <w:r/>
            <w:r>
              <w:rPr>
                <w:rFonts w:ascii="Arial" w:hAnsi="Arial" w:cs="Arial"/>
                <w:b w:val="0"/>
                <w:sz w:val="16"/>
              </w:rPr>
              <w:t>Each model service shall implement the common contract (train, predict, describe, health) and shall be deployable, started and stopped independently of the other services.</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TC-06, TC-07, TC-08</w:t>
            </w:r>
          </w:p>
        </w:tc>
      </w:tr>
      <w:tr>
        <w:trPr>
          <w:cantSplit w:val="true"/>
        </w:trPr>
        <w:tc>
          <w:tcPr>
            <w:tcW w:type="dxa" w:w="936"/>
            <w:vAlign w:val="center"/>
          </w:tcPr>
          <w:p>
            <w:pPr>
              <w:spacing w:after="0"/>
            </w:pPr>
            <w:r/>
            <w:r>
              <w:rPr>
                <w:rFonts w:ascii="Arial" w:hAnsi="Arial" w:cs="Arial"/>
                <w:b w:val="0"/>
                <w:sz w:val="16"/>
              </w:rPr>
              <w:t>FR-10</w:t>
            </w:r>
          </w:p>
        </w:tc>
        <w:tc>
          <w:tcPr>
            <w:tcW w:type="dxa" w:w="6840"/>
            <w:vAlign w:val="center"/>
          </w:tcPr>
          <w:p>
            <w:pPr>
              <w:spacing w:after="0"/>
            </w:pPr>
            <w:r/>
            <w:r>
              <w:rPr>
                <w:rFonts w:ascii="Arial" w:hAnsi="Arial" w:cs="Arial"/>
                <w:b w:val="0"/>
                <w:sz w:val="16"/>
              </w:rPr>
              <w:t>The system shall allow the user to select the dataset, task (volatility or option price), target, forecast horizon, date range, models and primary metric before starting an experiment.</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TC-09, TC-14</w:t>
            </w:r>
          </w:p>
        </w:tc>
      </w:tr>
      <w:tr>
        <w:trPr>
          <w:cantSplit w:val="true"/>
        </w:trPr>
        <w:tc>
          <w:tcPr>
            <w:tcW w:type="dxa" w:w="936"/>
            <w:vAlign w:val="center"/>
          </w:tcPr>
          <w:p>
            <w:pPr>
              <w:spacing w:after="0"/>
            </w:pPr>
            <w:r/>
            <w:r>
              <w:rPr>
                <w:rFonts w:ascii="Arial" w:hAnsi="Arial" w:cs="Arial"/>
                <w:b w:val="0"/>
                <w:sz w:val="16"/>
              </w:rPr>
              <w:t>FR-11</w:t>
            </w:r>
          </w:p>
        </w:tc>
        <w:tc>
          <w:tcPr>
            <w:tcW w:type="dxa" w:w="6840"/>
            <w:vAlign w:val="center"/>
          </w:tcPr>
          <w:p>
            <w:pPr>
              <w:spacing w:after="0"/>
            </w:pPr>
            <w:r/>
            <w:r>
              <w:rPr>
                <w:rFonts w:ascii="Arial" w:hAnsi="Arial" w:cs="Arial"/>
                <w:b w:val="0"/>
                <w:sz w:val="16"/>
              </w:rPr>
              <w:t>The Evaluation service shall compute RMSE, MAE, QLIKE (volatility task), directional accuracy, training time and inference time for every completed model on identical test timestamps, and MAPE only when meaningful (otherwise n/a).</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TC-10, TC-14</w:t>
            </w:r>
          </w:p>
        </w:tc>
      </w:tr>
      <w:tr>
        <w:trPr>
          <w:cantSplit w:val="true"/>
        </w:trPr>
        <w:tc>
          <w:tcPr>
            <w:tcW w:type="dxa" w:w="936"/>
            <w:vAlign w:val="center"/>
          </w:tcPr>
          <w:p>
            <w:pPr>
              <w:spacing w:after="0"/>
            </w:pPr>
            <w:r/>
            <w:r>
              <w:rPr>
                <w:rFonts w:ascii="Arial" w:hAnsi="Arial" w:cs="Arial"/>
                <w:b w:val="0"/>
                <w:sz w:val="16"/>
              </w:rPr>
              <w:t>FR-12</w:t>
            </w:r>
          </w:p>
        </w:tc>
        <w:tc>
          <w:tcPr>
            <w:tcW w:type="dxa" w:w="6840"/>
            <w:vAlign w:val="center"/>
          </w:tcPr>
          <w:p>
            <w:pPr>
              <w:spacing w:after="0"/>
            </w:pPr>
            <w:r/>
            <w:r>
              <w:rPr>
                <w:rFonts w:ascii="Arial" w:hAnsi="Arial" w:cs="Arial"/>
                <w:b w:val="0"/>
                <w:sz w:val="16"/>
              </w:rPr>
              <w:t>The system shall present a leaderboard ranking all models for the experiment, showing family, metrics, runtime and status (completed, failed or timed out).</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TC-11</w:t>
            </w:r>
          </w:p>
        </w:tc>
      </w:tr>
      <w:tr>
        <w:trPr>
          <w:cantSplit w:val="true"/>
        </w:trPr>
        <w:tc>
          <w:tcPr>
            <w:tcW w:type="dxa" w:w="936"/>
            <w:vAlign w:val="center"/>
          </w:tcPr>
          <w:p>
            <w:pPr>
              <w:spacing w:after="0"/>
            </w:pPr>
            <w:r/>
            <w:r>
              <w:rPr>
                <w:rFonts w:ascii="Arial" w:hAnsi="Arial" w:cs="Arial"/>
                <w:b w:val="0"/>
                <w:sz w:val="16"/>
              </w:rPr>
              <w:t>FR-13</w:t>
            </w:r>
          </w:p>
        </w:tc>
        <w:tc>
          <w:tcPr>
            <w:tcW w:type="dxa" w:w="6840"/>
            <w:vAlign w:val="center"/>
          </w:tcPr>
          <w:p>
            <w:pPr>
              <w:spacing w:after="0"/>
            </w:pPr>
            <w:r/>
            <w:r>
              <w:rPr>
                <w:rFonts w:ascii="Arial" w:hAnsi="Arial" w:cs="Arial"/>
                <w:b w:val="0"/>
                <w:sz w:val="16"/>
              </w:rPr>
              <w:t>The system shall automatically select a champion using the selection policy in Section 3.5: only completed models that beat the baseline on validation data are eligible; the lowest validation value of the pre-declared primary metric wins; near-ties fall back to lower inference time; if no model beats the baseline, the baseline is selected and flagged. The justification shall be recorded.</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TC-12, TC-13</w:t>
            </w:r>
          </w:p>
        </w:tc>
      </w:tr>
      <w:tr>
        <w:trPr>
          <w:cantSplit w:val="true"/>
        </w:trPr>
        <w:tc>
          <w:tcPr>
            <w:tcW w:type="dxa" w:w="936"/>
            <w:vAlign w:val="center"/>
          </w:tcPr>
          <w:p>
            <w:pPr>
              <w:spacing w:after="0"/>
            </w:pPr>
            <w:r/>
            <w:r>
              <w:rPr>
                <w:rFonts w:ascii="Arial" w:hAnsi="Arial" w:cs="Arial"/>
                <w:b w:val="0"/>
                <w:sz w:val="16"/>
              </w:rPr>
              <w:t>FR-14</w:t>
            </w:r>
          </w:p>
        </w:tc>
        <w:tc>
          <w:tcPr>
            <w:tcW w:type="dxa" w:w="6840"/>
            <w:vAlign w:val="center"/>
          </w:tcPr>
          <w:p>
            <w:pPr>
              <w:spacing w:after="0"/>
            </w:pPr>
            <w:r/>
            <w:r>
              <w:rPr>
                <w:rFonts w:ascii="Arial" w:hAnsi="Arial" w:cs="Arial"/>
                <w:b w:val="0"/>
                <w:sz w:val="16"/>
              </w:rPr>
              <w:t>The system shall generate a prediction (volatility forecast for the chosen horizon or option price) using the current champion, and shall show the model, version, validation metric and the disclaimer.</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TC-15</w:t>
            </w:r>
          </w:p>
        </w:tc>
      </w:tr>
      <w:tr>
        <w:trPr>
          <w:cantSplit w:val="true"/>
        </w:trPr>
        <w:tc>
          <w:tcPr>
            <w:tcW w:type="dxa" w:w="936"/>
            <w:vAlign w:val="center"/>
          </w:tcPr>
          <w:p>
            <w:pPr>
              <w:spacing w:after="0"/>
            </w:pPr>
            <w:r/>
            <w:r>
              <w:rPr>
                <w:rFonts w:ascii="Arial" w:hAnsi="Arial" w:cs="Arial"/>
                <w:b w:val="0"/>
                <w:sz w:val="16"/>
              </w:rPr>
              <w:t>FR-15</w:t>
            </w:r>
          </w:p>
        </w:tc>
        <w:tc>
          <w:tcPr>
            <w:tcW w:type="dxa" w:w="6840"/>
            <w:vAlign w:val="center"/>
          </w:tcPr>
          <w:p>
            <w:pPr>
              <w:spacing w:after="0"/>
            </w:pPr>
            <w:r/>
            <w:r>
              <w:rPr>
                <w:rFonts w:ascii="Arial" w:hAnsi="Arial" w:cs="Arial"/>
                <w:b w:val="0"/>
                <w:sz w:val="16"/>
              </w:rPr>
              <w:t>If a model service fails, times out or is unavailable, the system shall mark that model as failed with a reason, continue with the remaining models and exclude the failed model from selection.</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TC-13, TC-16</w:t>
            </w:r>
          </w:p>
        </w:tc>
      </w:tr>
      <w:tr>
        <w:trPr>
          <w:cantSplit w:val="true"/>
        </w:trPr>
        <w:tc>
          <w:tcPr>
            <w:tcW w:type="dxa" w:w="936"/>
            <w:vAlign w:val="center"/>
          </w:tcPr>
          <w:p>
            <w:pPr>
              <w:spacing w:after="0"/>
            </w:pPr>
            <w:r/>
            <w:r>
              <w:rPr>
                <w:rFonts w:ascii="Arial" w:hAnsi="Arial" w:cs="Arial"/>
                <w:b w:val="0"/>
                <w:sz w:val="16"/>
              </w:rPr>
              <w:t>FR-16</w:t>
            </w:r>
          </w:p>
        </w:tc>
        <w:tc>
          <w:tcPr>
            <w:tcW w:type="dxa" w:w="6840"/>
            <w:vAlign w:val="center"/>
          </w:tcPr>
          <w:p>
            <w:pPr>
              <w:spacing w:after="0"/>
            </w:pPr>
            <w:r/>
            <w:r>
              <w:rPr>
                <w:rFonts w:ascii="Arial" w:hAnsi="Arial" w:cs="Arial"/>
                <w:b w:val="0"/>
                <w:sz w:val="16"/>
              </w:rPr>
              <w:t>The Model Registry shall store, for every run, the dataset hash, feature-set version, model configuration, seed, library versions, metrics, runtime, status, timestamp and champion flag.</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TC-17</w:t>
            </w:r>
          </w:p>
        </w:tc>
      </w:tr>
      <w:tr>
        <w:trPr>
          <w:cantSplit w:val="true"/>
        </w:trPr>
        <w:tc>
          <w:tcPr>
            <w:tcW w:type="dxa" w:w="936"/>
            <w:vAlign w:val="center"/>
          </w:tcPr>
          <w:p>
            <w:pPr>
              <w:spacing w:after="0"/>
            </w:pPr>
            <w:r/>
            <w:r>
              <w:rPr>
                <w:rFonts w:ascii="Arial" w:hAnsi="Arial" w:cs="Arial"/>
                <w:b w:val="0"/>
                <w:sz w:val="16"/>
              </w:rPr>
              <w:t>FR-17</w:t>
            </w:r>
          </w:p>
        </w:tc>
        <w:tc>
          <w:tcPr>
            <w:tcW w:type="dxa" w:w="6840"/>
            <w:vAlign w:val="center"/>
          </w:tcPr>
          <w:p>
            <w:pPr>
              <w:spacing w:after="0"/>
            </w:pPr>
            <w:r/>
            <w:r>
              <w:rPr>
                <w:rFonts w:ascii="Arial" w:hAnsi="Arial" w:cs="Arial"/>
                <w:b w:val="0"/>
                <w:sz w:val="16"/>
              </w:rPr>
              <w:t>The system shall export a report (PDF, CSV or JSON) containing aggregate results, leaderboard, selection justification, configuration, provenance hashes and limitations.</w:t>
            </w:r>
          </w:p>
        </w:tc>
        <w:tc>
          <w:tcPr>
            <w:tcW w:type="dxa" w:w="936"/>
            <w:vAlign w:val="center"/>
          </w:tcPr>
          <w:p>
            <w:pPr>
              <w:spacing w:after="0"/>
            </w:pPr>
            <w:r/>
            <w:r>
              <w:rPr>
                <w:rFonts w:ascii="Arial" w:hAnsi="Arial" w:cs="Arial"/>
                <w:b w:val="0"/>
                <w:sz w:val="16"/>
              </w:rPr>
              <w:t>Should</w:t>
            </w:r>
          </w:p>
        </w:tc>
        <w:tc>
          <w:tcPr>
            <w:tcW w:type="dxa" w:w="1368"/>
            <w:vAlign w:val="center"/>
          </w:tcPr>
          <w:p>
            <w:pPr>
              <w:spacing w:after="0"/>
            </w:pPr>
            <w:r/>
            <w:r>
              <w:rPr>
                <w:rFonts w:ascii="Arial" w:hAnsi="Arial" w:cs="Arial"/>
                <w:b w:val="0"/>
                <w:sz w:val="16"/>
              </w:rPr>
              <w:t>TC-18</w:t>
            </w:r>
          </w:p>
        </w:tc>
      </w:tr>
      <w:tr>
        <w:trPr>
          <w:cantSplit w:val="true"/>
        </w:trPr>
        <w:tc>
          <w:tcPr>
            <w:tcW w:type="dxa" w:w="936"/>
            <w:vAlign w:val="center"/>
          </w:tcPr>
          <w:p>
            <w:pPr>
              <w:spacing w:after="0"/>
            </w:pPr>
            <w:r/>
            <w:r>
              <w:rPr>
                <w:rFonts w:ascii="Arial" w:hAnsi="Arial" w:cs="Arial"/>
                <w:b w:val="0"/>
                <w:sz w:val="16"/>
              </w:rPr>
              <w:t>FR-18</w:t>
            </w:r>
          </w:p>
        </w:tc>
        <w:tc>
          <w:tcPr>
            <w:tcW w:type="dxa" w:w="6840"/>
            <w:vAlign w:val="center"/>
          </w:tcPr>
          <w:p>
            <w:pPr>
              <w:spacing w:after="0"/>
            </w:pPr>
            <w:r/>
            <w:r>
              <w:rPr>
                <w:rFonts w:ascii="Arial" w:hAnsi="Arial" w:cs="Arial"/>
                <w:b w:val="0"/>
                <w:sz w:val="16"/>
              </w:rPr>
              <w:t>The dashboard shall explain the platform purpose, the three model families, supported tasks and the limitations of financial predictions.</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TC-19</w:t>
            </w:r>
          </w:p>
        </w:tc>
      </w:tr>
      <w:tr>
        <w:trPr>
          <w:cantSplit w:val="true"/>
        </w:trPr>
        <w:tc>
          <w:tcPr>
            <w:tcW w:type="dxa" w:w="936"/>
            <w:vAlign w:val="center"/>
          </w:tcPr>
          <w:p>
            <w:pPr>
              <w:spacing w:after="0"/>
            </w:pPr>
            <w:r/>
            <w:r>
              <w:rPr>
                <w:rFonts w:ascii="Arial" w:hAnsi="Arial" w:cs="Arial"/>
                <w:b w:val="0"/>
                <w:sz w:val="16"/>
              </w:rPr>
              <w:t>FR-19</w:t>
            </w:r>
          </w:p>
        </w:tc>
        <w:tc>
          <w:tcPr>
            <w:tcW w:type="dxa" w:w="6840"/>
            <w:vAlign w:val="center"/>
          </w:tcPr>
          <w:p>
            <w:pPr>
              <w:spacing w:after="0"/>
            </w:pPr>
            <w:r/>
            <w:r>
              <w:rPr>
                <w:rFonts w:ascii="Arial" w:hAnsi="Arial" w:cs="Arial"/>
                <w:b w:val="0"/>
                <w:sz w:val="16"/>
              </w:rPr>
              <w:t>The system shall allow re-running selection on a new dataset or configuration; a new champion shall be promoted only after its run completes, and the previous champion shall be retained and restorable.</w:t>
            </w:r>
          </w:p>
        </w:tc>
        <w:tc>
          <w:tcPr>
            <w:tcW w:type="dxa" w:w="936"/>
            <w:vAlign w:val="center"/>
          </w:tcPr>
          <w:p>
            <w:pPr>
              <w:spacing w:after="0"/>
            </w:pPr>
            <w:r/>
            <w:r>
              <w:rPr>
                <w:rFonts w:ascii="Arial" w:hAnsi="Arial" w:cs="Arial"/>
                <w:b w:val="0"/>
                <w:sz w:val="16"/>
              </w:rPr>
              <w:t>Must</w:t>
            </w:r>
          </w:p>
        </w:tc>
        <w:tc>
          <w:tcPr>
            <w:tcW w:type="dxa" w:w="1368"/>
            <w:vAlign w:val="center"/>
          </w:tcPr>
          <w:p>
            <w:pPr>
              <w:spacing w:after="0"/>
            </w:pPr>
            <w:r/>
            <w:r>
              <w:rPr>
                <w:rFonts w:ascii="Arial" w:hAnsi="Arial" w:cs="Arial"/>
                <w:b w:val="0"/>
                <w:sz w:val="16"/>
              </w:rPr>
              <w:t>TC-17</w:t>
            </w:r>
          </w:p>
        </w:tc>
      </w:tr>
      <w:tr>
        <w:trPr>
          <w:cantSplit w:val="true"/>
        </w:trPr>
        <w:tc>
          <w:tcPr>
            <w:tcW w:type="dxa" w:w="936"/>
            <w:vAlign w:val="center"/>
          </w:tcPr>
          <w:p>
            <w:pPr>
              <w:spacing w:after="0"/>
            </w:pPr>
            <w:r/>
            <w:r>
              <w:rPr>
                <w:rFonts w:ascii="Arial" w:hAnsi="Arial" w:cs="Arial"/>
                <w:b w:val="0"/>
                <w:sz w:val="16"/>
              </w:rPr>
              <w:t>FR-20</w:t>
            </w:r>
          </w:p>
        </w:tc>
        <w:tc>
          <w:tcPr>
            <w:tcW w:type="dxa" w:w="6840"/>
            <w:vAlign w:val="center"/>
          </w:tcPr>
          <w:p>
            <w:pPr>
              <w:spacing w:after="0"/>
            </w:pPr>
            <w:r/>
            <w:r>
              <w:rPr>
                <w:rFonts w:ascii="Arial" w:hAnsi="Arial" w:cs="Arial"/>
                <w:b w:val="0"/>
                <w:sz w:val="16"/>
              </w:rPr>
              <w:t>The system shall provide an Administrator health view listing each microservice with its status and last health-check time.</w:t>
            </w:r>
          </w:p>
        </w:tc>
        <w:tc>
          <w:tcPr>
            <w:tcW w:type="dxa" w:w="936"/>
            <w:vAlign w:val="center"/>
          </w:tcPr>
          <w:p>
            <w:pPr>
              <w:spacing w:after="0"/>
            </w:pPr>
            <w:r/>
            <w:r>
              <w:rPr>
                <w:rFonts w:ascii="Arial" w:hAnsi="Arial" w:cs="Arial"/>
                <w:b w:val="0"/>
                <w:sz w:val="16"/>
              </w:rPr>
              <w:t>Should</w:t>
            </w:r>
          </w:p>
        </w:tc>
        <w:tc>
          <w:tcPr>
            <w:tcW w:type="dxa" w:w="1368"/>
            <w:vAlign w:val="center"/>
          </w:tcPr>
          <w:p>
            <w:pPr>
              <w:spacing w:after="0"/>
            </w:pPr>
            <w:r/>
            <w:r>
              <w:rPr>
                <w:rFonts w:ascii="Arial" w:hAnsi="Arial" w:cs="Arial"/>
                <w:b w:val="0"/>
                <w:sz w:val="16"/>
              </w:rPr>
              <w:t>TC-19</w:t>
            </w:r>
          </w:p>
        </w:tc>
      </w:tr>
    </w:tbl>
    <w:p>
      <w:pPr>
        <w:spacing w:after="40"/>
      </w:pPr>
    </w:p>
    <w:p>
      <w:pPr>
        <w:pStyle w:val="Heading3"/>
      </w:pPr>
      <w:r>
        <w:t>3.4 Non-functional requirements</w:t>
      </w:r>
    </w:p>
    <w:tbl>
      <w:tblPr>
        <w:tblStyle w:val="TableGrid"/>
        <w:tblW w:type="auto" w:w="0"/>
        <w:jc w:val="center"/>
        <w:tblLayout w:type="fixed"/>
        <w:tblLook w:firstColumn="1" w:firstRow="1" w:lastColumn="0" w:lastRow="0" w:noHBand="0" w:noVBand="1" w:val="04A0"/>
        <w:tblLayout w:type="fixed"/>
      </w:tblPr>
      <w:tblGrid>
        <w:gridCol w:w="936"/>
        <w:gridCol w:w="1800"/>
        <w:gridCol w:w="6048"/>
        <w:gridCol w:w="1296"/>
      </w:tblGrid>
      <w:tr>
        <w:trPr>
          <w:tblHeader w:val="true"/>
          <w:cantSplit w:val="true"/>
        </w:trPr>
        <w:tc>
          <w:tcPr>
            <w:tcW w:type="dxa" w:w="936"/>
            <w:vAlign w:val="center"/>
            <w:shd w:val="clear" w:fill="D6EAF8"/>
          </w:tcPr>
          <w:p>
            <w:pPr>
              <w:spacing w:after="0"/>
            </w:pPr>
            <w:r/>
            <w:r>
              <w:rPr>
                <w:rFonts w:ascii="Arial" w:hAnsi="Arial" w:cs="Arial"/>
                <w:b/>
                <w:sz w:val="16"/>
              </w:rPr>
              <w:t>ID</w:t>
            </w:r>
          </w:p>
        </w:tc>
        <w:tc>
          <w:tcPr>
            <w:tcW w:type="dxa" w:w="1800"/>
            <w:vAlign w:val="center"/>
            <w:shd w:val="clear" w:fill="D6EAF8"/>
          </w:tcPr>
          <w:p>
            <w:pPr>
              <w:spacing w:after="0"/>
            </w:pPr>
            <w:r/>
            <w:r>
              <w:rPr>
                <w:rFonts w:ascii="Arial" w:hAnsi="Arial" w:cs="Arial"/>
                <w:b/>
                <w:sz w:val="16"/>
              </w:rPr>
              <w:t>Category</w:t>
            </w:r>
          </w:p>
        </w:tc>
        <w:tc>
          <w:tcPr>
            <w:tcW w:type="dxa" w:w="6048"/>
            <w:vAlign w:val="center"/>
            <w:shd w:val="clear" w:fill="D6EAF8"/>
          </w:tcPr>
          <w:p>
            <w:pPr>
              <w:spacing w:after="0"/>
            </w:pPr>
            <w:r/>
            <w:r>
              <w:rPr>
                <w:rFonts w:ascii="Arial" w:hAnsi="Arial" w:cs="Arial"/>
                <w:b/>
                <w:sz w:val="16"/>
              </w:rPr>
              <w:t>Measurable requirement</w:t>
            </w:r>
          </w:p>
        </w:tc>
        <w:tc>
          <w:tcPr>
            <w:tcW w:type="dxa" w:w="1296"/>
            <w:vAlign w:val="center"/>
            <w:shd w:val="clear" w:fill="D6EAF8"/>
          </w:tcPr>
          <w:p>
            <w:pPr>
              <w:spacing w:after="0"/>
            </w:pPr>
            <w:r/>
            <w:r>
              <w:rPr>
                <w:rFonts w:ascii="Arial" w:hAnsi="Arial" w:cs="Arial"/>
                <w:b/>
                <w:sz w:val="16"/>
              </w:rPr>
              <w:t>Verified by</w:t>
            </w:r>
          </w:p>
        </w:tc>
      </w:tr>
      <w:tr>
        <w:trPr>
          <w:cantSplit w:val="true"/>
        </w:trPr>
        <w:tc>
          <w:tcPr>
            <w:tcW w:type="dxa" w:w="936"/>
            <w:vAlign w:val="center"/>
          </w:tcPr>
          <w:p>
            <w:pPr>
              <w:spacing w:after="0"/>
            </w:pPr>
            <w:r/>
            <w:r>
              <w:rPr>
                <w:rFonts w:ascii="Arial" w:hAnsi="Arial" w:cs="Arial"/>
                <w:b w:val="0"/>
                <w:sz w:val="16"/>
              </w:rPr>
              <w:t>NFR-01</w:t>
            </w:r>
          </w:p>
        </w:tc>
        <w:tc>
          <w:tcPr>
            <w:tcW w:type="dxa" w:w="1800"/>
            <w:vAlign w:val="center"/>
          </w:tcPr>
          <w:p>
            <w:pPr>
              <w:spacing w:after="0"/>
            </w:pPr>
            <w:r/>
            <w:r>
              <w:rPr>
                <w:rFonts w:ascii="Arial" w:hAnsi="Arial" w:cs="Arial"/>
                <w:b w:val="0"/>
                <w:sz w:val="16"/>
              </w:rPr>
              <w:t>Performance</w:t>
            </w:r>
          </w:p>
        </w:tc>
        <w:tc>
          <w:tcPr>
            <w:tcW w:type="dxa" w:w="6048"/>
            <w:vAlign w:val="center"/>
          </w:tcPr>
          <w:p>
            <w:pPr>
              <w:spacing w:after="0"/>
            </w:pPr>
            <w:r/>
            <w:r>
              <w:rPr>
                <w:rFonts w:ascii="Arial" w:hAnsi="Arial" w:cs="Arial"/>
                <w:b w:val="0"/>
                <w:sz w:val="16"/>
              </w:rPr>
              <w:t>For a CSV of up to 50,000 rows and 20 columns, validation feedback shall appear within 10 seconds on the documented reference laptop.</w:t>
            </w:r>
          </w:p>
        </w:tc>
        <w:tc>
          <w:tcPr>
            <w:tcW w:type="dxa" w:w="1296"/>
            <w:vAlign w:val="center"/>
          </w:tcPr>
          <w:p>
            <w:pPr>
              <w:spacing w:after="0"/>
            </w:pPr>
            <w:r/>
            <w:r>
              <w:rPr>
                <w:rFonts w:ascii="Arial" w:hAnsi="Arial" w:cs="Arial"/>
                <w:b w:val="0"/>
                <w:sz w:val="16"/>
              </w:rPr>
              <w:t>TC-20</w:t>
            </w:r>
          </w:p>
        </w:tc>
      </w:tr>
      <w:tr>
        <w:trPr>
          <w:cantSplit w:val="true"/>
        </w:trPr>
        <w:tc>
          <w:tcPr>
            <w:tcW w:type="dxa" w:w="936"/>
            <w:vAlign w:val="center"/>
          </w:tcPr>
          <w:p>
            <w:pPr>
              <w:spacing w:after="0"/>
            </w:pPr>
            <w:r/>
            <w:r>
              <w:rPr>
                <w:rFonts w:ascii="Arial" w:hAnsi="Arial" w:cs="Arial"/>
                <w:b w:val="0"/>
                <w:sz w:val="16"/>
              </w:rPr>
              <w:t>NFR-02</w:t>
            </w:r>
          </w:p>
        </w:tc>
        <w:tc>
          <w:tcPr>
            <w:tcW w:type="dxa" w:w="1800"/>
            <w:vAlign w:val="center"/>
          </w:tcPr>
          <w:p>
            <w:pPr>
              <w:spacing w:after="0"/>
            </w:pPr>
            <w:r/>
            <w:r>
              <w:rPr>
                <w:rFonts w:ascii="Arial" w:hAnsi="Arial" w:cs="Arial"/>
                <w:b w:val="0"/>
                <w:sz w:val="16"/>
              </w:rPr>
              <w:t>Performance</w:t>
            </w:r>
          </w:p>
        </w:tc>
        <w:tc>
          <w:tcPr>
            <w:tcW w:type="dxa" w:w="6048"/>
            <w:vAlign w:val="center"/>
          </w:tcPr>
          <w:p>
            <w:pPr>
              <w:spacing w:after="0"/>
            </w:pPr>
            <w:r/>
            <w:r>
              <w:rPr>
                <w:rFonts w:ascii="Arial" w:hAnsi="Arial" w:cs="Arial"/>
                <w:b w:val="0"/>
                <w:sz w:val="16"/>
              </w:rPr>
              <w:t>A prediction request to the champion for a horizon of up to 30 days shall return within 2 seconds, excluding queue time.</w:t>
            </w:r>
          </w:p>
        </w:tc>
        <w:tc>
          <w:tcPr>
            <w:tcW w:type="dxa" w:w="1296"/>
            <w:vAlign w:val="center"/>
          </w:tcPr>
          <w:p>
            <w:pPr>
              <w:spacing w:after="0"/>
            </w:pPr>
            <w:r/>
            <w:r>
              <w:rPr>
                <w:rFonts w:ascii="Arial" w:hAnsi="Arial" w:cs="Arial"/>
                <w:b w:val="0"/>
                <w:sz w:val="16"/>
              </w:rPr>
              <w:t>TC-15</w:t>
            </w:r>
          </w:p>
        </w:tc>
      </w:tr>
      <w:tr>
        <w:trPr>
          <w:cantSplit w:val="true"/>
        </w:trPr>
        <w:tc>
          <w:tcPr>
            <w:tcW w:type="dxa" w:w="936"/>
            <w:vAlign w:val="center"/>
          </w:tcPr>
          <w:p>
            <w:pPr>
              <w:spacing w:after="0"/>
            </w:pPr>
            <w:r/>
            <w:r>
              <w:rPr>
                <w:rFonts w:ascii="Arial" w:hAnsi="Arial" w:cs="Arial"/>
                <w:b w:val="0"/>
                <w:sz w:val="16"/>
              </w:rPr>
              <w:t>NFR-03</w:t>
            </w:r>
          </w:p>
        </w:tc>
        <w:tc>
          <w:tcPr>
            <w:tcW w:type="dxa" w:w="1800"/>
            <w:vAlign w:val="center"/>
          </w:tcPr>
          <w:p>
            <w:pPr>
              <w:spacing w:after="0"/>
            </w:pPr>
            <w:r/>
            <w:r>
              <w:rPr>
                <w:rFonts w:ascii="Arial" w:hAnsi="Arial" w:cs="Arial"/>
                <w:b w:val="0"/>
                <w:sz w:val="16"/>
              </w:rPr>
              <w:t>Time bounds</w:t>
            </w:r>
          </w:p>
        </w:tc>
        <w:tc>
          <w:tcPr>
            <w:tcW w:type="dxa" w:w="6048"/>
            <w:vAlign w:val="center"/>
          </w:tcPr>
          <w:p>
            <w:pPr>
              <w:spacing w:after="0"/>
            </w:pPr>
            <w:r/>
            <w:r>
              <w:rPr>
                <w:rFonts w:ascii="Arial" w:hAnsi="Arial" w:cs="Arial"/>
                <w:b w:val="0"/>
                <w:sz w:val="16"/>
              </w:rPr>
              <w:t>On a reference dataset of up to 5,000 daily rows, classical models shall train within 5 minutes and DL models within 15 minutes; every model job shall have a configurable timeout (default 20 minutes) after which it is stopped and marked timed out.</w:t>
            </w:r>
          </w:p>
        </w:tc>
        <w:tc>
          <w:tcPr>
            <w:tcW w:type="dxa" w:w="1296"/>
            <w:vAlign w:val="center"/>
          </w:tcPr>
          <w:p>
            <w:pPr>
              <w:spacing w:after="0"/>
            </w:pPr>
            <w:r/>
            <w:r>
              <w:rPr>
                <w:rFonts w:ascii="Arial" w:hAnsi="Arial" w:cs="Arial"/>
                <w:b w:val="0"/>
                <w:sz w:val="16"/>
              </w:rPr>
              <w:t>TC-21</w:t>
            </w:r>
          </w:p>
        </w:tc>
      </w:tr>
      <w:tr>
        <w:trPr>
          <w:cantSplit w:val="true"/>
        </w:trPr>
        <w:tc>
          <w:tcPr>
            <w:tcW w:type="dxa" w:w="936"/>
            <w:vAlign w:val="center"/>
          </w:tcPr>
          <w:p>
            <w:pPr>
              <w:spacing w:after="0"/>
            </w:pPr>
            <w:r/>
            <w:r>
              <w:rPr>
                <w:rFonts w:ascii="Arial" w:hAnsi="Arial" w:cs="Arial"/>
                <w:b w:val="0"/>
                <w:sz w:val="16"/>
              </w:rPr>
              <w:t>NFR-04</w:t>
            </w:r>
          </w:p>
        </w:tc>
        <w:tc>
          <w:tcPr>
            <w:tcW w:type="dxa" w:w="1800"/>
            <w:vAlign w:val="center"/>
          </w:tcPr>
          <w:p>
            <w:pPr>
              <w:spacing w:after="0"/>
            </w:pPr>
            <w:r/>
            <w:r>
              <w:rPr>
                <w:rFonts w:ascii="Arial" w:hAnsi="Arial" w:cs="Arial"/>
                <w:b w:val="0"/>
                <w:sz w:val="16"/>
              </w:rPr>
              <w:t>Reliability / fault isolation</w:t>
            </w:r>
          </w:p>
        </w:tc>
        <w:tc>
          <w:tcPr>
            <w:tcW w:type="dxa" w:w="6048"/>
            <w:vAlign w:val="center"/>
          </w:tcPr>
          <w:p>
            <w:pPr>
              <w:spacing w:after="0"/>
            </w:pPr>
            <w:r/>
            <w:r>
              <w:rPr>
                <w:rFonts w:ascii="Arial" w:hAnsi="Arial" w:cs="Arial"/>
                <w:b w:val="0"/>
                <w:sz w:val="16"/>
              </w:rPr>
              <w:t>With any one of the three model services stopped, 3 of 3 experiment runs shall complete with the remaining models and report the stopped service as failed.</w:t>
            </w:r>
          </w:p>
        </w:tc>
        <w:tc>
          <w:tcPr>
            <w:tcW w:type="dxa" w:w="1296"/>
            <w:vAlign w:val="center"/>
          </w:tcPr>
          <w:p>
            <w:pPr>
              <w:spacing w:after="0"/>
            </w:pPr>
            <w:r/>
            <w:r>
              <w:rPr>
                <w:rFonts w:ascii="Arial" w:hAnsi="Arial" w:cs="Arial"/>
                <w:b w:val="0"/>
                <w:sz w:val="16"/>
              </w:rPr>
              <w:t>TC-16</w:t>
            </w:r>
          </w:p>
        </w:tc>
      </w:tr>
      <w:tr>
        <w:trPr>
          <w:cantSplit w:val="true"/>
        </w:trPr>
        <w:tc>
          <w:tcPr>
            <w:tcW w:type="dxa" w:w="936"/>
            <w:vAlign w:val="center"/>
          </w:tcPr>
          <w:p>
            <w:pPr>
              <w:spacing w:after="0"/>
            </w:pPr>
            <w:r/>
            <w:r>
              <w:rPr>
                <w:rFonts w:ascii="Arial" w:hAnsi="Arial" w:cs="Arial"/>
                <w:b w:val="0"/>
                <w:sz w:val="16"/>
              </w:rPr>
              <w:t>NFR-05</w:t>
            </w:r>
          </w:p>
        </w:tc>
        <w:tc>
          <w:tcPr>
            <w:tcW w:type="dxa" w:w="1800"/>
            <w:vAlign w:val="center"/>
          </w:tcPr>
          <w:p>
            <w:pPr>
              <w:spacing w:after="0"/>
            </w:pPr>
            <w:r/>
            <w:r>
              <w:rPr>
                <w:rFonts w:ascii="Arial" w:hAnsi="Arial" w:cs="Arial"/>
                <w:b w:val="0"/>
                <w:sz w:val="16"/>
              </w:rPr>
              <w:t>Reproducibility</w:t>
            </w:r>
          </w:p>
        </w:tc>
        <w:tc>
          <w:tcPr>
            <w:tcW w:type="dxa" w:w="6048"/>
            <w:vAlign w:val="center"/>
          </w:tcPr>
          <w:p>
            <w:pPr>
              <w:spacing w:after="0"/>
            </w:pPr>
            <w:r/>
            <w:r>
              <w:rPr>
                <w:rFonts w:ascii="Arial" w:hAnsi="Arial" w:cs="Arial"/>
                <w:b w:val="0"/>
                <w:sz w:val="16"/>
              </w:rPr>
              <w:t>With identical data, configuration, seed and library versions, split timestamps shall match exactly in 5 of 5 repeats and classical-model metrics shall be identical; run-to-run variation of DL and QML models shall be measured and documented.</w:t>
            </w:r>
          </w:p>
        </w:tc>
        <w:tc>
          <w:tcPr>
            <w:tcW w:type="dxa" w:w="1296"/>
            <w:vAlign w:val="center"/>
          </w:tcPr>
          <w:p>
            <w:pPr>
              <w:spacing w:after="0"/>
            </w:pPr>
            <w:r/>
            <w:r>
              <w:rPr>
                <w:rFonts w:ascii="Arial" w:hAnsi="Arial" w:cs="Arial"/>
                <w:b w:val="0"/>
                <w:sz w:val="16"/>
              </w:rPr>
              <w:t>TC-22</w:t>
            </w:r>
          </w:p>
        </w:tc>
      </w:tr>
      <w:tr>
        <w:trPr>
          <w:cantSplit w:val="true"/>
        </w:trPr>
        <w:tc>
          <w:tcPr>
            <w:tcW w:type="dxa" w:w="936"/>
            <w:vAlign w:val="center"/>
          </w:tcPr>
          <w:p>
            <w:pPr>
              <w:spacing w:after="0"/>
            </w:pPr>
            <w:r/>
            <w:r>
              <w:rPr>
                <w:rFonts w:ascii="Arial" w:hAnsi="Arial" w:cs="Arial"/>
                <w:b w:val="0"/>
                <w:sz w:val="16"/>
              </w:rPr>
              <w:t>NFR-06</w:t>
            </w:r>
          </w:p>
        </w:tc>
        <w:tc>
          <w:tcPr>
            <w:tcW w:type="dxa" w:w="1800"/>
            <w:vAlign w:val="center"/>
          </w:tcPr>
          <w:p>
            <w:pPr>
              <w:spacing w:after="0"/>
            </w:pPr>
            <w:r/>
            <w:r>
              <w:rPr>
                <w:rFonts w:ascii="Arial" w:hAnsi="Arial" w:cs="Arial"/>
                <w:b w:val="0"/>
                <w:sz w:val="16"/>
              </w:rPr>
              <w:t>Extensibility</w:t>
            </w:r>
          </w:p>
        </w:tc>
        <w:tc>
          <w:tcPr>
            <w:tcW w:type="dxa" w:w="6048"/>
            <w:vAlign w:val="center"/>
          </w:tcPr>
          <w:p>
            <w:pPr>
              <w:spacing w:after="0"/>
            </w:pPr>
            <w:r/>
            <w:r>
              <w:rPr>
                <w:rFonts w:ascii="Arial" w:hAnsi="Arial" w:cs="Arial"/>
                <w:b w:val="0"/>
                <w:sz w:val="16"/>
              </w:rPr>
              <w:t>A new model service that implements the common contract shall be added by registering it in configuration only, with zero code changes to the gateway, orchestrator, evaluator or dashboard.</w:t>
            </w:r>
          </w:p>
        </w:tc>
        <w:tc>
          <w:tcPr>
            <w:tcW w:type="dxa" w:w="1296"/>
            <w:vAlign w:val="center"/>
          </w:tcPr>
          <w:p>
            <w:pPr>
              <w:spacing w:after="0"/>
            </w:pPr>
            <w:r/>
            <w:r>
              <w:rPr>
                <w:rFonts w:ascii="Arial" w:hAnsi="Arial" w:cs="Arial"/>
                <w:b w:val="0"/>
                <w:sz w:val="16"/>
              </w:rPr>
              <w:t>TC-23</w:t>
            </w:r>
          </w:p>
        </w:tc>
      </w:tr>
      <w:tr>
        <w:trPr>
          <w:cantSplit w:val="true"/>
        </w:trPr>
        <w:tc>
          <w:tcPr>
            <w:tcW w:type="dxa" w:w="936"/>
            <w:vAlign w:val="center"/>
          </w:tcPr>
          <w:p>
            <w:pPr>
              <w:spacing w:after="0"/>
            </w:pPr>
            <w:r/>
            <w:r>
              <w:rPr>
                <w:rFonts w:ascii="Arial" w:hAnsi="Arial" w:cs="Arial"/>
                <w:b w:val="0"/>
                <w:sz w:val="16"/>
              </w:rPr>
              <w:t>NFR-07</w:t>
            </w:r>
          </w:p>
        </w:tc>
        <w:tc>
          <w:tcPr>
            <w:tcW w:type="dxa" w:w="1800"/>
            <w:vAlign w:val="center"/>
          </w:tcPr>
          <w:p>
            <w:pPr>
              <w:spacing w:after="0"/>
            </w:pPr>
            <w:r/>
            <w:r>
              <w:rPr>
                <w:rFonts w:ascii="Arial" w:hAnsi="Arial" w:cs="Arial"/>
                <w:b w:val="0"/>
                <w:sz w:val="16"/>
              </w:rPr>
              <w:t>Portability / deployment</w:t>
            </w:r>
          </w:p>
        </w:tc>
        <w:tc>
          <w:tcPr>
            <w:tcW w:type="dxa" w:w="6048"/>
            <w:vAlign w:val="center"/>
          </w:tcPr>
          <w:p>
            <w:pPr>
              <w:spacing w:after="0"/>
            </w:pPr>
            <w:r/>
            <w:r>
              <w:rPr>
                <w:rFonts w:ascii="Arial" w:hAnsi="Arial" w:cs="Arial"/>
                <w:b w:val="0"/>
                <w:sz w:val="16"/>
              </w:rPr>
              <w:t>A clean supported machine shall start the whole platform with one command (docker compose up) within 30 minutes using the README; versions shall be pinned and recorded.</w:t>
            </w:r>
          </w:p>
        </w:tc>
        <w:tc>
          <w:tcPr>
            <w:tcW w:type="dxa" w:w="1296"/>
            <w:vAlign w:val="center"/>
          </w:tcPr>
          <w:p>
            <w:pPr>
              <w:spacing w:after="0"/>
            </w:pPr>
            <w:r/>
            <w:r>
              <w:rPr>
                <w:rFonts w:ascii="Arial" w:hAnsi="Arial" w:cs="Arial"/>
                <w:b w:val="0"/>
                <w:sz w:val="16"/>
              </w:rPr>
              <w:t>TC-24</w:t>
            </w:r>
          </w:p>
        </w:tc>
      </w:tr>
      <w:tr>
        <w:trPr>
          <w:cantSplit w:val="true"/>
        </w:trPr>
        <w:tc>
          <w:tcPr>
            <w:tcW w:type="dxa" w:w="936"/>
            <w:vAlign w:val="center"/>
          </w:tcPr>
          <w:p>
            <w:pPr>
              <w:spacing w:after="0"/>
            </w:pPr>
            <w:r/>
            <w:r>
              <w:rPr>
                <w:rFonts w:ascii="Arial" w:hAnsi="Arial" w:cs="Arial"/>
                <w:b w:val="0"/>
                <w:sz w:val="16"/>
              </w:rPr>
              <w:t>NFR-08</w:t>
            </w:r>
          </w:p>
        </w:tc>
        <w:tc>
          <w:tcPr>
            <w:tcW w:type="dxa" w:w="1800"/>
            <w:vAlign w:val="center"/>
          </w:tcPr>
          <w:p>
            <w:pPr>
              <w:spacing w:after="0"/>
            </w:pPr>
            <w:r/>
            <w:r>
              <w:rPr>
                <w:rFonts w:ascii="Arial" w:hAnsi="Arial" w:cs="Arial"/>
                <w:b w:val="0"/>
                <w:sz w:val="16"/>
              </w:rPr>
              <w:t>Observability</w:t>
            </w:r>
          </w:p>
        </w:tc>
        <w:tc>
          <w:tcPr>
            <w:tcW w:type="dxa" w:w="6048"/>
            <w:vAlign w:val="center"/>
          </w:tcPr>
          <w:p>
            <w:pPr>
              <w:spacing w:after="0"/>
            </w:pPr>
            <w:r/>
            <w:r>
              <w:rPr>
                <w:rFonts w:ascii="Arial" w:hAnsi="Arial" w:cs="Arial"/>
                <w:b w:val="0"/>
                <w:sz w:val="16"/>
              </w:rPr>
              <w:t>Every request shall carry a correlation ID present in the logs of every service it touches; each service shall answer its health endpoint within 1 second.</w:t>
            </w:r>
          </w:p>
        </w:tc>
        <w:tc>
          <w:tcPr>
            <w:tcW w:type="dxa" w:w="1296"/>
            <w:vAlign w:val="center"/>
          </w:tcPr>
          <w:p>
            <w:pPr>
              <w:spacing w:after="0"/>
            </w:pPr>
            <w:r/>
            <w:r>
              <w:rPr>
                <w:rFonts w:ascii="Arial" w:hAnsi="Arial" w:cs="Arial"/>
                <w:b w:val="0"/>
                <w:sz w:val="16"/>
              </w:rPr>
              <w:t>TC-19</w:t>
            </w:r>
          </w:p>
        </w:tc>
      </w:tr>
      <w:tr>
        <w:trPr>
          <w:cantSplit w:val="true"/>
        </w:trPr>
        <w:tc>
          <w:tcPr>
            <w:tcW w:type="dxa" w:w="936"/>
            <w:vAlign w:val="center"/>
          </w:tcPr>
          <w:p>
            <w:pPr>
              <w:spacing w:after="0"/>
            </w:pPr>
            <w:r/>
            <w:r>
              <w:rPr>
                <w:rFonts w:ascii="Arial" w:hAnsi="Arial" w:cs="Arial"/>
                <w:b w:val="0"/>
                <w:sz w:val="16"/>
              </w:rPr>
              <w:t>NFR-09</w:t>
            </w:r>
          </w:p>
        </w:tc>
        <w:tc>
          <w:tcPr>
            <w:tcW w:type="dxa" w:w="1800"/>
            <w:vAlign w:val="center"/>
          </w:tcPr>
          <w:p>
            <w:pPr>
              <w:spacing w:after="0"/>
            </w:pPr>
            <w:r/>
            <w:r>
              <w:rPr>
                <w:rFonts w:ascii="Arial" w:hAnsi="Arial" w:cs="Arial"/>
                <w:b w:val="0"/>
                <w:sz w:val="16"/>
              </w:rPr>
              <w:t>Usability</w:t>
            </w:r>
          </w:p>
        </w:tc>
        <w:tc>
          <w:tcPr>
            <w:tcW w:type="dxa" w:w="6048"/>
            <w:vAlign w:val="center"/>
          </w:tcPr>
          <w:p>
            <w:pPr>
              <w:spacing w:after="0"/>
            </w:pPr>
            <w:r/>
            <w:r>
              <w:rPr>
                <w:rFonts w:ascii="Arial" w:hAnsi="Arial" w:cs="Arial"/>
                <w:b w:val="0"/>
                <w:sz w:val="16"/>
              </w:rPr>
              <w:t>At least 3 of 3 first-time users shall complete upload, experiment run, leaderboard review, prediction and export within 15 minutes using the README only.</w:t>
            </w:r>
          </w:p>
        </w:tc>
        <w:tc>
          <w:tcPr>
            <w:tcW w:type="dxa" w:w="1296"/>
            <w:vAlign w:val="center"/>
          </w:tcPr>
          <w:p>
            <w:pPr>
              <w:spacing w:after="0"/>
            </w:pPr>
            <w:r/>
            <w:r>
              <w:rPr>
                <w:rFonts w:ascii="Arial" w:hAnsi="Arial" w:cs="Arial"/>
                <w:b w:val="0"/>
                <w:sz w:val="16"/>
              </w:rPr>
              <w:t>TC-25</w:t>
            </w:r>
          </w:p>
        </w:tc>
      </w:tr>
      <w:tr>
        <w:trPr>
          <w:cantSplit w:val="true"/>
        </w:trPr>
        <w:tc>
          <w:tcPr>
            <w:tcW w:type="dxa" w:w="936"/>
            <w:vAlign w:val="center"/>
          </w:tcPr>
          <w:p>
            <w:pPr>
              <w:spacing w:after="0"/>
            </w:pPr>
            <w:r/>
            <w:r>
              <w:rPr>
                <w:rFonts w:ascii="Arial" w:hAnsi="Arial" w:cs="Arial"/>
                <w:b w:val="0"/>
                <w:sz w:val="16"/>
              </w:rPr>
              <w:t>NFR-10</w:t>
            </w:r>
          </w:p>
        </w:tc>
        <w:tc>
          <w:tcPr>
            <w:tcW w:type="dxa" w:w="1800"/>
            <w:vAlign w:val="center"/>
          </w:tcPr>
          <w:p>
            <w:pPr>
              <w:spacing w:after="0"/>
            </w:pPr>
            <w:r/>
            <w:r>
              <w:rPr>
                <w:rFonts w:ascii="Arial" w:hAnsi="Arial" w:cs="Arial"/>
                <w:b w:val="0"/>
                <w:sz w:val="16"/>
              </w:rPr>
              <w:t>Compatibility / readability</w:t>
            </w:r>
          </w:p>
        </w:tc>
        <w:tc>
          <w:tcPr>
            <w:tcW w:type="dxa" w:w="6048"/>
            <w:vAlign w:val="center"/>
          </w:tcPr>
          <w:p>
            <w:pPr>
              <w:spacing w:after="0"/>
            </w:pPr>
            <w:r/>
            <w:r>
              <w:rPr>
                <w:rFonts w:ascii="Arial" w:hAnsi="Arial" w:cs="Arial"/>
                <w:b w:val="0"/>
                <w:sz w:val="16"/>
              </w:rPr>
              <w:t>The web UI shall work in current Chrome and Firefox at 1366x768 or higher without horizontal scrolling in primary workflows; charts shall have titles, axis labels, units and legends; colour shall not be the only cue; text contrast shall be at least 4.5:1.</w:t>
            </w:r>
          </w:p>
        </w:tc>
        <w:tc>
          <w:tcPr>
            <w:tcW w:type="dxa" w:w="1296"/>
            <w:vAlign w:val="center"/>
          </w:tcPr>
          <w:p>
            <w:pPr>
              <w:spacing w:after="0"/>
            </w:pPr>
            <w:r/>
            <w:r>
              <w:rPr>
                <w:rFonts w:ascii="Arial" w:hAnsi="Arial" w:cs="Arial"/>
                <w:b w:val="0"/>
                <w:sz w:val="16"/>
              </w:rPr>
              <w:t>TC-25</w:t>
            </w:r>
          </w:p>
        </w:tc>
      </w:tr>
      <w:tr>
        <w:trPr>
          <w:cantSplit w:val="true"/>
        </w:trPr>
        <w:tc>
          <w:tcPr>
            <w:tcW w:type="dxa" w:w="936"/>
            <w:vAlign w:val="center"/>
          </w:tcPr>
          <w:p>
            <w:pPr>
              <w:spacing w:after="0"/>
            </w:pPr>
            <w:r/>
            <w:r>
              <w:rPr>
                <w:rFonts w:ascii="Arial" w:hAnsi="Arial" w:cs="Arial"/>
                <w:b w:val="0"/>
                <w:sz w:val="16"/>
              </w:rPr>
              <w:t>NFR-11</w:t>
            </w:r>
          </w:p>
        </w:tc>
        <w:tc>
          <w:tcPr>
            <w:tcW w:type="dxa" w:w="1800"/>
            <w:vAlign w:val="center"/>
          </w:tcPr>
          <w:p>
            <w:pPr>
              <w:spacing w:after="0"/>
            </w:pPr>
            <w:r/>
            <w:r>
              <w:rPr>
                <w:rFonts w:ascii="Arial" w:hAnsi="Arial" w:cs="Arial"/>
                <w:b w:val="0"/>
                <w:sz w:val="16"/>
              </w:rPr>
              <w:t>Comparison integrity</w:t>
            </w:r>
          </w:p>
        </w:tc>
        <w:tc>
          <w:tcPr>
            <w:tcW w:type="dxa" w:w="6048"/>
            <w:vAlign w:val="center"/>
          </w:tcPr>
          <w:p>
            <w:pPr>
              <w:spacing w:after="0"/>
            </w:pPr>
            <w:r/>
            <w:r>
              <w:rPr>
                <w:rFonts w:ascii="Arial" w:hAnsi="Arial" w:cs="Arial"/>
                <w:b w:val="0"/>
                <w:sz w:val="16"/>
              </w:rPr>
              <w:t>For every leaderboard, 100% of listed models shall report the same hash of test timestamps and the same feature-set version.</w:t>
            </w:r>
          </w:p>
        </w:tc>
        <w:tc>
          <w:tcPr>
            <w:tcW w:type="dxa" w:w="1296"/>
            <w:vAlign w:val="center"/>
          </w:tcPr>
          <w:p>
            <w:pPr>
              <w:spacing w:after="0"/>
            </w:pPr>
            <w:r/>
            <w:r>
              <w:rPr>
                <w:rFonts w:ascii="Arial" w:hAnsi="Arial" w:cs="Arial"/>
                <w:b w:val="0"/>
                <w:sz w:val="16"/>
              </w:rPr>
              <w:t>TC-10</w:t>
            </w:r>
          </w:p>
        </w:tc>
      </w:tr>
    </w:tbl>
    <w:p>
      <w:pPr>
        <w:spacing w:after="40"/>
      </w:pPr>
    </w:p>
    <w:p>
      <w:pPr>
        <w:pStyle w:val="Heading3"/>
      </w:pPr>
      <w:r>
        <w:t>3.5 Model evaluation and selection requirements</w:t>
      </w:r>
    </w:p>
    <w:p>
      <w:r>
        <w:t>Model quality is an experimental outcome, not a guaranteed capability, and no model family is presumed to win. The Evaluation &amp; Model Selection service shall apply the following policy, which is fixed and recorded before any test data is examined:</w:t>
      </w:r>
    </w:p>
    <w:p>
      <w:pPr>
        <w:pStyle w:val="ListBullet"/>
      </w:pPr>
      <w:r>
        <w:t>Candidates are the models that finished with status COMPLETED; failed and timed-out models are listed but excluded.</w:t>
      </w:r>
    </w:p>
    <w:p>
      <w:pPr>
        <w:pStyle w:val="ListBullet"/>
      </w:pPr>
      <w:r>
        <w:t>The primary metric (default RMSE for volatility, MAE for option price) is declared in the experiment configuration before the run starts.</w:t>
      </w:r>
    </w:p>
    <w:p>
      <w:pPr>
        <w:pStyle w:val="ListBullet"/>
      </w:pPr>
      <w:r>
        <w:t>Selection uses walk-forward validation data only. Test-period metrics are reported but never used to choose the champion.</w:t>
      </w:r>
    </w:p>
    <w:p>
      <w:pPr>
        <w:pStyle w:val="ListBullet"/>
      </w:pPr>
      <w:r>
        <w:t>A candidate is eligible only if its validation primary metric is lower than the baseline's by at least the configured margin (default 0%).</w:t>
      </w:r>
    </w:p>
    <w:p>
      <w:pPr>
        <w:pStyle w:val="ListBullet"/>
      </w:pPr>
      <w:r>
        <w:t>The eligible model with the lowest validation primary metric becomes champion. If two models differ by less than 1%, the one with the lower inference time wins.</w:t>
      </w:r>
    </w:p>
    <w:p>
      <w:pPr>
        <w:pStyle w:val="ListBullet"/>
      </w:pPr>
      <w:r>
        <w:t>If no candidate is eligible, the baseline is selected and the experiment is flagged "no model beat the baseline".</w:t>
      </w:r>
    </w:p>
    <w:p>
      <w:pPr>
        <w:pStyle w:val="ListBullet"/>
      </w:pPr>
      <w:r>
        <w:t>The ranked leaderboard, policy parameters, selected model and a plain-language justification are stored in the Model Registry.</w:t>
      </w:r>
    </w:p>
    <w:p>
      <w:r>
        <w:t>RMSE, MAE and QLIKE shall be reported for the volatility task; RMSE and MAE for the option-price task. MAPE shall be reported as n/a when actual values are zero or near zero. Directional accuracy is the share of test points where the predicted change in volatility or price has the same sign as the actual change. Forecast intervals are displayed only if the model supports them.</w:t>
      </w:r>
    </w:p>
    <w:p>
      <w:pPr>
        <w:pStyle w:val="Heading3"/>
      </w:pPr>
      <w:r>
        <w:t>3.6 Design constraints</w:t>
      </w:r>
    </w:p>
    <w:p>
      <w:pPr>
        <w:pStyle w:val="ListBullet"/>
      </w:pPr>
      <w:r>
        <w:t>All models in a comparison shall use the same target, feature set, time cut-offs and test timestamps.</w:t>
      </w:r>
    </w:p>
    <w:p>
      <w:pPr>
        <w:pStyle w:val="ListBullet"/>
      </w:pPr>
      <w:r>
        <w:t>Imputation, scaling, feature selection and hyperparameter tuning shall use training data only; validation data may support tuning and selection; test data stays untouched until final reporting.</w:t>
      </w:r>
    </w:p>
    <w:p>
      <w:pPr>
        <w:pStyle w:val="ListBullet"/>
      </w:pPr>
      <w:r>
        <w:t>Random splitting is prohibited for the main time-series evaluation.</w:t>
      </w:r>
    </w:p>
    <w:p>
      <w:pPr>
        <w:pStyle w:val="ListBullet"/>
      </w:pPr>
      <w:r>
        <w:t>The champion shall be chosen on validation metrics; test metrics shall not influence selection.</w:t>
      </w:r>
    </w:p>
    <w:p>
      <w:pPr>
        <w:pStyle w:val="ListBullet"/>
      </w:pPr>
      <w:r>
        <w:t>Quantum results shall be labelled as simulator results; no claim of quantum advantage shall be made unless supported by recorded experiment evidence.</w:t>
      </w:r>
    </w:p>
    <w:p>
      <w:pPr>
        <w:pStyle w:val="ListBullet"/>
      </w:pPr>
      <w:r>
        <w:t>Any sample or synthetic dataset shall be labelled as such; no sample metrics shall be presented as real market results.</w:t>
      </w:r>
    </w:p>
    <w:p>
      <w:pPr>
        <w:pStyle w:val="Heading3"/>
      </w:pPr>
      <w:r>
        <w:t>3.7 Software system attributes</w:t>
      </w:r>
    </w:p>
    <w:p>
      <w:r>
        <w:t>Reliability: failures are isolated per service and never overwrite prior results. Maintainability and extensibility: services are loosely coupled through a common contract. Availability: continuous uptime is not required for the local demonstration, but each service restarts independently. Interpretability: outputs include units, date ranges, model family and limitations. Scalability: compute-heavy services (DL, QML) can be scaled or replaced independently of the rest.</w:t>
      </w:r>
    </w:p>
    <w:p>
      <w:pPr>
        <w:pStyle w:val="Heading3"/>
      </w:pPr>
      <w:r>
        <w:t>3.8 Security requirements</w:t>
      </w:r>
    </w:p>
    <w:p>
      <w:pPr>
        <w:pStyle w:val="Heading3"/>
      </w:pPr>
      <w:r>
        <w:t>3.8.1 Security objectives</w:t>
      </w:r>
    </w:p>
    <w:tbl>
      <w:tblPr>
        <w:tblStyle w:val="TableGrid"/>
        <w:tblW w:type="auto" w:w="0"/>
        <w:jc w:val="center"/>
        <w:tblLayout w:type="fixed"/>
        <w:tblLook w:firstColumn="1" w:firstRow="1" w:lastColumn="0" w:lastRow="0" w:noHBand="0" w:noVBand="1" w:val="04A0"/>
        <w:tblLayout w:type="fixed"/>
      </w:tblPr>
      <w:tblGrid>
        <w:gridCol w:w="1007"/>
        <w:gridCol w:w="2880"/>
        <w:gridCol w:w="6192"/>
      </w:tblGrid>
      <w:tr>
        <w:trPr>
          <w:tblHeader w:val="true"/>
          <w:cantSplit w:val="true"/>
        </w:trPr>
        <w:tc>
          <w:tcPr>
            <w:tcW w:type="dxa" w:w="1008"/>
            <w:vAlign w:val="center"/>
            <w:shd w:val="clear" w:fill="D6EAF8"/>
          </w:tcPr>
          <w:p>
            <w:pPr>
              <w:spacing w:after="0"/>
            </w:pPr>
            <w:r/>
            <w:r>
              <w:rPr>
                <w:rFonts w:ascii="Arial" w:hAnsi="Arial" w:cs="Arial"/>
                <w:b/>
                <w:sz w:val="16"/>
              </w:rPr>
              <w:t>ID</w:t>
            </w:r>
          </w:p>
        </w:tc>
        <w:tc>
          <w:tcPr>
            <w:tcW w:type="dxa" w:w="2880"/>
            <w:vAlign w:val="center"/>
            <w:shd w:val="clear" w:fill="D6EAF8"/>
          </w:tcPr>
          <w:p>
            <w:pPr>
              <w:spacing w:after="0"/>
            </w:pPr>
            <w:r/>
            <w:r>
              <w:rPr>
                <w:rFonts w:ascii="Arial" w:hAnsi="Arial" w:cs="Arial"/>
                <w:b/>
                <w:sz w:val="16"/>
              </w:rPr>
              <w:t>Objective</w:t>
            </w:r>
          </w:p>
        </w:tc>
        <w:tc>
          <w:tcPr>
            <w:tcW w:type="dxa" w:w="6192"/>
            <w:vAlign w:val="center"/>
            <w:shd w:val="clear" w:fill="D6EAF8"/>
          </w:tcPr>
          <w:p>
            <w:pPr>
              <w:spacing w:after="0"/>
            </w:pPr>
            <w:r/>
            <w:r>
              <w:rPr>
                <w:rFonts w:ascii="Arial" w:hAnsi="Arial" w:cs="Arial"/>
                <w:b/>
                <w:sz w:val="16"/>
              </w:rPr>
              <w:t>Meaning</w:t>
            </w:r>
          </w:p>
        </w:tc>
      </w:tr>
      <w:tr>
        <w:trPr>
          <w:cantSplit w:val="true"/>
        </w:trPr>
        <w:tc>
          <w:tcPr>
            <w:tcW w:type="dxa" w:w="1008"/>
            <w:vAlign w:val="center"/>
          </w:tcPr>
          <w:p>
            <w:pPr>
              <w:spacing w:after="0"/>
            </w:pPr>
            <w:r/>
            <w:r>
              <w:rPr>
                <w:rFonts w:ascii="Arial" w:hAnsi="Arial" w:cs="Arial"/>
                <w:b w:val="0"/>
                <w:sz w:val="16"/>
              </w:rPr>
              <w:t>SO-1</w:t>
            </w:r>
          </w:p>
        </w:tc>
        <w:tc>
          <w:tcPr>
            <w:tcW w:type="dxa" w:w="2880"/>
            <w:vAlign w:val="center"/>
          </w:tcPr>
          <w:p>
            <w:pPr>
              <w:spacing w:after="0"/>
            </w:pPr>
            <w:r/>
            <w:r>
              <w:rPr>
                <w:rFonts w:ascii="Arial" w:hAnsi="Arial" w:cs="Arial"/>
                <w:b w:val="0"/>
                <w:sz w:val="16"/>
              </w:rPr>
              <w:t>Confidentiality</w:t>
            </w:r>
          </w:p>
        </w:tc>
        <w:tc>
          <w:tcPr>
            <w:tcW w:type="dxa" w:w="6192"/>
            <w:vAlign w:val="center"/>
          </w:tcPr>
          <w:p>
            <w:pPr>
              <w:spacing w:after="0"/>
            </w:pPr>
            <w:r/>
            <w:r>
              <w:rPr>
                <w:rFonts w:ascii="Arial" w:hAnsi="Arial" w:cs="Arial"/>
                <w:b w:val="0"/>
                <w:sz w:val="16"/>
              </w:rPr>
              <w:t>Prevent unauthorized access to uploaded financial data, results and internal services.</w:t>
            </w:r>
          </w:p>
        </w:tc>
      </w:tr>
      <w:tr>
        <w:trPr>
          <w:cantSplit w:val="true"/>
        </w:trPr>
        <w:tc>
          <w:tcPr>
            <w:tcW w:type="dxa" w:w="1008"/>
            <w:vAlign w:val="center"/>
          </w:tcPr>
          <w:p>
            <w:pPr>
              <w:spacing w:after="0"/>
            </w:pPr>
            <w:r/>
            <w:r>
              <w:rPr>
                <w:rFonts w:ascii="Arial" w:hAnsi="Arial" w:cs="Arial"/>
                <w:b w:val="0"/>
                <w:sz w:val="16"/>
              </w:rPr>
              <w:t>SO-2</w:t>
            </w:r>
          </w:p>
        </w:tc>
        <w:tc>
          <w:tcPr>
            <w:tcW w:type="dxa" w:w="2880"/>
            <w:vAlign w:val="center"/>
          </w:tcPr>
          <w:p>
            <w:pPr>
              <w:spacing w:after="0"/>
            </w:pPr>
            <w:r/>
            <w:r>
              <w:rPr>
                <w:rFonts w:ascii="Arial" w:hAnsi="Arial" w:cs="Arial"/>
                <w:b w:val="0"/>
                <w:sz w:val="16"/>
              </w:rPr>
              <w:t>Integrity and provenance</w:t>
            </w:r>
          </w:p>
        </w:tc>
        <w:tc>
          <w:tcPr>
            <w:tcW w:type="dxa" w:w="6192"/>
            <w:vAlign w:val="center"/>
          </w:tcPr>
          <w:p>
            <w:pPr>
              <w:spacing w:after="0"/>
            </w:pPr>
            <w:r/>
            <w:r>
              <w:rPr>
                <w:rFonts w:ascii="Arial" w:hAnsi="Arial" w:cs="Arial"/>
                <w:b w:val="0"/>
                <w:sz w:val="16"/>
              </w:rPr>
              <w:t>Ensure datasets, trained models, selections and reports are traceable and cannot be silently altered.</w:t>
            </w:r>
          </w:p>
        </w:tc>
      </w:tr>
      <w:tr>
        <w:trPr>
          <w:cantSplit w:val="true"/>
        </w:trPr>
        <w:tc>
          <w:tcPr>
            <w:tcW w:type="dxa" w:w="1008"/>
            <w:vAlign w:val="center"/>
          </w:tcPr>
          <w:p>
            <w:pPr>
              <w:spacing w:after="0"/>
            </w:pPr>
            <w:r/>
            <w:r>
              <w:rPr>
                <w:rFonts w:ascii="Arial" w:hAnsi="Arial" w:cs="Arial"/>
                <w:b w:val="0"/>
                <w:sz w:val="16"/>
              </w:rPr>
              <w:t>SO-3</w:t>
            </w:r>
          </w:p>
        </w:tc>
        <w:tc>
          <w:tcPr>
            <w:tcW w:type="dxa" w:w="2880"/>
            <w:vAlign w:val="center"/>
          </w:tcPr>
          <w:p>
            <w:pPr>
              <w:spacing w:after="0"/>
            </w:pPr>
            <w:r/>
            <w:r>
              <w:rPr>
                <w:rFonts w:ascii="Arial" w:hAnsi="Arial" w:cs="Arial"/>
                <w:b w:val="0"/>
                <w:sz w:val="16"/>
              </w:rPr>
              <w:t>Safe input handling</w:t>
            </w:r>
          </w:p>
        </w:tc>
        <w:tc>
          <w:tcPr>
            <w:tcW w:type="dxa" w:w="6192"/>
            <w:vAlign w:val="center"/>
          </w:tcPr>
          <w:p>
            <w:pPr>
              <w:spacing w:after="0"/>
            </w:pPr>
            <w:r/>
            <w:r>
              <w:rPr>
                <w:rFonts w:ascii="Arial" w:hAnsi="Arial" w:cs="Arial"/>
                <w:b w:val="0"/>
                <w:sz w:val="16"/>
              </w:rPr>
              <w:t>Prevent malformed or hostile uploads and inputs from executing code or compromising a service.</w:t>
            </w:r>
          </w:p>
        </w:tc>
      </w:tr>
      <w:tr>
        <w:trPr>
          <w:cantSplit w:val="true"/>
        </w:trPr>
        <w:tc>
          <w:tcPr>
            <w:tcW w:type="dxa" w:w="1008"/>
            <w:vAlign w:val="center"/>
          </w:tcPr>
          <w:p>
            <w:pPr>
              <w:spacing w:after="0"/>
            </w:pPr>
            <w:r/>
            <w:r>
              <w:rPr>
                <w:rFonts w:ascii="Arial" w:hAnsi="Arial" w:cs="Arial"/>
                <w:b w:val="0"/>
                <w:sz w:val="16"/>
              </w:rPr>
              <w:t>SO-4</w:t>
            </w:r>
          </w:p>
        </w:tc>
        <w:tc>
          <w:tcPr>
            <w:tcW w:type="dxa" w:w="2880"/>
            <w:vAlign w:val="center"/>
          </w:tcPr>
          <w:p>
            <w:pPr>
              <w:spacing w:after="0"/>
            </w:pPr>
            <w:r/>
            <w:r>
              <w:rPr>
                <w:rFonts w:ascii="Arial" w:hAnsi="Arial" w:cs="Arial"/>
                <w:b w:val="0"/>
                <w:sz w:val="16"/>
              </w:rPr>
              <w:t>Availability / resource protection</w:t>
            </w:r>
          </w:p>
        </w:tc>
        <w:tc>
          <w:tcPr>
            <w:tcW w:type="dxa" w:w="6192"/>
            <w:vAlign w:val="center"/>
          </w:tcPr>
          <w:p>
            <w:pPr>
              <w:spacing w:after="0"/>
            </w:pPr>
            <w:r/>
            <w:r>
              <w:rPr>
                <w:rFonts w:ascii="Arial" w:hAnsi="Arial" w:cs="Arial"/>
                <w:b w:val="0"/>
                <w:sz w:val="16"/>
              </w:rPr>
              <w:t>Prevent heavy or abusive requests (long training jobs, request floods) from exhausting resources or taking services down.</w:t>
            </w:r>
          </w:p>
        </w:tc>
      </w:tr>
    </w:tbl>
    <w:p>
      <w:pPr>
        <w:spacing w:after="40"/>
      </w:pPr>
    </w:p>
    <w:p>
      <w:pPr>
        <w:pStyle w:val="Heading3"/>
      </w:pPr>
      <w:r>
        <w:t>3.8.2 Security requirements</w:t>
      </w:r>
    </w:p>
    <w:tbl>
      <w:tblPr>
        <w:tblStyle w:val="TableGrid"/>
        <w:tblW w:type="auto" w:w="0"/>
        <w:jc w:val="center"/>
        <w:tblLayout w:type="fixed"/>
        <w:tblLook w:firstColumn="1" w:firstRow="1" w:lastColumn="0" w:lastRow="0" w:noHBand="0" w:noVBand="1" w:val="04A0"/>
        <w:tblLayout w:type="fixed"/>
      </w:tblPr>
      <w:tblGrid>
        <w:gridCol w:w="936"/>
        <w:gridCol w:w="6552"/>
        <w:gridCol w:w="1152"/>
        <w:gridCol w:w="1440"/>
      </w:tblGrid>
      <w:tr>
        <w:trPr>
          <w:tblHeader w:val="true"/>
          <w:cantSplit w:val="true"/>
        </w:trPr>
        <w:tc>
          <w:tcPr>
            <w:tcW w:type="dxa" w:w="936"/>
            <w:vAlign w:val="center"/>
            <w:shd w:val="clear" w:fill="D6EAF8"/>
          </w:tcPr>
          <w:p>
            <w:pPr>
              <w:spacing w:after="0"/>
            </w:pPr>
            <w:r/>
            <w:r>
              <w:rPr>
                <w:rFonts w:ascii="Arial" w:hAnsi="Arial" w:cs="Arial"/>
                <w:b/>
                <w:sz w:val="16"/>
              </w:rPr>
              <w:t>ID</w:t>
            </w:r>
          </w:p>
        </w:tc>
        <w:tc>
          <w:tcPr>
            <w:tcW w:type="dxa" w:w="6552"/>
            <w:vAlign w:val="center"/>
            <w:shd w:val="clear" w:fill="D6EAF8"/>
          </w:tcPr>
          <w:p>
            <w:pPr>
              <w:spacing w:after="0"/>
            </w:pPr>
            <w:r/>
            <w:r>
              <w:rPr>
                <w:rFonts w:ascii="Arial" w:hAnsi="Arial" w:cs="Arial"/>
                <w:b/>
                <w:sz w:val="16"/>
              </w:rPr>
              <w:t>Requirement</w:t>
            </w:r>
          </w:p>
        </w:tc>
        <w:tc>
          <w:tcPr>
            <w:tcW w:type="dxa" w:w="1152"/>
            <w:vAlign w:val="center"/>
            <w:shd w:val="clear" w:fill="D6EAF8"/>
          </w:tcPr>
          <w:p>
            <w:pPr>
              <w:spacing w:after="0"/>
            </w:pPr>
            <w:r/>
            <w:r>
              <w:rPr>
                <w:rFonts w:ascii="Arial" w:hAnsi="Arial" w:cs="Arial"/>
                <w:b/>
                <w:sz w:val="16"/>
              </w:rPr>
              <w:t>Objective</w:t>
            </w:r>
          </w:p>
        </w:tc>
        <w:tc>
          <w:tcPr>
            <w:tcW w:type="dxa" w:w="1440"/>
            <w:vAlign w:val="center"/>
            <w:shd w:val="clear" w:fill="D6EAF8"/>
          </w:tcPr>
          <w:p>
            <w:pPr>
              <w:spacing w:after="0"/>
            </w:pPr>
            <w:r/>
            <w:r>
              <w:rPr>
                <w:rFonts w:ascii="Arial" w:hAnsi="Arial" w:cs="Arial"/>
                <w:b/>
                <w:sz w:val="16"/>
              </w:rPr>
              <w:t>Verified by</w:t>
            </w:r>
          </w:p>
        </w:tc>
      </w:tr>
      <w:tr>
        <w:trPr>
          <w:cantSplit w:val="true"/>
        </w:trPr>
        <w:tc>
          <w:tcPr>
            <w:tcW w:type="dxa" w:w="936"/>
            <w:vAlign w:val="center"/>
          </w:tcPr>
          <w:p>
            <w:pPr>
              <w:spacing w:after="0"/>
            </w:pPr>
            <w:r/>
            <w:r>
              <w:rPr>
                <w:rFonts w:ascii="Arial" w:hAnsi="Arial" w:cs="Arial"/>
                <w:b w:val="0"/>
                <w:sz w:val="16"/>
              </w:rPr>
              <w:t>SR-01</w:t>
            </w:r>
          </w:p>
        </w:tc>
        <w:tc>
          <w:tcPr>
            <w:tcW w:type="dxa" w:w="6552"/>
            <w:vAlign w:val="center"/>
          </w:tcPr>
          <w:p>
            <w:pPr>
              <w:spacing w:after="0"/>
            </w:pPr>
            <w:r/>
            <w:r>
              <w:rPr>
                <w:rFonts w:ascii="Arial" w:hAnsi="Arial" w:cs="Arial"/>
                <w:b w:val="0"/>
                <w:sz w:val="16"/>
              </w:rPr>
              <w:t>All API endpoints except login and the public health probe shall require a valid JWT checked at the gateway; requests without or with an expired token shall receive 401.</w:t>
            </w:r>
          </w:p>
        </w:tc>
        <w:tc>
          <w:tcPr>
            <w:tcW w:type="dxa" w:w="1152"/>
            <w:vAlign w:val="center"/>
          </w:tcPr>
          <w:p>
            <w:pPr>
              <w:spacing w:after="0"/>
            </w:pPr>
            <w:r/>
            <w:r>
              <w:rPr>
                <w:rFonts w:ascii="Arial" w:hAnsi="Arial" w:cs="Arial"/>
                <w:b w:val="0"/>
                <w:sz w:val="16"/>
              </w:rPr>
              <w:t>SO-1</w:t>
            </w:r>
          </w:p>
        </w:tc>
        <w:tc>
          <w:tcPr>
            <w:tcW w:type="dxa" w:w="1440"/>
            <w:vAlign w:val="center"/>
          </w:tcPr>
          <w:p>
            <w:pPr>
              <w:spacing w:after="0"/>
            </w:pPr>
            <w:r/>
            <w:r>
              <w:rPr>
                <w:rFonts w:ascii="Arial" w:hAnsi="Arial" w:cs="Arial"/>
                <w:b w:val="0"/>
                <w:sz w:val="16"/>
              </w:rPr>
              <w:t>TC-26</w:t>
            </w:r>
          </w:p>
        </w:tc>
      </w:tr>
      <w:tr>
        <w:trPr>
          <w:cantSplit w:val="true"/>
        </w:trPr>
        <w:tc>
          <w:tcPr>
            <w:tcW w:type="dxa" w:w="936"/>
            <w:vAlign w:val="center"/>
          </w:tcPr>
          <w:p>
            <w:pPr>
              <w:spacing w:after="0"/>
            </w:pPr>
            <w:r/>
            <w:r>
              <w:rPr>
                <w:rFonts w:ascii="Arial" w:hAnsi="Arial" w:cs="Arial"/>
                <w:b w:val="0"/>
                <w:sz w:val="16"/>
              </w:rPr>
              <w:t>SR-02</w:t>
            </w:r>
          </w:p>
        </w:tc>
        <w:tc>
          <w:tcPr>
            <w:tcW w:type="dxa" w:w="6552"/>
            <w:vAlign w:val="center"/>
          </w:tcPr>
          <w:p>
            <w:pPr>
              <w:spacing w:after="0"/>
            </w:pPr>
            <w:r/>
            <w:r>
              <w:rPr>
                <w:rFonts w:ascii="Arial" w:hAnsi="Arial" w:cs="Arial"/>
                <w:b w:val="0"/>
                <w:sz w:val="16"/>
              </w:rPr>
              <w:t>Only the API Gateway port shall be published; internal services shall be reachable only on the private network and shall require a service token on every call.</w:t>
            </w:r>
          </w:p>
        </w:tc>
        <w:tc>
          <w:tcPr>
            <w:tcW w:type="dxa" w:w="1152"/>
            <w:vAlign w:val="center"/>
          </w:tcPr>
          <w:p>
            <w:pPr>
              <w:spacing w:after="0"/>
            </w:pPr>
            <w:r/>
            <w:r>
              <w:rPr>
                <w:rFonts w:ascii="Arial" w:hAnsi="Arial" w:cs="Arial"/>
                <w:b w:val="0"/>
                <w:sz w:val="16"/>
              </w:rPr>
              <w:t>SO-1</w:t>
            </w:r>
          </w:p>
        </w:tc>
        <w:tc>
          <w:tcPr>
            <w:tcW w:type="dxa" w:w="1440"/>
            <w:vAlign w:val="center"/>
          </w:tcPr>
          <w:p>
            <w:pPr>
              <w:spacing w:after="0"/>
            </w:pPr>
            <w:r/>
            <w:r>
              <w:rPr>
                <w:rFonts w:ascii="Arial" w:hAnsi="Arial" w:cs="Arial"/>
                <w:b w:val="0"/>
                <w:sz w:val="16"/>
              </w:rPr>
              <w:t>TC-27</w:t>
            </w:r>
          </w:p>
        </w:tc>
      </w:tr>
      <w:tr>
        <w:trPr>
          <w:cantSplit w:val="true"/>
        </w:trPr>
        <w:tc>
          <w:tcPr>
            <w:tcW w:type="dxa" w:w="936"/>
            <w:vAlign w:val="center"/>
          </w:tcPr>
          <w:p>
            <w:pPr>
              <w:spacing w:after="0"/>
            </w:pPr>
            <w:r/>
            <w:r>
              <w:rPr>
                <w:rFonts w:ascii="Arial" w:hAnsi="Arial" w:cs="Arial"/>
                <w:b w:val="0"/>
                <w:sz w:val="16"/>
              </w:rPr>
              <w:t>SR-03</w:t>
            </w:r>
          </w:p>
        </w:tc>
        <w:tc>
          <w:tcPr>
            <w:tcW w:type="dxa" w:w="6552"/>
            <w:vAlign w:val="center"/>
          </w:tcPr>
          <w:p>
            <w:pPr>
              <w:spacing w:after="0"/>
            </w:pPr>
            <w:r/>
            <w:r>
              <w:rPr>
                <w:rFonts w:ascii="Arial" w:hAnsi="Arial" w:cs="Arial"/>
                <w:b w:val="0"/>
                <w:sz w:val="16"/>
              </w:rPr>
              <w:t>Upload shall accept only .csv files up to 25 MB; files shall be parsed as data, never executed, and unsupported files shall be rejected before parsing.</w:t>
            </w:r>
          </w:p>
        </w:tc>
        <w:tc>
          <w:tcPr>
            <w:tcW w:type="dxa" w:w="1152"/>
            <w:vAlign w:val="center"/>
          </w:tcPr>
          <w:p>
            <w:pPr>
              <w:spacing w:after="0"/>
            </w:pPr>
            <w:r/>
            <w:r>
              <w:rPr>
                <w:rFonts w:ascii="Arial" w:hAnsi="Arial" w:cs="Arial"/>
                <w:b w:val="0"/>
                <w:sz w:val="16"/>
              </w:rPr>
              <w:t>SO-3</w:t>
            </w:r>
          </w:p>
        </w:tc>
        <w:tc>
          <w:tcPr>
            <w:tcW w:type="dxa" w:w="1440"/>
            <w:vAlign w:val="center"/>
          </w:tcPr>
          <w:p>
            <w:pPr>
              <w:spacing w:after="0"/>
            </w:pPr>
            <w:r/>
            <w:r>
              <w:rPr>
                <w:rFonts w:ascii="Arial" w:hAnsi="Arial" w:cs="Arial"/>
                <w:b w:val="0"/>
                <w:sz w:val="16"/>
              </w:rPr>
              <w:t>TC-28</w:t>
            </w:r>
          </w:p>
        </w:tc>
      </w:tr>
      <w:tr>
        <w:trPr>
          <w:cantSplit w:val="true"/>
        </w:trPr>
        <w:tc>
          <w:tcPr>
            <w:tcW w:type="dxa" w:w="936"/>
            <w:vAlign w:val="center"/>
          </w:tcPr>
          <w:p>
            <w:pPr>
              <w:spacing w:after="0"/>
            </w:pPr>
            <w:r/>
            <w:r>
              <w:rPr>
                <w:rFonts w:ascii="Arial" w:hAnsi="Arial" w:cs="Arial"/>
                <w:b w:val="0"/>
                <w:sz w:val="16"/>
              </w:rPr>
              <w:t>SR-04</w:t>
            </w:r>
          </w:p>
        </w:tc>
        <w:tc>
          <w:tcPr>
            <w:tcW w:type="dxa" w:w="6552"/>
            <w:vAlign w:val="center"/>
          </w:tcPr>
          <w:p>
            <w:pPr>
              <w:spacing w:after="0"/>
            </w:pPr>
            <w:r/>
            <w:r>
              <w:rPr>
                <w:rFonts w:ascii="Arial" w:hAnsi="Arial" w:cs="Arial"/>
                <w:b w:val="0"/>
                <w:sz w:val="16"/>
              </w:rPr>
              <w:t>Secrets, tokens and keys shall be supplied through environment variables, never hard-coded; raw datasets, model artifacts and .env files shall be excluded from repositories via .gitignore.</w:t>
            </w:r>
          </w:p>
        </w:tc>
        <w:tc>
          <w:tcPr>
            <w:tcW w:type="dxa" w:w="1152"/>
            <w:vAlign w:val="center"/>
          </w:tcPr>
          <w:p>
            <w:pPr>
              <w:spacing w:after="0"/>
            </w:pPr>
            <w:r/>
            <w:r>
              <w:rPr>
                <w:rFonts w:ascii="Arial" w:hAnsi="Arial" w:cs="Arial"/>
                <w:b w:val="0"/>
                <w:sz w:val="16"/>
              </w:rPr>
              <w:t>SO-1</w:t>
            </w:r>
          </w:p>
        </w:tc>
        <w:tc>
          <w:tcPr>
            <w:tcW w:type="dxa" w:w="1440"/>
            <w:vAlign w:val="center"/>
          </w:tcPr>
          <w:p>
            <w:pPr>
              <w:spacing w:after="0"/>
            </w:pPr>
            <w:r/>
            <w:r>
              <w:rPr>
                <w:rFonts w:ascii="Arial" w:hAnsi="Arial" w:cs="Arial"/>
                <w:b w:val="0"/>
                <w:sz w:val="16"/>
              </w:rPr>
              <w:t>TC-29</w:t>
            </w:r>
          </w:p>
        </w:tc>
      </w:tr>
      <w:tr>
        <w:trPr>
          <w:cantSplit w:val="true"/>
        </w:trPr>
        <w:tc>
          <w:tcPr>
            <w:tcW w:type="dxa" w:w="936"/>
            <w:vAlign w:val="center"/>
          </w:tcPr>
          <w:p>
            <w:pPr>
              <w:spacing w:after="0"/>
            </w:pPr>
            <w:r/>
            <w:r>
              <w:rPr>
                <w:rFonts w:ascii="Arial" w:hAnsi="Arial" w:cs="Arial"/>
                <w:b w:val="0"/>
                <w:sz w:val="16"/>
              </w:rPr>
              <w:t>SR-05</w:t>
            </w:r>
          </w:p>
        </w:tc>
        <w:tc>
          <w:tcPr>
            <w:tcW w:type="dxa" w:w="6552"/>
            <w:vAlign w:val="center"/>
          </w:tcPr>
          <w:p>
            <w:pPr>
              <w:spacing w:after="0"/>
            </w:pPr>
            <w:r/>
            <w:r>
              <w:rPr>
                <w:rFonts w:ascii="Arial" w:hAnsi="Arial" w:cs="Arial"/>
                <w:b w:val="0"/>
                <w:sz w:val="16"/>
              </w:rPr>
              <w:t>The registry shall store a SHA-256 hash of every dataset and model artifact; a model artifact shall be loaded only if its hash matches, and reports shall include the hashes.</w:t>
            </w:r>
          </w:p>
        </w:tc>
        <w:tc>
          <w:tcPr>
            <w:tcW w:type="dxa" w:w="1152"/>
            <w:vAlign w:val="center"/>
          </w:tcPr>
          <w:p>
            <w:pPr>
              <w:spacing w:after="0"/>
            </w:pPr>
            <w:r/>
            <w:r>
              <w:rPr>
                <w:rFonts w:ascii="Arial" w:hAnsi="Arial" w:cs="Arial"/>
                <w:b w:val="0"/>
                <w:sz w:val="16"/>
              </w:rPr>
              <w:t>SO-2</w:t>
            </w:r>
          </w:p>
        </w:tc>
        <w:tc>
          <w:tcPr>
            <w:tcW w:type="dxa" w:w="1440"/>
            <w:vAlign w:val="center"/>
          </w:tcPr>
          <w:p>
            <w:pPr>
              <w:spacing w:after="0"/>
            </w:pPr>
            <w:r/>
            <w:r>
              <w:rPr>
                <w:rFonts w:ascii="Arial" w:hAnsi="Arial" w:cs="Arial"/>
                <w:b w:val="0"/>
                <w:sz w:val="16"/>
              </w:rPr>
              <w:t>TC-18, TC-30</w:t>
            </w:r>
          </w:p>
        </w:tc>
      </w:tr>
      <w:tr>
        <w:trPr>
          <w:cantSplit w:val="true"/>
        </w:trPr>
        <w:tc>
          <w:tcPr>
            <w:tcW w:type="dxa" w:w="936"/>
            <w:vAlign w:val="center"/>
          </w:tcPr>
          <w:p>
            <w:pPr>
              <w:spacing w:after="0"/>
            </w:pPr>
            <w:r/>
            <w:r>
              <w:rPr>
                <w:rFonts w:ascii="Arial" w:hAnsi="Arial" w:cs="Arial"/>
                <w:b w:val="0"/>
                <w:sz w:val="16"/>
              </w:rPr>
              <w:t>SR-06</w:t>
            </w:r>
          </w:p>
        </w:tc>
        <w:tc>
          <w:tcPr>
            <w:tcW w:type="dxa" w:w="6552"/>
            <w:vAlign w:val="center"/>
          </w:tcPr>
          <w:p>
            <w:pPr>
              <w:spacing w:after="0"/>
            </w:pPr>
            <w:r/>
            <w:r>
              <w:rPr>
                <w:rFonts w:ascii="Arial" w:hAnsi="Arial" w:cs="Arial"/>
                <w:b w:val="0"/>
                <w:sz w:val="16"/>
              </w:rPr>
              <w:t>Errors shall not reveal stack traces, secrets, filesystem paths or raw financial rows; they shall return a safe code, message and request ID.</w:t>
            </w:r>
          </w:p>
        </w:tc>
        <w:tc>
          <w:tcPr>
            <w:tcW w:type="dxa" w:w="1152"/>
            <w:vAlign w:val="center"/>
          </w:tcPr>
          <w:p>
            <w:pPr>
              <w:spacing w:after="0"/>
            </w:pPr>
            <w:r/>
            <w:r>
              <w:rPr>
                <w:rFonts w:ascii="Arial" w:hAnsi="Arial" w:cs="Arial"/>
                <w:b w:val="0"/>
                <w:sz w:val="16"/>
              </w:rPr>
              <w:t>SO-1, SO-3</w:t>
            </w:r>
          </w:p>
        </w:tc>
        <w:tc>
          <w:tcPr>
            <w:tcW w:type="dxa" w:w="1440"/>
            <w:vAlign w:val="center"/>
          </w:tcPr>
          <w:p>
            <w:pPr>
              <w:spacing w:after="0"/>
            </w:pPr>
            <w:r/>
            <w:r>
              <w:rPr>
                <w:rFonts w:ascii="Arial" w:hAnsi="Arial" w:cs="Arial"/>
                <w:b w:val="0"/>
                <w:sz w:val="16"/>
              </w:rPr>
              <w:t>TC-31</w:t>
            </w:r>
          </w:p>
        </w:tc>
      </w:tr>
      <w:tr>
        <w:trPr>
          <w:cantSplit w:val="true"/>
        </w:trPr>
        <w:tc>
          <w:tcPr>
            <w:tcW w:type="dxa" w:w="936"/>
            <w:vAlign w:val="center"/>
          </w:tcPr>
          <w:p>
            <w:pPr>
              <w:spacing w:after="0"/>
            </w:pPr>
            <w:r/>
            <w:r>
              <w:rPr>
                <w:rFonts w:ascii="Arial" w:hAnsi="Arial" w:cs="Arial"/>
                <w:b w:val="0"/>
                <w:sz w:val="16"/>
              </w:rPr>
              <w:t>SR-07</w:t>
            </w:r>
          </w:p>
        </w:tc>
        <w:tc>
          <w:tcPr>
            <w:tcW w:type="dxa" w:w="6552"/>
            <w:vAlign w:val="center"/>
          </w:tcPr>
          <w:p>
            <w:pPr>
              <w:spacing w:after="0"/>
            </w:pPr>
            <w:r/>
            <w:r>
              <w:rPr>
                <w:rFonts w:ascii="Arial" w:hAnsi="Arial" w:cs="Arial"/>
                <w:b w:val="0"/>
                <w:sz w:val="16"/>
              </w:rPr>
              <w:t>Each model job shall run with configured CPU, memory and time limits, and the gateway shall rate-limit each user (default 60 requests per minute), returning 429 when exceeded.</w:t>
            </w:r>
          </w:p>
        </w:tc>
        <w:tc>
          <w:tcPr>
            <w:tcW w:type="dxa" w:w="1152"/>
            <w:vAlign w:val="center"/>
          </w:tcPr>
          <w:p>
            <w:pPr>
              <w:spacing w:after="0"/>
            </w:pPr>
            <w:r/>
            <w:r>
              <w:rPr>
                <w:rFonts w:ascii="Arial" w:hAnsi="Arial" w:cs="Arial"/>
                <w:b w:val="0"/>
                <w:sz w:val="16"/>
              </w:rPr>
              <w:t>SO-4</w:t>
            </w:r>
          </w:p>
        </w:tc>
        <w:tc>
          <w:tcPr>
            <w:tcW w:type="dxa" w:w="1440"/>
            <w:vAlign w:val="center"/>
          </w:tcPr>
          <w:p>
            <w:pPr>
              <w:spacing w:after="0"/>
            </w:pPr>
            <w:r/>
            <w:r>
              <w:rPr>
                <w:rFonts w:ascii="Arial" w:hAnsi="Arial" w:cs="Arial"/>
                <w:b w:val="0"/>
                <w:sz w:val="16"/>
              </w:rPr>
              <w:t>TC-21, TC-32</w:t>
            </w:r>
          </w:p>
        </w:tc>
      </w:tr>
      <w:tr>
        <w:trPr>
          <w:cantSplit w:val="true"/>
        </w:trPr>
        <w:tc>
          <w:tcPr>
            <w:tcW w:type="dxa" w:w="936"/>
            <w:vAlign w:val="center"/>
          </w:tcPr>
          <w:p>
            <w:pPr>
              <w:spacing w:after="0"/>
            </w:pPr>
            <w:r/>
            <w:r>
              <w:rPr>
                <w:rFonts w:ascii="Arial" w:hAnsi="Arial" w:cs="Arial"/>
                <w:b w:val="0"/>
                <w:sz w:val="16"/>
              </w:rPr>
              <w:t>SR-08</w:t>
            </w:r>
          </w:p>
        </w:tc>
        <w:tc>
          <w:tcPr>
            <w:tcW w:type="dxa" w:w="6552"/>
            <w:vAlign w:val="center"/>
          </w:tcPr>
          <w:p>
            <w:pPr>
              <w:spacing w:after="0"/>
            </w:pPr>
            <w:r/>
            <w:r>
              <w:rPr>
                <w:rFonts w:ascii="Arial" w:hAnsi="Arial" w:cs="Arial"/>
                <w:b w:val="0"/>
                <w:sz w:val="16"/>
              </w:rPr>
              <w:t>Role-based access shall distinguish Analyst and Administrator; only Administrators may view service health, change configuration or delete models, and others shall receive 403.</w:t>
            </w:r>
          </w:p>
        </w:tc>
        <w:tc>
          <w:tcPr>
            <w:tcW w:type="dxa" w:w="1152"/>
            <w:vAlign w:val="center"/>
          </w:tcPr>
          <w:p>
            <w:pPr>
              <w:spacing w:after="0"/>
            </w:pPr>
            <w:r/>
            <w:r>
              <w:rPr>
                <w:rFonts w:ascii="Arial" w:hAnsi="Arial" w:cs="Arial"/>
                <w:b w:val="0"/>
                <w:sz w:val="16"/>
              </w:rPr>
              <w:t>SO-1</w:t>
            </w:r>
          </w:p>
        </w:tc>
        <w:tc>
          <w:tcPr>
            <w:tcW w:type="dxa" w:w="1440"/>
            <w:vAlign w:val="center"/>
          </w:tcPr>
          <w:p>
            <w:pPr>
              <w:spacing w:after="0"/>
            </w:pPr>
            <w:r/>
            <w:r>
              <w:rPr>
                <w:rFonts w:ascii="Arial" w:hAnsi="Arial" w:cs="Arial"/>
                <w:b w:val="0"/>
                <w:sz w:val="16"/>
              </w:rPr>
              <w:t>TC-26</w:t>
            </w:r>
          </w:p>
        </w:tc>
      </w:tr>
    </w:tbl>
    <w:p>
      <w:pPr>
        <w:spacing w:after="40"/>
      </w:pPr>
    </w:p>
    <w:p>
      <w:pPr>
        <w:pStyle w:val="Heading2"/>
      </w:pPr>
      <w:r>
        <w:t>4. Supporting Information</w:t>
      </w:r>
    </w:p>
    <w:p>
      <w:pPr>
        <w:pStyle w:val="Heading3"/>
      </w:pPr>
      <w:r>
        <w:t>4.1 Dataset specification</w:t>
      </w:r>
    </w:p>
    <w:tbl>
      <w:tblPr>
        <w:tblStyle w:val="TableGrid"/>
        <w:tblW w:type="auto" w:w="0"/>
        <w:jc w:val="center"/>
        <w:tblLayout w:type="fixed"/>
        <w:tblLook w:firstColumn="1" w:firstRow="1" w:lastColumn="0" w:lastRow="0" w:noHBand="0" w:noVBand="1" w:val="04A0"/>
        <w:tblLayout w:type="fixed"/>
      </w:tblPr>
      <w:tblGrid>
        <w:gridCol w:w="2736"/>
        <w:gridCol w:w="7343"/>
      </w:tblGrid>
      <w:tr>
        <w:trPr>
          <w:tblHeader w:val="true"/>
          <w:cantSplit w:val="true"/>
        </w:trPr>
        <w:tc>
          <w:tcPr>
            <w:tcW w:type="dxa" w:w="2736"/>
            <w:vAlign w:val="center"/>
            <w:shd w:val="clear" w:fill="D6EAF8"/>
          </w:tcPr>
          <w:p>
            <w:pPr>
              <w:spacing w:after="0"/>
            </w:pPr>
            <w:r/>
            <w:r>
              <w:rPr>
                <w:rFonts w:ascii="Arial" w:hAnsi="Arial" w:cs="Arial"/>
                <w:b/>
                <w:sz w:val="16"/>
              </w:rPr>
              <w:t>Data element</w:t>
            </w:r>
          </w:p>
        </w:tc>
        <w:tc>
          <w:tcPr>
            <w:tcW w:type="dxa" w:w="7344"/>
            <w:vAlign w:val="center"/>
            <w:shd w:val="clear" w:fill="D6EAF8"/>
          </w:tcPr>
          <w:p>
            <w:pPr>
              <w:spacing w:after="0"/>
            </w:pPr>
            <w:r/>
            <w:r>
              <w:rPr>
                <w:rFonts w:ascii="Arial" w:hAnsi="Arial" w:cs="Arial"/>
                <w:b/>
                <w:sz w:val="16"/>
              </w:rPr>
              <w:t>Proposed use / rule</w:t>
            </w:r>
          </w:p>
        </w:tc>
      </w:tr>
      <w:tr>
        <w:trPr>
          <w:cantSplit w:val="true"/>
        </w:trPr>
        <w:tc>
          <w:tcPr>
            <w:tcW w:type="dxa" w:w="2736"/>
            <w:vAlign w:val="center"/>
          </w:tcPr>
          <w:p>
            <w:pPr>
              <w:spacing w:after="0"/>
            </w:pPr>
            <w:r/>
            <w:r>
              <w:rPr>
                <w:rFonts w:ascii="Arial" w:hAnsi="Arial" w:cs="Arial"/>
                <w:b w:val="0"/>
                <w:sz w:val="16"/>
              </w:rPr>
              <w:t>Source</w:t>
            </w:r>
          </w:p>
        </w:tc>
        <w:tc>
          <w:tcPr>
            <w:tcW w:type="dxa" w:w="7344"/>
            <w:vAlign w:val="center"/>
          </w:tcPr>
          <w:p>
            <w:pPr>
              <w:spacing w:after="0"/>
            </w:pPr>
            <w:r/>
            <w:r>
              <w:rPr>
                <w:rFonts w:ascii="Arial" w:hAnsi="Arial" w:cs="Arial"/>
                <w:b w:val="0"/>
                <w:sz w:val="16"/>
              </w:rPr>
              <w:t>Approved public daily price history (e.g. an index or equity) and an option-chain sample, or synthetic option data generated from a documented pricing model; exact source and licence documented before implementation.</w:t>
            </w:r>
          </w:p>
        </w:tc>
      </w:tr>
      <w:tr>
        <w:trPr>
          <w:cantSplit w:val="true"/>
        </w:trPr>
        <w:tc>
          <w:tcPr>
            <w:tcW w:type="dxa" w:w="2736"/>
            <w:vAlign w:val="center"/>
          </w:tcPr>
          <w:p>
            <w:pPr>
              <w:spacing w:after="0"/>
            </w:pPr>
            <w:r/>
            <w:r>
              <w:rPr>
                <w:rFonts w:ascii="Arial" w:hAnsi="Arial" w:cs="Arial"/>
                <w:b w:val="0"/>
                <w:sz w:val="16"/>
              </w:rPr>
              <w:t>Date/time</w:t>
            </w:r>
          </w:p>
        </w:tc>
        <w:tc>
          <w:tcPr>
            <w:tcW w:type="dxa" w:w="7344"/>
            <w:vAlign w:val="center"/>
          </w:tcPr>
          <w:p>
            <w:pPr>
              <w:spacing w:after="0"/>
            </w:pPr>
            <w:r/>
            <w:r>
              <w:rPr>
                <w:rFonts w:ascii="Arial" w:hAnsi="Arial" w:cs="Arial"/>
                <w:b w:val="0"/>
                <w:sz w:val="16"/>
              </w:rPr>
              <w:t>Required field; parsed to one consistent date granularity and sorted chronologically.</w:t>
            </w:r>
          </w:p>
        </w:tc>
      </w:tr>
      <w:tr>
        <w:trPr>
          <w:cantSplit w:val="true"/>
        </w:trPr>
        <w:tc>
          <w:tcPr>
            <w:tcW w:type="dxa" w:w="2736"/>
            <w:vAlign w:val="center"/>
          </w:tcPr>
          <w:p>
            <w:pPr>
              <w:spacing w:after="0"/>
            </w:pPr>
            <w:r/>
            <w:r>
              <w:rPr>
                <w:rFonts w:ascii="Arial" w:hAnsi="Arial" w:cs="Arial"/>
                <w:b w:val="0"/>
                <w:sz w:val="16"/>
              </w:rPr>
              <w:t>Price series fields</w:t>
            </w:r>
          </w:p>
        </w:tc>
        <w:tc>
          <w:tcPr>
            <w:tcW w:type="dxa" w:w="7344"/>
            <w:vAlign w:val="center"/>
          </w:tcPr>
          <w:p>
            <w:pPr>
              <w:spacing w:after="0"/>
            </w:pPr>
            <w:r/>
            <w:r>
              <w:rPr>
                <w:rFonts w:ascii="Arial" w:hAnsi="Arial" w:cs="Arial"/>
                <w:b w:val="0"/>
                <w:sz w:val="16"/>
              </w:rPr>
              <w:t>date, open, high, low, close, volume (close and date required).</w:t>
            </w:r>
          </w:p>
        </w:tc>
      </w:tr>
      <w:tr>
        <w:trPr>
          <w:cantSplit w:val="true"/>
        </w:trPr>
        <w:tc>
          <w:tcPr>
            <w:tcW w:type="dxa" w:w="2736"/>
            <w:vAlign w:val="center"/>
          </w:tcPr>
          <w:p>
            <w:pPr>
              <w:spacing w:after="0"/>
            </w:pPr>
            <w:r/>
            <w:r>
              <w:rPr>
                <w:rFonts w:ascii="Arial" w:hAnsi="Arial" w:cs="Arial"/>
                <w:b w:val="0"/>
                <w:sz w:val="16"/>
              </w:rPr>
              <w:t>Option-chain fields</w:t>
            </w:r>
          </w:p>
        </w:tc>
        <w:tc>
          <w:tcPr>
            <w:tcW w:type="dxa" w:w="7344"/>
            <w:vAlign w:val="center"/>
          </w:tcPr>
          <w:p>
            <w:pPr>
              <w:spacing w:after="0"/>
            </w:pPr>
            <w:r/>
            <w:r>
              <w:rPr>
                <w:rFonts w:ascii="Arial" w:hAnsi="Arial" w:cs="Arial"/>
                <w:b w:val="0"/>
                <w:sz w:val="16"/>
              </w:rPr>
              <w:t>date, underlying price, strike, expiry, option type (call/put), option market price; optional bid/ask and interest rate.</w:t>
            </w:r>
          </w:p>
        </w:tc>
      </w:tr>
      <w:tr>
        <w:trPr>
          <w:cantSplit w:val="true"/>
        </w:trPr>
        <w:tc>
          <w:tcPr>
            <w:tcW w:type="dxa" w:w="2736"/>
            <w:vAlign w:val="center"/>
          </w:tcPr>
          <w:p>
            <w:pPr>
              <w:spacing w:after="0"/>
            </w:pPr>
            <w:r/>
            <w:r>
              <w:rPr>
                <w:rFonts w:ascii="Arial" w:hAnsi="Arial" w:cs="Arial"/>
                <w:b w:val="0"/>
                <w:sz w:val="16"/>
              </w:rPr>
              <w:t>Targets</w:t>
            </w:r>
          </w:p>
        </w:tc>
        <w:tc>
          <w:tcPr>
            <w:tcW w:type="dxa" w:w="7344"/>
            <w:vAlign w:val="center"/>
          </w:tcPr>
          <w:p>
            <w:pPr>
              <w:spacing w:after="0"/>
            </w:pPr>
            <w:r/>
            <w:r>
              <w:rPr>
                <w:rFonts w:ascii="Arial" w:hAnsi="Arial" w:cs="Arial"/>
                <w:b w:val="0"/>
                <w:sz w:val="16"/>
              </w:rPr>
              <w:t>T1: next-h-day realized volatility. T2: option price (or implied volatility) for a contract on a future date.</w:t>
            </w:r>
          </w:p>
        </w:tc>
      </w:tr>
      <w:tr>
        <w:trPr>
          <w:cantSplit w:val="true"/>
        </w:trPr>
        <w:tc>
          <w:tcPr>
            <w:tcW w:type="dxa" w:w="2736"/>
            <w:vAlign w:val="center"/>
          </w:tcPr>
          <w:p>
            <w:pPr>
              <w:spacing w:after="0"/>
            </w:pPr>
            <w:r/>
            <w:r>
              <w:rPr>
                <w:rFonts w:ascii="Arial" w:hAnsi="Arial" w:cs="Arial"/>
                <w:b w:val="0"/>
                <w:sz w:val="16"/>
              </w:rPr>
              <w:t>Features</w:t>
            </w:r>
          </w:p>
        </w:tc>
        <w:tc>
          <w:tcPr>
            <w:tcW w:type="dxa" w:w="7344"/>
            <w:vAlign w:val="center"/>
          </w:tcPr>
          <w:p>
            <w:pPr>
              <w:spacing w:after="0"/>
            </w:pPr>
            <w:r/>
            <w:r>
              <w:rPr>
                <w:rFonts w:ascii="Arial" w:hAnsi="Arial" w:cs="Arial"/>
                <w:b w:val="0"/>
                <w:sz w:val="16"/>
              </w:rPr>
              <w:t>Log returns, rolling realized volatility (5/10/22 days), lagged values, moneyness, time to maturity, implied volatility; for QML a reduced set (maximum 8 inputs) chosen on training data only.</w:t>
            </w:r>
          </w:p>
        </w:tc>
      </w:tr>
      <w:tr>
        <w:trPr>
          <w:cantSplit w:val="true"/>
        </w:trPr>
        <w:tc>
          <w:tcPr>
            <w:tcW w:type="dxa" w:w="2736"/>
            <w:vAlign w:val="center"/>
          </w:tcPr>
          <w:p>
            <w:pPr>
              <w:spacing w:after="0"/>
            </w:pPr>
            <w:r/>
            <w:r>
              <w:rPr>
                <w:rFonts w:ascii="Arial" w:hAnsi="Arial" w:cs="Arial"/>
                <w:b w:val="0"/>
                <w:sz w:val="16"/>
              </w:rPr>
              <w:t>Missing values / duplicates</w:t>
            </w:r>
          </w:p>
        </w:tc>
        <w:tc>
          <w:tcPr>
            <w:tcW w:type="dxa" w:w="7344"/>
            <w:vAlign w:val="center"/>
          </w:tcPr>
          <w:p>
            <w:pPr>
              <w:spacing w:after="0"/>
            </w:pPr>
            <w:r/>
            <w:r>
              <w:rPr>
                <w:rFonts w:ascii="Arial" w:hAnsi="Arial" w:cs="Arial"/>
                <w:b w:val="0"/>
                <w:sz w:val="16"/>
              </w:rPr>
              <w:t>Report and apply a documented policy fitted on training data only; duplicate dates are reported, not silently dropped.</w:t>
            </w:r>
          </w:p>
        </w:tc>
      </w:tr>
      <w:tr>
        <w:trPr>
          <w:cantSplit w:val="true"/>
        </w:trPr>
        <w:tc>
          <w:tcPr>
            <w:tcW w:type="dxa" w:w="2736"/>
            <w:vAlign w:val="center"/>
          </w:tcPr>
          <w:p>
            <w:pPr>
              <w:spacing w:after="0"/>
            </w:pPr>
            <w:r/>
            <w:r>
              <w:rPr>
                <w:rFonts w:ascii="Arial" w:hAnsi="Arial" w:cs="Arial"/>
                <w:b w:val="0"/>
                <w:sz w:val="16"/>
              </w:rPr>
              <w:t>Evaluation</w:t>
            </w:r>
          </w:p>
        </w:tc>
        <w:tc>
          <w:tcPr>
            <w:tcW w:type="dxa" w:w="7344"/>
            <w:vAlign w:val="center"/>
          </w:tcPr>
          <w:p>
            <w:pPr>
              <w:spacing w:after="0"/>
            </w:pPr>
            <w:r/>
            <w:r>
              <w:rPr>
                <w:rFonts w:ascii="Arial" w:hAnsi="Arial" w:cs="Arial"/>
                <w:b w:val="0"/>
                <w:sz w:val="16"/>
              </w:rPr>
              <w:t>Chronological walk-forward split; identical test timestamps for every model; date coverage and sample counts recorded.</w:t>
            </w:r>
          </w:p>
        </w:tc>
      </w:tr>
    </w:tbl>
    <w:p>
      <w:pPr>
        <w:spacing w:after="40"/>
      </w:pPr>
    </w:p>
    <w:p>
      <w:pPr>
        <w:pStyle w:val="Heading3"/>
      </w:pPr>
      <w:r>
        <w:t>4.2 Model portfolio</w:t>
      </w:r>
    </w:p>
    <w:tbl>
      <w:tblPr>
        <w:tblStyle w:val="TableGrid"/>
        <w:tblW w:type="auto" w:w="0"/>
        <w:jc w:val="center"/>
        <w:tblLayout w:type="fixed"/>
        <w:tblLook w:firstColumn="1" w:firstRow="1" w:lastColumn="0" w:lastRow="0" w:noHBand="0" w:noVBand="1" w:val="04A0"/>
        <w:tblLayout w:type="fixed"/>
      </w:tblPr>
      <w:tblGrid>
        <w:gridCol w:w="1584"/>
        <w:gridCol w:w="3744"/>
        <w:gridCol w:w="2015"/>
        <w:gridCol w:w="2736"/>
      </w:tblGrid>
      <w:tr>
        <w:trPr>
          <w:tblHeader w:val="true"/>
          <w:cantSplit w:val="true"/>
        </w:trPr>
        <w:tc>
          <w:tcPr>
            <w:tcW w:type="dxa" w:w="1584"/>
            <w:vAlign w:val="center"/>
            <w:shd w:val="clear" w:fill="D6EAF8"/>
          </w:tcPr>
          <w:p>
            <w:pPr>
              <w:spacing w:after="0"/>
            </w:pPr>
            <w:r/>
            <w:r>
              <w:rPr>
                <w:rFonts w:ascii="Arial" w:hAnsi="Arial" w:cs="Arial"/>
                <w:b/>
                <w:sz w:val="16"/>
              </w:rPr>
              <w:t>Family</w:t>
            </w:r>
          </w:p>
        </w:tc>
        <w:tc>
          <w:tcPr>
            <w:tcW w:type="dxa" w:w="3744"/>
            <w:vAlign w:val="center"/>
            <w:shd w:val="clear" w:fill="D6EAF8"/>
          </w:tcPr>
          <w:p>
            <w:pPr>
              <w:spacing w:after="0"/>
            </w:pPr>
            <w:r/>
            <w:r>
              <w:rPr>
                <w:rFonts w:ascii="Arial" w:hAnsi="Arial" w:cs="Arial"/>
                <w:b/>
                <w:sz w:val="16"/>
              </w:rPr>
              <w:t>Candidate models</w:t>
            </w:r>
          </w:p>
        </w:tc>
        <w:tc>
          <w:tcPr>
            <w:tcW w:type="dxa" w:w="2016"/>
            <w:vAlign w:val="center"/>
            <w:shd w:val="clear" w:fill="D6EAF8"/>
          </w:tcPr>
          <w:p>
            <w:pPr>
              <w:spacing w:after="0"/>
            </w:pPr>
            <w:r/>
            <w:r>
              <w:rPr>
                <w:rFonts w:ascii="Arial" w:hAnsi="Arial" w:cs="Arial"/>
                <w:b/>
                <w:sz w:val="16"/>
              </w:rPr>
              <w:t>Service</w:t>
            </w:r>
          </w:p>
        </w:tc>
        <w:tc>
          <w:tcPr>
            <w:tcW w:type="dxa" w:w="2736"/>
            <w:vAlign w:val="center"/>
            <w:shd w:val="clear" w:fill="D6EAF8"/>
          </w:tcPr>
          <w:p>
            <w:pPr>
              <w:spacing w:after="0"/>
            </w:pPr>
            <w:r/>
            <w:r>
              <w:rPr>
                <w:rFonts w:ascii="Arial" w:hAnsi="Arial" w:cs="Arial"/>
                <w:b/>
                <w:sz w:val="16"/>
              </w:rPr>
              <w:t>Notes</w:t>
            </w:r>
          </w:p>
        </w:tc>
      </w:tr>
      <w:tr>
        <w:trPr>
          <w:cantSplit w:val="true"/>
        </w:trPr>
        <w:tc>
          <w:tcPr>
            <w:tcW w:type="dxa" w:w="1584"/>
            <w:vAlign w:val="center"/>
          </w:tcPr>
          <w:p>
            <w:pPr>
              <w:spacing w:after="0"/>
            </w:pPr>
            <w:r/>
            <w:r>
              <w:rPr>
                <w:rFonts w:ascii="Arial" w:hAnsi="Arial" w:cs="Arial"/>
                <w:b w:val="0"/>
                <w:sz w:val="16"/>
              </w:rPr>
              <w:t>Classical ML</w:t>
            </w:r>
          </w:p>
        </w:tc>
        <w:tc>
          <w:tcPr>
            <w:tcW w:type="dxa" w:w="3744"/>
            <w:vAlign w:val="center"/>
          </w:tcPr>
          <w:p>
            <w:pPr>
              <w:spacing w:after="0"/>
            </w:pPr>
            <w:r/>
            <w:r>
              <w:rPr>
                <w:rFonts w:ascii="Arial" w:hAnsi="Arial" w:cs="Arial"/>
                <w:b w:val="0"/>
                <w:sz w:val="16"/>
              </w:rPr>
              <w:t>GARCH(1,1) (baseline); Random Forest or gradient boosting</w:t>
            </w:r>
          </w:p>
        </w:tc>
        <w:tc>
          <w:tcPr>
            <w:tcW w:type="dxa" w:w="2016"/>
            <w:vAlign w:val="center"/>
          </w:tcPr>
          <w:p>
            <w:pPr>
              <w:spacing w:after="0"/>
            </w:pPr>
            <w:r/>
            <w:r>
              <w:rPr>
                <w:rFonts w:ascii="Arial" w:hAnsi="Arial" w:cs="Arial"/>
                <w:b w:val="0"/>
                <w:sz w:val="16"/>
              </w:rPr>
              <w:t>Classical ML Service</w:t>
            </w:r>
          </w:p>
        </w:tc>
        <w:tc>
          <w:tcPr>
            <w:tcW w:type="dxa" w:w="2736"/>
            <w:vAlign w:val="center"/>
          </w:tcPr>
          <w:p>
            <w:pPr>
              <w:spacing w:after="0"/>
            </w:pPr>
            <w:r/>
            <w:r>
              <w:rPr>
                <w:rFonts w:ascii="Arial" w:hAnsi="Arial" w:cs="Arial"/>
                <w:b w:val="0"/>
                <w:sz w:val="16"/>
              </w:rPr>
              <w:t>Fast, interpretable; strong reference for volatility.</w:t>
            </w:r>
          </w:p>
        </w:tc>
      </w:tr>
      <w:tr>
        <w:trPr>
          <w:cantSplit w:val="true"/>
        </w:trPr>
        <w:tc>
          <w:tcPr>
            <w:tcW w:type="dxa" w:w="1584"/>
            <w:vAlign w:val="center"/>
          </w:tcPr>
          <w:p>
            <w:pPr>
              <w:spacing w:after="0"/>
            </w:pPr>
            <w:r/>
            <w:r>
              <w:rPr>
                <w:rFonts w:ascii="Arial" w:hAnsi="Arial" w:cs="Arial"/>
                <w:b w:val="0"/>
                <w:sz w:val="16"/>
              </w:rPr>
              <w:t>Deep learning</w:t>
            </w:r>
          </w:p>
        </w:tc>
        <w:tc>
          <w:tcPr>
            <w:tcW w:type="dxa" w:w="3744"/>
            <w:vAlign w:val="center"/>
          </w:tcPr>
          <w:p>
            <w:pPr>
              <w:spacing w:after="0"/>
            </w:pPr>
            <w:r/>
            <w:r>
              <w:rPr>
                <w:rFonts w:ascii="Arial" w:hAnsi="Arial" w:cs="Arial"/>
                <w:b w:val="0"/>
                <w:sz w:val="16"/>
              </w:rPr>
              <w:t>LSTM or GRU on windowed return/volatility sequences</w:t>
            </w:r>
          </w:p>
        </w:tc>
        <w:tc>
          <w:tcPr>
            <w:tcW w:type="dxa" w:w="2016"/>
            <w:vAlign w:val="center"/>
          </w:tcPr>
          <w:p>
            <w:pPr>
              <w:spacing w:after="0"/>
            </w:pPr>
            <w:r/>
            <w:r>
              <w:rPr>
                <w:rFonts w:ascii="Arial" w:hAnsi="Arial" w:cs="Arial"/>
                <w:b w:val="0"/>
                <w:sz w:val="16"/>
              </w:rPr>
              <w:t>Deep Learning Service</w:t>
            </w:r>
          </w:p>
        </w:tc>
        <w:tc>
          <w:tcPr>
            <w:tcW w:type="dxa" w:w="2736"/>
            <w:vAlign w:val="center"/>
          </w:tcPr>
          <w:p>
            <w:pPr>
              <w:spacing w:after="0"/>
            </w:pPr>
            <w:r/>
            <w:r>
              <w:rPr>
                <w:rFonts w:ascii="Arial" w:hAnsi="Arial" w:cs="Arial"/>
                <w:b w:val="0"/>
                <w:sz w:val="16"/>
              </w:rPr>
              <w:t>Captures non-linear temporal patterns; needs more data and tuning.</w:t>
            </w:r>
          </w:p>
        </w:tc>
      </w:tr>
      <w:tr>
        <w:trPr>
          <w:cantSplit w:val="true"/>
        </w:trPr>
        <w:tc>
          <w:tcPr>
            <w:tcW w:type="dxa" w:w="1584"/>
            <w:vAlign w:val="center"/>
          </w:tcPr>
          <w:p>
            <w:pPr>
              <w:spacing w:after="0"/>
            </w:pPr>
            <w:r/>
            <w:r>
              <w:rPr>
                <w:rFonts w:ascii="Arial" w:hAnsi="Arial" w:cs="Arial"/>
                <w:b w:val="0"/>
                <w:sz w:val="16"/>
              </w:rPr>
              <w:t>Quantum ML</w:t>
            </w:r>
          </w:p>
        </w:tc>
        <w:tc>
          <w:tcPr>
            <w:tcW w:type="dxa" w:w="3744"/>
            <w:vAlign w:val="center"/>
          </w:tcPr>
          <w:p>
            <w:pPr>
              <w:spacing w:after="0"/>
            </w:pPr>
            <w:r/>
            <w:r>
              <w:rPr>
                <w:rFonts w:ascii="Arial" w:hAnsi="Arial" w:cs="Arial"/>
                <w:b w:val="0"/>
                <w:sz w:val="16"/>
              </w:rPr>
              <w:t>Variational quantum regressor (parameterized circuit, &lt;= 8 qubits) on a simulator</w:t>
            </w:r>
          </w:p>
        </w:tc>
        <w:tc>
          <w:tcPr>
            <w:tcW w:type="dxa" w:w="2016"/>
            <w:vAlign w:val="center"/>
          </w:tcPr>
          <w:p>
            <w:pPr>
              <w:spacing w:after="0"/>
            </w:pPr>
            <w:r/>
            <w:r>
              <w:rPr>
                <w:rFonts w:ascii="Arial" w:hAnsi="Arial" w:cs="Arial"/>
                <w:b w:val="0"/>
                <w:sz w:val="16"/>
              </w:rPr>
              <w:t>Quantum ML Service</w:t>
            </w:r>
          </w:p>
        </w:tc>
        <w:tc>
          <w:tcPr>
            <w:tcW w:type="dxa" w:w="2736"/>
            <w:vAlign w:val="center"/>
          </w:tcPr>
          <w:p>
            <w:pPr>
              <w:spacing w:after="0"/>
            </w:pPr>
            <w:r/>
            <w:r>
              <w:rPr>
                <w:rFonts w:ascii="Arial" w:hAnsi="Arial" w:cs="Arial"/>
                <w:b w:val="0"/>
                <w:sz w:val="16"/>
              </w:rPr>
              <w:t>Experimental; slow on simulators; reduced feature set; no advantage assumed.</w:t>
            </w:r>
          </w:p>
        </w:tc>
      </w:tr>
    </w:tbl>
    <w:p>
      <w:pPr>
        <w:spacing w:after="40"/>
      </w:pPr>
    </w:p>
    <w:p>
      <w:pPr>
        <w:pStyle w:val="Heading3"/>
      </w:pPr>
      <w:r>
        <w:t>4.3 Website pages and user flow</w:t>
      </w:r>
    </w:p>
    <w:tbl>
      <w:tblPr>
        <w:tblStyle w:val="TableGrid"/>
        <w:tblW w:type="auto" w:w="0"/>
        <w:jc w:val="center"/>
        <w:tblLayout w:type="fixed"/>
        <w:tblLook w:firstColumn="1" w:firstRow="1" w:lastColumn="0" w:lastRow="0" w:noHBand="0" w:noVBand="1" w:val="04A0"/>
        <w:tblLayout w:type="fixed"/>
      </w:tblPr>
      <w:tblGrid>
        <w:gridCol w:w="2736"/>
        <w:gridCol w:w="7343"/>
      </w:tblGrid>
      <w:tr>
        <w:trPr>
          <w:tblHeader w:val="true"/>
          <w:cantSplit w:val="true"/>
        </w:trPr>
        <w:tc>
          <w:tcPr>
            <w:tcW w:type="dxa" w:w="2736"/>
            <w:vAlign w:val="center"/>
            <w:shd w:val="clear" w:fill="D6EAF8"/>
          </w:tcPr>
          <w:p>
            <w:pPr>
              <w:spacing w:after="0"/>
            </w:pPr>
            <w:r/>
            <w:r>
              <w:rPr>
                <w:rFonts w:ascii="Arial" w:hAnsi="Arial" w:cs="Arial"/>
                <w:b/>
                <w:sz w:val="16"/>
              </w:rPr>
              <w:t>Page / area</w:t>
            </w:r>
          </w:p>
        </w:tc>
        <w:tc>
          <w:tcPr>
            <w:tcW w:type="dxa" w:w="7344"/>
            <w:vAlign w:val="center"/>
            <w:shd w:val="clear" w:fill="D6EAF8"/>
          </w:tcPr>
          <w:p>
            <w:pPr>
              <w:spacing w:after="0"/>
            </w:pPr>
            <w:r/>
            <w:r>
              <w:rPr>
                <w:rFonts w:ascii="Arial" w:hAnsi="Arial" w:cs="Arial"/>
                <w:b/>
                <w:sz w:val="16"/>
              </w:rPr>
              <w:t>What the user can do</w:t>
            </w:r>
          </w:p>
        </w:tc>
      </w:tr>
      <w:tr>
        <w:trPr>
          <w:cantSplit w:val="true"/>
        </w:trPr>
        <w:tc>
          <w:tcPr>
            <w:tcW w:type="dxa" w:w="2736"/>
            <w:vAlign w:val="center"/>
          </w:tcPr>
          <w:p>
            <w:pPr>
              <w:spacing w:after="0"/>
            </w:pPr>
            <w:r/>
            <w:r>
              <w:rPr>
                <w:rFonts w:ascii="Arial" w:hAnsi="Arial" w:cs="Arial"/>
                <w:b w:val="0"/>
                <w:sz w:val="16"/>
              </w:rPr>
              <w:t>Home / overview</w:t>
            </w:r>
          </w:p>
        </w:tc>
        <w:tc>
          <w:tcPr>
            <w:tcW w:type="dxa" w:w="7344"/>
            <w:vAlign w:val="center"/>
          </w:tcPr>
          <w:p>
            <w:pPr>
              <w:spacing w:after="0"/>
            </w:pPr>
            <w:r/>
            <w:r>
              <w:rPr>
                <w:rFonts w:ascii="Arial" w:hAnsi="Arial" w:cs="Arial"/>
                <w:b w:val="0"/>
                <w:sz w:val="16"/>
              </w:rPr>
              <w:t>Read platform purpose, the three model families, supported tasks and the decision-support disclaimer.</w:t>
            </w:r>
          </w:p>
        </w:tc>
      </w:tr>
      <w:tr>
        <w:trPr>
          <w:cantSplit w:val="true"/>
        </w:trPr>
        <w:tc>
          <w:tcPr>
            <w:tcW w:type="dxa" w:w="2736"/>
            <w:vAlign w:val="center"/>
          </w:tcPr>
          <w:p>
            <w:pPr>
              <w:spacing w:after="0"/>
            </w:pPr>
            <w:r/>
            <w:r>
              <w:rPr>
                <w:rFonts w:ascii="Arial" w:hAnsi="Arial" w:cs="Arial"/>
                <w:b w:val="0"/>
                <w:sz w:val="16"/>
              </w:rPr>
              <w:t>Dataset import</w:t>
            </w:r>
          </w:p>
        </w:tc>
        <w:tc>
          <w:tcPr>
            <w:tcW w:type="dxa" w:w="7344"/>
            <w:vAlign w:val="center"/>
          </w:tcPr>
          <w:p>
            <w:pPr>
              <w:spacing w:after="0"/>
            </w:pPr>
            <w:r/>
            <w:r>
              <w:rPr>
                <w:rFonts w:ascii="Arial" w:hAnsi="Arial" w:cs="Arial"/>
                <w:b w:val="0"/>
                <w:sz w:val="16"/>
              </w:rPr>
              <w:t>Upload CSV, inspect schema, date coverage, rows and validation issues.</w:t>
            </w:r>
          </w:p>
        </w:tc>
      </w:tr>
      <w:tr>
        <w:trPr>
          <w:cantSplit w:val="true"/>
        </w:trPr>
        <w:tc>
          <w:tcPr>
            <w:tcW w:type="dxa" w:w="2736"/>
            <w:vAlign w:val="center"/>
          </w:tcPr>
          <w:p>
            <w:pPr>
              <w:spacing w:after="0"/>
            </w:pPr>
            <w:r/>
            <w:r>
              <w:rPr>
                <w:rFonts w:ascii="Arial" w:hAnsi="Arial" w:cs="Arial"/>
                <w:b w:val="0"/>
                <w:sz w:val="16"/>
              </w:rPr>
              <w:t>Experiment setup</w:t>
            </w:r>
          </w:p>
        </w:tc>
        <w:tc>
          <w:tcPr>
            <w:tcW w:type="dxa" w:w="7344"/>
            <w:vAlign w:val="center"/>
          </w:tcPr>
          <w:p>
            <w:pPr>
              <w:spacing w:after="0"/>
            </w:pPr>
            <w:r/>
            <w:r>
              <w:rPr>
                <w:rFonts w:ascii="Arial" w:hAnsi="Arial" w:cs="Arial"/>
                <w:b w:val="0"/>
                <w:sz w:val="16"/>
              </w:rPr>
              <w:t>Choose task, target, horizon, models, primary metric and seed; start the comparison.</w:t>
            </w:r>
          </w:p>
        </w:tc>
      </w:tr>
      <w:tr>
        <w:trPr>
          <w:cantSplit w:val="true"/>
        </w:trPr>
        <w:tc>
          <w:tcPr>
            <w:tcW w:type="dxa" w:w="2736"/>
            <w:vAlign w:val="center"/>
          </w:tcPr>
          <w:p>
            <w:pPr>
              <w:spacing w:after="0"/>
            </w:pPr>
            <w:r/>
            <w:r>
              <w:rPr>
                <w:rFonts w:ascii="Arial" w:hAnsi="Arial" w:cs="Arial"/>
                <w:b w:val="0"/>
                <w:sz w:val="16"/>
              </w:rPr>
              <w:t>Run status</w:t>
            </w:r>
          </w:p>
        </w:tc>
        <w:tc>
          <w:tcPr>
            <w:tcW w:type="dxa" w:w="7344"/>
            <w:vAlign w:val="center"/>
          </w:tcPr>
          <w:p>
            <w:pPr>
              <w:spacing w:after="0"/>
            </w:pPr>
            <w:r/>
            <w:r>
              <w:rPr>
                <w:rFonts w:ascii="Arial" w:hAnsi="Arial" w:cs="Arial"/>
                <w:b w:val="0"/>
                <w:sz w:val="16"/>
              </w:rPr>
              <w:t>See per-model status (queued, running, completed, failed, timed out) and runtime.</w:t>
            </w:r>
          </w:p>
        </w:tc>
      </w:tr>
      <w:tr>
        <w:trPr>
          <w:cantSplit w:val="true"/>
        </w:trPr>
        <w:tc>
          <w:tcPr>
            <w:tcW w:type="dxa" w:w="2736"/>
            <w:vAlign w:val="center"/>
          </w:tcPr>
          <w:p>
            <w:pPr>
              <w:spacing w:after="0"/>
            </w:pPr>
            <w:r/>
            <w:r>
              <w:rPr>
                <w:rFonts w:ascii="Arial" w:hAnsi="Arial" w:cs="Arial"/>
                <w:b w:val="0"/>
                <w:sz w:val="16"/>
              </w:rPr>
              <w:t>Leaderboard</w:t>
            </w:r>
          </w:p>
        </w:tc>
        <w:tc>
          <w:tcPr>
            <w:tcW w:type="dxa" w:w="7344"/>
            <w:vAlign w:val="center"/>
          </w:tcPr>
          <w:p>
            <w:pPr>
              <w:spacing w:after="0"/>
            </w:pPr>
            <w:r/>
            <w:r>
              <w:rPr>
                <w:rFonts w:ascii="Arial" w:hAnsi="Arial" w:cs="Arial"/>
                <w:b w:val="0"/>
                <w:sz w:val="16"/>
              </w:rPr>
              <w:t>Compare metrics on identical test timestamps; see the automatically selected champion and justification.</w:t>
            </w:r>
          </w:p>
        </w:tc>
      </w:tr>
      <w:tr>
        <w:trPr>
          <w:cantSplit w:val="true"/>
        </w:trPr>
        <w:tc>
          <w:tcPr>
            <w:tcW w:type="dxa" w:w="2736"/>
            <w:vAlign w:val="center"/>
          </w:tcPr>
          <w:p>
            <w:pPr>
              <w:spacing w:after="0"/>
            </w:pPr>
            <w:r/>
            <w:r>
              <w:rPr>
                <w:rFonts w:ascii="Arial" w:hAnsi="Arial" w:cs="Arial"/>
                <w:b w:val="0"/>
                <w:sz w:val="16"/>
              </w:rPr>
              <w:t>Predict</w:t>
            </w:r>
          </w:p>
        </w:tc>
        <w:tc>
          <w:tcPr>
            <w:tcW w:type="dxa" w:w="7344"/>
            <w:vAlign w:val="center"/>
          </w:tcPr>
          <w:p>
            <w:pPr>
              <w:spacing w:after="0"/>
            </w:pPr>
            <w:r/>
            <w:r>
              <w:rPr>
                <w:rFonts w:ascii="Arial" w:hAnsi="Arial" w:cs="Arial"/>
                <w:b w:val="0"/>
                <w:sz w:val="16"/>
              </w:rPr>
              <w:t>Request a forecast or option-price prediction from the champion; view chart and disclaimer.</w:t>
            </w:r>
          </w:p>
        </w:tc>
      </w:tr>
      <w:tr>
        <w:trPr>
          <w:cantSplit w:val="true"/>
        </w:trPr>
        <w:tc>
          <w:tcPr>
            <w:tcW w:type="dxa" w:w="2736"/>
            <w:vAlign w:val="center"/>
          </w:tcPr>
          <w:p>
            <w:pPr>
              <w:spacing w:after="0"/>
            </w:pPr>
            <w:r/>
            <w:r>
              <w:rPr>
                <w:rFonts w:ascii="Arial" w:hAnsi="Arial" w:cs="Arial"/>
                <w:b w:val="0"/>
                <w:sz w:val="16"/>
              </w:rPr>
              <w:t>Model &amp; run details</w:t>
            </w:r>
          </w:p>
        </w:tc>
        <w:tc>
          <w:tcPr>
            <w:tcW w:type="dxa" w:w="7344"/>
            <w:vAlign w:val="center"/>
          </w:tcPr>
          <w:p>
            <w:pPr>
              <w:spacing w:after="0"/>
            </w:pPr>
            <w:r/>
            <w:r>
              <w:rPr>
                <w:rFonts w:ascii="Arial" w:hAnsi="Arial" w:cs="Arial"/>
                <w:b w:val="0"/>
                <w:sz w:val="16"/>
              </w:rPr>
              <w:t>Inspect configuration, seed, versions, hashes and limitations; retrain or roll back the champion.</w:t>
            </w:r>
          </w:p>
        </w:tc>
      </w:tr>
      <w:tr>
        <w:trPr>
          <w:cantSplit w:val="true"/>
        </w:trPr>
        <w:tc>
          <w:tcPr>
            <w:tcW w:type="dxa" w:w="2736"/>
            <w:vAlign w:val="center"/>
          </w:tcPr>
          <w:p>
            <w:pPr>
              <w:spacing w:after="0"/>
            </w:pPr>
            <w:r/>
            <w:r>
              <w:rPr>
                <w:rFonts w:ascii="Arial" w:hAnsi="Arial" w:cs="Arial"/>
                <w:b w:val="0"/>
                <w:sz w:val="16"/>
              </w:rPr>
              <w:t>Export</w:t>
            </w:r>
          </w:p>
        </w:tc>
        <w:tc>
          <w:tcPr>
            <w:tcW w:type="dxa" w:w="7344"/>
            <w:vAlign w:val="center"/>
          </w:tcPr>
          <w:p>
            <w:pPr>
              <w:spacing w:after="0"/>
            </w:pPr>
            <w:r/>
            <w:r>
              <w:rPr>
                <w:rFonts w:ascii="Arial" w:hAnsi="Arial" w:cs="Arial"/>
                <w:b w:val="0"/>
                <w:sz w:val="16"/>
              </w:rPr>
              <w:t>Download aggregate report with provenance.</w:t>
            </w:r>
          </w:p>
        </w:tc>
      </w:tr>
      <w:tr>
        <w:trPr>
          <w:cantSplit w:val="true"/>
        </w:trPr>
        <w:tc>
          <w:tcPr>
            <w:tcW w:type="dxa" w:w="2736"/>
            <w:vAlign w:val="center"/>
          </w:tcPr>
          <w:p>
            <w:pPr>
              <w:spacing w:after="0"/>
            </w:pPr>
            <w:r/>
            <w:r>
              <w:rPr>
                <w:rFonts w:ascii="Arial" w:hAnsi="Arial" w:cs="Arial"/>
                <w:b w:val="0"/>
                <w:sz w:val="16"/>
              </w:rPr>
              <w:t>Service health (Admin)</w:t>
            </w:r>
          </w:p>
        </w:tc>
        <w:tc>
          <w:tcPr>
            <w:tcW w:type="dxa" w:w="7344"/>
            <w:vAlign w:val="center"/>
          </w:tcPr>
          <w:p>
            <w:pPr>
              <w:spacing w:after="0"/>
            </w:pPr>
            <w:r/>
            <w:r>
              <w:rPr>
                <w:rFonts w:ascii="Arial" w:hAnsi="Arial" w:cs="Arial"/>
                <w:b w:val="0"/>
                <w:sz w:val="16"/>
              </w:rPr>
              <w:t>View status of every microservice.</w:t>
            </w:r>
          </w:p>
        </w:tc>
      </w:tr>
    </w:tbl>
    <w:p>
      <w:pPr>
        <w:spacing w:after="40"/>
      </w:pPr>
    </w:p>
    <w:p>
      <w:r>
        <w:br w:type="page"/>
      </w:r>
    </w:p>
    <w:p>
      <w:pPr>
        <w:pStyle w:val="Heading1"/>
      </w:pPr>
      <w:r>
        <w:t>PART B – SOFTWARE ARCHITECTURE AND DESIGN SPECIFICATION</w:t>
      </w:r>
    </w:p>
    <w:p>
      <w:r>
        <w:rPr>
          <w:i/>
          <w:sz w:val="19"/>
        </w:rPr>
        <w:t>Prepared in the style of IEEE Std 1016. Technology selections below are proposed implementation choices and may be changed without altering the requirements.</w:t>
      </w:r>
    </w:p>
    <w:p>
      <w:pPr>
        <w:pStyle w:val="Heading2"/>
      </w:pPr>
      <w:r>
        <w:t>1. Introduction</w:t>
      </w:r>
    </w:p>
    <w:p>
      <w:pPr>
        <w:pStyle w:val="Heading3"/>
      </w:pPr>
      <w:r>
        <w:t>1.1 Purpose and scope</w:t>
      </w:r>
    </w:p>
    <w:p>
      <w:r>
        <w:t>This part describes the proposed architecture, components, interfaces, processing flow, data design, security controls and error handling for IFAP. Each design element maps to requirements in Part A and test cases in Part C.</w:t>
      </w:r>
    </w:p>
    <w:p>
      <w:pPr>
        <w:pStyle w:val="Heading3"/>
      </w:pPr>
      <w:r>
        <w:t>1.2 Design goals</w:t>
      </w:r>
    </w:p>
    <w:p>
      <w:pPr>
        <w:pStyle w:val="ListBullet"/>
      </w:pPr>
      <w:r>
        <w:t>Independent services so that model families can be added, scaled, replaced or fail without affecting the rest.</w:t>
      </w:r>
    </w:p>
    <w:p>
      <w:pPr>
        <w:pStyle w:val="ListBullet"/>
      </w:pPr>
      <w:r>
        <w:t>Fair comparison: one shared feature set, split and set of test timestamps for every model.</w:t>
      </w:r>
    </w:p>
    <w:p>
      <w:pPr>
        <w:pStyle w:val="ListBullet"/>
      </w:pPr>
      <w:r>
        <w:t>Automatic, auditable model selection that cannot be influenced by test data.</w:t>
      </w:r>
    </w:p>
    <w:p>
      <w:pPr>
        <w:pStyle w:val="ListBullet"/>
      </w:pPr>
      <w:r>
        <w:t>Security at a single enforcement point (gateway) plus private internal network.</w:t>
      </w:r>
    </w:p>
    <w:p>
      <w:pPr>
        <w:pStyle w:val="ListBullet"/>
      </w:pPr>
      <w:r>
        <w:t>Local deployment with one command on a student laptop.</w:t>
      </w:r>
    </w:p>
    <w:p>
      <w:pPr>
        <w:pStyle w:val="Heading2"/>
      </w:pPr>
      <w:r>
        <w:t>2. Architectural Design</w:t>
      </w:r>
    </w:p>
    <w:p>
      <w:pPr>
        <w:pStyle w:val="Heading3"/>
      </w:pPr>
      <w:r>
        <w:t>2.1 Architecture pattern</w:t>
      </w:r>
    </w:p>
    <w:p>
      <w:r>
        <w:t>IFAP uses a microservice architecture with an API Gateway, an Experiment Orchestrator and an asynchronous message queue. Model services follow a Strategy-style common contract, and stores are accessed through repository services. The layers are: presentation (dashboard), edge (gateway), orchestration, domain services (ingestion, features, models, evaluation/selection, reporting) and data stores.</w:t>
      </w:r>
    </w:p>
    <w:tbl>
      <w:tblPr>
        <w:tblStyle w:val="TableGrid"/>
        <w:tblW w:type="auto" w:w="0"/>
        <w:jc w:val="center"/>
        <w:tblLayout w:type="fixed"/>
        <w:tblLook w:firstColumn="1" w:firstRow="1" w:lastColumn="0" w:lastRow="0" w:noHBand="0" w:noVBand="1" w:val="04A0"/>
        <w:tblLayout w:type="fixed"/>
      </w:tblPr>
      <w:tblGrid>
        <w:gridCol w:w="2160"/>
        <w:gridCol w:w="4320"/>
        <w:gridCol w:w="3600"/>
      </w:tblGrid>
      <w:tr>
        <w:trPr>
          <w:tblHeader w:val="true"/>
          <w:cantSplit w:val="true"/>
        </w:trPr>
        <w:tc>
          <w:tcPr>
            <w:tcW w:type="dxa" w:w="2160"/>
            <w:vAlign w:val="center"/>
            <w:shd w:val="clear" w:fill="D6EAF8"/>
          </w:tcPr>
          <w:p>
            <w:pPr>
              <w:spacing w:after="0"/>
            </w:pPr>
            <w:r/>
            <w:r>
              <w:rPr>
                <w:rFonts w:ascii="Arial" w:hAnsi="Arial" w:cs="Arial"/>
                <w:b/>
                <w:sz w:val="16"/>
              </w:rPr>
              <w:t>Pattern</w:t>
            </w:r>
          </w:p>
        </w:tc>
        <w:tc>
          <w:tcPr>
            <w:tcW w:type="dxa" w:w="4320"/>
            <w:vAlign w:val="center"/>
            <w:shd w:val="clear" w:fill="D6EAF8"/>
          </w:tcPr>
          <w:p>
            <w:pPr>
              <w:spacing w:after="0"/>
            </w:pPr>
            <w:r/>
            <w:r>
              <w:rPr>
                <w:rFonts w:ascii="Arial" w:hAnsi="Arial" w:cs="Arial"/>
                <w:b/>
                <w:sz w:val="16"/>
              </w:rPr>
              <w:t>Use</w:t>
            </w:r>
          </w:p>
        </w:tc>
        <w:tc>
          <w:tcPr>
            <w:tcW w:type="dxa" w:w="3600"/>
            <w:vAlign w:val="center"/>
            <w:shd w:val="clear" w:fill="D6EAF8"/>
          </w:tcPr>
          <w:p>
            <w:pPr>
              <w:spacing w:after="0"/>
            </w:pPr>
            <w:r/>
            <w:r>
              <w:rPr>
                <w:rFonts w:ascii="Arial" w:hAnsi="Arial" w:cs="Arial"/>
                <w:b/>
                <w:sz w:val="16"/>
              </w:rPr>
              <w:t>Rationale</w:t>
            </w:r>
          </w:p>
        </w:tc>
      </w:tr>
      <w:tr>
        <w:trPr>
          <w:cantSplit w:val="true"/>
        </w:trPr>
        <w:tc>
          <w:tcPr>
            <w:tcW w:type="dxa" w:w="2160"/>
            <w:vAlign w:val="center"/>
          </w:tcPr>
          <w:p>
            <w:pPr>
              <w:spacing w:after="0"/>
            </w:pPr>
            <w:r/>
            <w:r>
              <w:rPr>
                <w:rFonts w:ascii="Arial" w:hAnsi="Arial" w:cs="Arial"/>
                <w:b w:val="0"/>
                <w:sz w:val="16"/>
              </w:rPr>
              <w:t>Microservices</w:t>
            </w:r>
          </w:p>
        </w:tc>
        <w:tc>
          <w:tcPr>
            <w:tcW w:type="dxa" w:w="4320"/>
            <w:vAlign w:val="center"/>
          </w:tcPr>
          <w:p>
            <w:pPr>
              <w:spacing w:after="0"/>
            </w:pPr>
            <w:r/>
            <w:r>
              <w:rPr>
                <w:rFonts w:ascii="Arial" w:hAnsi="Arial" w:cs="Arial"/>
                <w:b w:val="0"/>
                <w:sz w:val="16"/>
              </w:rPr>
              <w:t>Independent services for ingestion, features, each model family, evaluation/selection and reporting.</w:t>
            </w:r>
          </w:p>
        </w:tc>
        <w:tc>
          <w:tcPr>
            <w:tcW w:type="dxa" w:w="3600"/>
            <w:vAlign w:val="center"/>
          </w:tcPr>
          <w:p>
            <w:pPr>
              <w:spacing w:after="0"/>
            </w:pPr>
            <w:r/>
            <w:r>
              <w:rPr>
                <w:rFonts w:ascii="Arial" w:hAnsi="Arial" w:cs="Arial"/>
                <w:b w:val="0"/>
                <w:sz w:val="16"/>
              </w:rPr>
              <w:t>Independent deployment, failure isolation and replacement; heavy QML/DL work does not block other services.</w:t>
            </w:r>
          </w:p>
        </w:tc>
      </w:tr>
      <w:tr>
        <w:trPr>
          <w:cantSplit w:val="true"/>
        </w:trPr>
        <w:tc>
          <w:tcPr>
            <w:tcW w:type="dxa" w:w="2160"/>
            <w:vAlign w:val="center"/>
          </w:tcPr>
          <w:p>
            <w:pPr>
              <w:spacing w:after="0"/>
            </w:pPr>
            <w:r/>
            <w:r>
              <w:rPr>
                <w:rFonts w:ascii="Arial" w:hAnsi="Arial" w:cs="Arial"/>
                <w:b w:val="0"/>
                <w:sz w:val="16"/>
              </w:rPr>
              <w:t>API Gateway</w:t>
            </w:r>
          </w:p>
        </w:tc>
        <w:tc>
          <w:tcPr>
            <w:tcW w:type="dxa" w:w="4320"/>
            <w:vAlign w:val="center"/>
          </w:tcPr>
          <w:p>
            <w:pPr>
              <w:spacing w:after="0"/>
            </w:pPr>
            <w:r/>
            <w:r>
              <w:rPr>
                <w:rFonts w:ascii="Arial" w:hAnsi="Arial" w:cs="Arial"/>
                <w:b w:val="0"/>
                <w:sz w:val="16"/>
              </w:rPr>
              <w:t>Single public entry point: JWT authentication, RBAC, rate limiting, routing, request IDs.</w:t>
            </w:r>
          </w:p>
        </w:tc>
        <w:tc>
          <w:tcPr>
            <w:tcW w:type="dxa" w:w="3600"/>
            <w:vAlign w:val="center"/>
          </w:tcPr>
          <w:p>
            <w:pPr>
              <w:spacing w:after="0"/>
            </w:pPr>
            <w:r/>
            <w:r>
              <w:rPr>
                <w:rFonts w:ascii="Arial" w:hAnsi="Arial" w:cs="Arial"/>
                <w:b w:val="0"/>
                <w:sz w:val="16"/>
              </w:rPr>
              <w:t>Central security enforcement; internal services stay private.</w:t>
            </w:r>
          </w:p>
        </w:tc>
      </w:tr>
      <w:tr>
        <w:trPr>
          <w:cantSplit w:val="true"/>
        </w:trPr>
        <w:tc>
          <w:tcPr>
            <w:tcW w:type="dxa" w:w="2160"/>
            <w:vAlign w:val="center"/>
          </w:tcPr>
          <w:p>
            <w:pPr>
              <w:spacing w:after="0"/>
            </w:pPr>
            <w:r/>
            <w:r>
              <w:rPr>
                <w:rFonts w:ascii="Arial" w:hAnsi="Arial" w:cs="Arial"/>
                <w:b w:val="0"/>
                <w:sz w:val="16"/>
              </w:rPr>
              <w:t>Strategy (common model contract)</w:t>
            </w:r>
          </w:p>
        </w:tc>
        <w:tc>
          <w:tcPr>
            <w:tcW w:type="dxa" w:w="4320"/>
            <w:vAlign w:val="center"/>
          </w:tcPr>
          <w:p>
            <w:pPr>
              <w:spacing w:after="0"/>
            </w:pPr>
            <w:r/>
            <w:r>
              <w:rPr>
                <w:rFonts w:ascii="Arial" w:hAnsi="Arial" w:cs="Arial"/>
                <w:b w:val="0"/>
                <w:sz w:val="16"/>
              </w:rPr>
              <w:t>Every model service implements train / predict / describe / health.</w:t>
            </w:r>
          </w:p>
        </w:tc>
        <w:tc>
          <w:tcPr>
            <w:tcW w:type="dxa" w:w="3600"/>
            <w:vAlign w:val="center"/>
          </w:tcPr>
          <w:p>
            <w:pPr>
              <w:spacing w:after="0"/>
            </w:pPr>
            <w:r/>
            <w:r>
              <w:rPr>
                <w:rFonts w:ascii="Arial" w:hAnsi="Arial" w:cs="Arial"/>
                <w:b w:val="0"/>
                <w:sz w:val="16"/>
              </w:rPr>
              <w:t>New model families plug in without changing the orchestrator or evaluator.</w:t>
            </w:r>
          </w:p>
        </w:tc>
      </w:tr>
      <w:tr>
        <w:trPr>
          <w:cantSplit w:val="true"/>
        </w:trPr>
        <w:tc>
          <w:tcPr>
            <w:tcW w:type="dxa" w:w="2160"/>
            <w:vAlign w:val="center"/>
          </w:tcPr>
          <w:p>
            <w:pPr>
              <w:spacing w:after="0"/>
            </w:pPr>
            <w:r/>
            <w:r>
              <w:rPr>
                <w:rFonts w:ascii="Arial" w:hAnsi="Arial" w:cs="Arial"/>
                <w:b w:val="0"/>
                <w:sz w:val="16"/>
              </w:rPr>
              <w:t>Orchestrator + message queue</w:t>
            </w:r>
          </w:p>
        </w:tc>
        <w:tc>
          <w:tcPr>
            <w:tcW w:type="dxa" w:w="4320"/>
            <w:vAlign w:val="center"/>
          </w:tcPr>
          <w:p>
            <w:pPr>
              <w:spacing w:after="0"/>
            </w:pPr>
            <w:r/>
            <w:r>
              <w:rPr>
                <w:rFonts w:ascii="Arial" w:hAnsi="Arial" w:cs="Arial"/>
                <w:b w:val="0"/>
                <w:sz w:val="16"/>
              </w:rPr>
              <w:t>Experiment Orchestrator dispatches model jobs asynchronously and collects results.</w:t>
            </w:r>
          </w:p>
        </w:tc>
        <w:tc>
          <w:tcPr>
            <w:tcW w:type="dxa" w:w="3600"/>
            <w:vAlign w:val="center"/>
          </w:tcPr>
          <w:p>
            <w:pPr>
              <w:spacing w:after="0"/>
            </w:pPr>
            <w:r/>
            <w:r>
              <w:rPr>
                <w:rFonts w:ascii="Arial" w:hAnsi="Arial" w:cs="Arial"/>
                <w:b w:val="0"/>
                <w:sz w:val="16"/>
              </w:rPr>
              <w:t>Parallel model runs, timeouts and per-model failure handling.</w:t>
            </w:r>
          </w:p>
        </w:tc>
      </w:tr>
      <w:tr>
        <w:trPr>
          <w:cantSplit w:val="true"/>
        </w:trPr>
        <w:tc>
          <w:tcPr>
            <w:tcW w:type="dxa" w:w="2160"/>
            <w:vAlign w:val="center"/>
          </w:tcPr>
          <w:p>
            <w:pPr>
              <w:spacing w:after="0"/>
            </w:pPr>
            <w:r/>
            <w:r>
              <w:rPr>
                <w:rFonts w:ascii="Arial" w:hAnsi="Arial" w:cs="Arial"/>
                <w:b w:val="0"/>
                <w:sz w:val="16"/>
              </w:rPr>
              <w:t>Pipeline</w:t>
            </w:r>
          </w:p>
        </w:tc>
        <w:tc>
          <w:tcPr>
            <w:tcW w:type="dxa" w:w="4320"/>
            <w:vAlign w:val="center"/>
          </w:tcPr>
          <w:p>
            <w:pPr>
              <w:spacing w:after="0"/>
            </w:pPr>
            <w:r/>
            <w:r>
              <w:rPr>
                <w:rFonts w:ascii="Arial" w:hAnsi="Arial" w:cs="Arial"/>
                <w:b w:val="0"/>
                <w:sz w:val="16"/>
              </w:rPr>
              <w:t>Validate -&gt; features -&gt; chronological split -&gt; train -&gt; evaluate -&gt; select -&gt; report.</w:t>
            </w:r>
          </w:p>
        </w:tc>
        <w:tc>
          <w:tcPr>
            <w:tcW w:type="dxa" w:w="3600"/>
            <w:vAlign w:val="center"/>
          </w:tcPr>
          <w:p>
            <w:pPr>
              <w:spacing w:after="0"/>
            </w:pPr>
            <w:r/>
            <w:r>
              <w:rPr>
                <w:rFonts w:ascii="Arial" w:hAnsi="Arial" w:cs="Arial"/>
                <w:b w:val="0"/>
                <w:sz w:val="16"/>
              </w:rPr>
              <w:t>Explicit data flow reduces leakage risk.</w:t>
            </w:r>
          </w:p>
        </w:tc>
      </w:tr>
      <w:tr>
        <w:trPr>
          <w:cantSplit w:val="true"/>
        </w:trPr>
        <w:tc>
          <w:tcPr>
            <w:tcW w:type="dxa" w:w="2160"/>
            <w:vAlign w:val="center"/>
          </w:tcPr>
          <w:p>
            <w:pPr>
              <w:spacing w:after="0"/>
            </w:pPr>
            <w:r/>
            <w:r>
              <w:rPr>
                <w:rFonts w:ascii="Arial" w:hAnsi="Arial" w:cs="Arial"/>
                <w:b w:val="0"/>
                <w:sz w:val="16"/>
              </w:rPr>
              <w:t>Repository / registry</w:t>
            </w:r>
          </w:p>
        </w:tc>
        <w:tc>
          <w:tcPr>
            <w:tcW w:type="dxa" w:w="4320"/>
            <w:vAlign w:val="center"/>
          </w:tcPr>
          <w:p>
            <w:pPr>
              <w:spacing w:after="0"/>
            </w:pPr>
            <w:r/>
            <w:r>
              <w:rPr>
                <w:rFonts w:ascii="Arial" w:hAnsi="Arial" w:cs="Arial"/>
                <w:b w:val="0"/>
                <w:sz w:val="16"/>
              </w:rPr>
              <w:t>Dataset Store, Model Registry &amp; Run Store, Artifact Store.</w:t>
            </w:r>
          </w:p>
        </w:tc>
        <w:tc>
          <w:tcPr>
            <w:tcW w:type="dxa" w:w="3600"/>
            <w:vAlign w:val="center"/>
          </w:tcPr>
          <w:p>
            <w:pPr>
              <w:spacing w:after="0"/>
            </w:pPr>
            <w:r/>
            <w:r>
              <w:rPr>
                <w:rFonts w:ascii="Arial" w:hAnsi="Arial" w:cs="Arial"/>
                <w:b w:val="0"/>
                <w:sz w:val="16"/>
              </w:rPr>
              <w:t>Atomic writes and champion pointer with history for roll-back.</w:t>
            </w:r>
          </w:p>
        </w:tc>
      </w:tr>
    </w:tbl>
    <w:p>
      <w:pPr>
        <w:spacing w:after="40"/>
      </w:pPr>
    </w:p>
    <w:p>
      <w:pPr>
        <w:pStyle w:val="Heading3"/>
      </w:pPr>
      <w:r>
        <w:t>2.2 Component diagram</w:t>
      </w:r>
    </w:p>
    <w:p>
      <w:r>
        <w:t>Figure 2 shows the logical components and their dependencies.</w:t>
      </w:r>
    </w:p>
    <w:p>
      <w:pPr>
        <w:keepNext/>
        <w:jc w:val="center"/>
      </w:pPr>
      <w:r>
        <w:drawing>
          <wp:inline xmlns:a="http://schemas.openxmlformats.org/drawingml/2006/main" xmlns:pic="http://schemas.openxmlformats.org/drawingml/2006/picture">
            <wp:extent cx="6126480" cy="3505180"/>
            <wp:docPr id="2" name="Picture 2"/>
            <wp:cNvGraphicFramePr>
              <a:graphicFrameLocks noChangeAspect="1"/>
            </wp:cNvGraphicFramePr>
            <a:graphic>
              <a:graphicData uri="http://schemas.openxmlformats.org/drawingml/2006/picture">
                <pic:pic>
                  <pic:nvPicPr>
                    <pic:cNvPr id="0" name="comp.png"/>
                    <pic:cNvPicPr/>
                  </pic:nvPicPr>
                  <pic:blipFill>
                    <a:blip r:embed="rId16"/>
                    <a:stretch>
                      <a:fillRect/>
                    </a:stretch>
                  </pic:blipFill>
                  <pic:spPr>
                    <a:xfrm>
                      <a:off x="0" y="0"/>
                      <a:ext cx="6126480" cy="3505180"/>
                    </a:xfrm>
                    <a:prstGeom prst="rect"/>
                  </pic:spPr>
                </pic:pic>
              </a:graphicData>
            </a:graphic>
          </wp:inline>
        </w:drawing>
      </w:r>
    </w:p>
    <w:p>
      <w:pPr>
        <w:jc w:val="center"/>
      </w:pPr>
      <w:r>
        <w:rPr>
          <w:i/>
          <w:sz w:val="18"/>
        </w:rPr>
        <w:t>Figure 2. Component diagram – microservice architecture</w:t>
      </w:r>
    </w:p>
    <w:p>
      <w:pPr>
        <w:pStyle w:val="Heading3"/>
      </w:pPr>
      <w:r>
        <w:t>2.3 Component descriptions</w:t>
      </w:r>
    </w:p>
    <w:tbl>
      <w:tblPr>
        <w:tblStyle w:val="TableGrid"/>
        <w:tblW w:type="auto" w:w="0"/>
        <w:jc w:val="center"/>
        <w:tblLayout w:type="fixed"/>
        <w:tblLook w:firstColumn="1" w:firstRow="1" w:lastColumn="0" w:lastRow="0" w:noHBand="0" w:noVBand="1" w:val="04A0"/>
        <w:tblLayout w:type="fixed"/>
      </w:tblPr>
      <w:tblGrid>
        <w:gridCol w:w="2304"/>
        <w:gridCol w:w="4752"/>
        <w:gridCol w:w="3024"/>
      </w:tblGrid>
      <w:tr>
        <w:trPr>
          <w:tblHeader w:val="true"/>
          <w:cantSplit w:val="true"/>
        </w:trPr>
        <w:tc>
          <w:tcPr>
            <w:tcW w:type="dxa" w:w="2304"/>
            <w:vAlign w:val="center"/>
            <w:shd w:val="clear" w:fill="D6EAF8"/>
          </w:tcPr>
          <w:p>
            <w:pPr>
              <w:spacing w:after="0"/>
            </w:pPr>
            <w:r/>
            <w:r>
              <w:rPr>
                <w:rFonts w:ascii="Arial" w:hAnsi="Arial" w:cs="Arial"/>
                <w:b/>
                <w:sz w:val="16"/>
              </w:rPr>
              <w:t>Component</w:t>
            </w:r>
          </w:p>
        </w:tc>
        <w:tc>
          <w:tcPr>
            <w:tcW w:type="dxa" w:w="4752"/>
            <w:vAlign w:val="center"/>
            <w:shd w:val="clear" w:fill="D6EAF8"/>
          </w:tcPr>
          <w:p>
            <w:pPr>
              <w:spacing w:after="0"/>
            </w:pPr>
            <w:r/>
            <w:r>
              <w:rPr>
                <w:rFonts w:ascii="Arial" w:hAnsi="Arial" w:cs="Arial"/>
                <w:b/>
                <w:sz w:val="16"/>
              </w:rPr>
              <w:t>Responsibility</w:t>
            </w:r>
          </w:p>
        </w:tc>
        <w:tc>
          <w:tcPr>
            <w:tcW w:type="dxa" w:w="3024"/>
            <w:vAlign w:val="center"/>
            <w:shd w:val="clear" w:fill="D6EAF8"/>
          </w:tcPr>
          <w:p>
            <w:pPr>
              <w:spacing w:after="0"/>
            </w:pPr>
            <w:r/>
            <w:r>
              <w:rPr>
                <w:rFonts w:ascii="Arial" w:hAnsi="Arial" w:cs="Arial"/>
                <w:b/>
                <w:sz w:val="16"/>
              </w:rPr>
              <w:t>Interface / output</w:t>
            </w:r>
          </w:p>
        </w:tc>
      </w:tr>
      <w:tr>
        <w:trPr>
          <w:cantSplit w:val="true"/>
        </w:trPr>
        <w:tc>
          <w:tcPr>
            <w:tcW w:type="dxa" w:w="2304"/>
            <w:vAlign w:val="center"/>
          </w:tcPr>
          <w:p>
            <w:pPr>
              <w:spacing w:after="0"/>
            </w:pPr>
            <w:r/>
            <w:r>
              <w:rPr>
                <w:rFonts w:ascii="Arial" w:hAnsi="Arial" w:cs="Arial"/>
                <w:b w:val="0"/>
                <w:sz w:val="16"/>
              </w:rPr>
              <w:t>Web Dashboard</w:t>
            </w:r>
          </w:p>
        </w:tc>
        <w:tc>
          <w:tcPr>
            <w:tcW w:type="dxa" w:w="4752"/>
            <w:vAlign w:val="center"/>
          </w:tcPr>
          <w:p>
            <w:pPr>
              <w:spacing w:after="0"/>
            </w:pPr>
            <w:r/>
            <w:r>
              <w:rPr>
                <w:rFonts w:ascii="Arial" w:hAnsi="Arial" w:cs="Arial"/>
                <w:b w:val="0"/>
                <w:sz w:val="16"/>
              </w:rPr>
              <w:t>Upload, experiment setup, status, leaderboard, prediction, details, export, health.</w:t>
            </w:r>
          </w:p>
        </w:tc>
        <w:tc>
          <w:tcPr>
            <w:tcW w:type="dxa" w:w="3024"/>
            <w:vAlign w:val="center"/>
          </w:tcPr>
          <w:p>
            <w:pPr>
              <w:spacing w:after="0"/>
            </w:pPr>
            <w:r/>
            <w:r>
              <w:rPr>
                <w:rFonts w:ascii="Arial" w:hAnsi="Arial" w:cs="Arial"/>
                <w:b w:val="0"/>
                <w:sz w:val="16"/>
              </w:rPr>
              <w:t>HTTPS/JSON calls to the gateway.</w:t>
            </w:r>
          </w:p>
        </w:tc>
      </w:tr>
      <w:tr>
        <w:trPr>
          <w:cantSplit w:val="true"/>
        </w:trPr>
        <w:tc>
          <w:tcPr>
            <w:tcW w:type="dxa" w:w="2304"/>
            <w:vAlign w:val="center"/>
          </w:tcPr>
          <w:p>
            <w:pPr>
              <w:spacing w:after="0"/>
            </w:pPr>
            <w:r/>
            <w:r>
              <w:rPr>
                <w:rFonts w:ascii="Arial" w:hAnsi="Arial" w:cs="Arial"/>
                <w:b w:val="0"/>
                <w:sz w:val="16"/>
              </w:rPr>
              <w:t>API Gateway</w:t>
            </w:r>
          </w:p>
        </w:tc>
        <w:tc>
          <w:tcPr>
            <w:tcW w:type="dxa" w:w="4752"/>
            <w:vAlign w:val="center"/>
          </w:tcPr>
          <w:p>
            <w:pPr>
              <w:spacing w:after="0"/>
            </w:pPr>
            <w:r/>
            <w:r>
              <w:rPr>
                <w:rFonts w:ascii="Arial" w:hAnsi="Arial" w:cs="Arial"/>
                <w:b w:val="0"/>
                <w:sz w:val="16"/>
              </w:rPr>
              <w:t>JWT verification, role checks, rate limiting, request IDs, routing, safe error mapping.</w:t>
            </w:r>
          </w:p>
        </w:tc>
        <w:tc>
          <w:tcPr>
            <w:tcW w:type="dxa" w:w="3024"/>
            <w:vAlign w:val="center"/>
          </w:tcPr>
          <w:p>
            <w:pPr>
              <w:spacing w:after="0"/>
            </w:pPr>
            <w:r/>
            <w:r>
              <w:rPr>
                <w:rFonts w:ascii="Arial" w:hAnsi="Arial" w:cs="Arial"/>
                <w:b w:val="0"/>
                <w:sz w:val="16"/>
              </w:rPr>
              <w:t>Public REST endpoints (Section 3.4).</w:t>
            </w:r>
          </w:p>
        </w:tc>
      </w:tr>
      <w:tr>
        <w:trPr>
          <w:cantSplit w:val="true"/>
        </w:trPr>
        <w:tc>
          <w:tcPr>
            <w:tcW w:type="dxa" w:w="2304"/>
            <w:vAlign w:val="center"/>
          </w:tcPr>
          <w:p>
            <w:pPr>
              <w:spacing w:after="0"/>
            </w:pPr>
            <w:r/>
            <w:r>
              <w:rPr>
                <w:rFonts w:ascii="Arial" w:hAnsi="Arial" w:cs="Arial"/>
                <w:b w:val="0"/>
                <w:sz w:val="16"/>
              </w:rPr>
              <w:t>Experiment Orchestrator</w:t>
            </w:r>
          </w:p>
        </w:tc>
        <w:tc>
          <w:tcPr>
            <w:tcW w:type="dxa" w:w="4752"/>
            <w:vAlign w:val="center"/>
          </w:tcPr>
          <w:p>
            <w:pPr>
              <w:spacing w:after="0"/>
            </w:pPr>
            <w:r/>
            <w:r>
              <w:rPr>
                <w:rFonts w:ascii="Arial" w:hAnsi="Arial" w:cs="Arial"/>
                <w:b w:val="0"/>
                <w:sz w:val="16"/>
              </w:rPr>
              <w:t>Creates runs, requests features, dispatches model jobs, enforces timeouts, collects results, isolates failures.</w:t>
            </w:r>
          </w:p>
        </w:tc>
        <w:tc>
          <w:tcPr>
            <w:tcW w:type="dxa" w:w="3024"/>
            <w:vAlign w:val="center"/>
          </w:tcPr>
          <w:p>
            <w:pPr>
              <w:spacing w:after="0"/>
            </w:pPr>
            <w:r/>
            <w:r>
              <w:rPr>
                <w:rFonts w:ascii="Arial" w:hAnsi="Arial" w:cs="Arial"/>
                <w:b w:val="0"/>
                <w:sz w:val="16"/>
              </w:rPr>
              <w:t>start_experiment(config), get_status(id).</w:t>
            </w:r>
          </w:p>
        </w:tc>
      </w:tr>
      <w:tr>
        <w:trPr>
          <w:cantSplit w:val="true"/>
        </w:trPr>
        <w:tc>
          <w:tcPr>
            <w:tcW w:type="dxa" w:w="2304"/>
            <w:vAlign w:val="center"/>
          </w:tcPr>
          <w:p>
            <w:pPr>
              <w:spacing w:after="0"/>
            </w:pPr>
            <w:r/>
            <w:r>
              <w:rPr>
                <w:rFonts w:ascii="Arial" w:hAnsi="Arial" w:cs="Arial"/>
                <w:b w:val="0"/>
                <w:sz w:val="16"/>
              </w:rPr>
              <w:t>Data Ingestion &amp; Validation</w:t>
            </w:r>
          </w:p>
        </w:tc>
        <w:tc>
          <w:tcPr>
            <w:tcW w:type="dxa" w:w="4752"/>
            <w:vAlign w:val="center"/>
          </w:tcPr>
          <w:p>
            <w:pPr>
              <w:spacing w:after="0"/>
            </w:pPr>
            <w:r/>
            <w:r>
              <w:rPr>
                <w:rFonts w:ascii="Arial" w:hAnsi="Arial" w:cs="Arial"/>
                <w:b w:val="0"/>
                <w:sz w:val="16"/>
              </w:rPr>
              <w:t>Checks extension, size, schema, dates, numeric values; stores validated data with hash.</w:t>
            </w:r>
          </w:p>
        </w:tc>
        <w:tc>
          <w:tcPr>
            <w:tcW w:type="dxa" w:w="3024"/>
            <w:vAlign w:val="center"/>
          </w:tcPr>
          <w:p>
            <w:pPr>
              <w:spacing w:after="0"/>
            </w:pPr>
            <w:r/>
            <w:r>
              <w:rPr>
                <w:rFonts w:ascii="Arial" w:hAnsi="Arial" w:cs="Arial"/>
                <w:b w:val="0"/>
                <w:sz w:val="16"/>
              </w:rPr>
              <w:t>ValidationReport(valid, rows, columns, issues, datasetId).</w:t>
            </w:r>
          </w:p>
        </w:tc>
      </w:tr>
      <w:tr>
        <w:trPr>
          <w:cantSplit w:val="true"/>
        </w:trPr>
        <w:tc>
          <w:tcPr>
            <w:tcW w:type="dxa" w:w="2304"/>
            <w:vAlign w:val="center"/>
          </w:tcPr>
          <w:p>
            <w:pPr>
              <w:spacing w:after="0"/>
            </w:pPr>
            <w:r/>
            <w:r>
              <w:rPr>
                <w:rFonts w:ascii="Arial" w:hAnsi="Arial" w:cs="Arial"/>
                <w:b w:val="0"/>
                <w:sz w:val="16"/>
              </w:rPr>
              <w:t>Feature Engineering</w:t>
            </w:r>
          </w:p>
        </w:tc>
        <w:tc>
          <w:tcPr>
            <w:tcW w:type="dxa" w:w="4752"/>
            <w:vAlign w:val="center"/>
          </w:tcPr>
          <w:p>
            <w:pPr>
              <w:spacing w:after="0"/>
            </w:pPr>
            <w:r/>
            <w:r>
              <w:rPr>
                <w:rFonts w:ascii="Arial" w:hAnsi="Arial" w:cs="Arial"/>
                <w:b w:val="0"/>
                <w:sz w:val="16"/>
              </w:rPr>
              <w:t>Builds returns, realized volatility, option features; creates chronological split; fits scalers on training data.</w:t>
            </w:r>
          </w:p>
        </w:tc>
        <w:tc>
          <w:tcPr>
            <w:tcW w:type="dxa" w:w="3024"/>
            <w:vAlign w:val="center"/>
          </w:tcPr>
          <w:p>
            <w:pPr>
              <w:spacing w:after="0"/>
            </w:pPr>
            <w:r/>
            <w:r>
              <w:rPr>
                <w:rFonts w:ascii="Arial" w:hAnsi="Arial" w:cs="Arial"/>
                <w:b w:val="0"/>
                <w:sz w:val="16"/>
              </w:rPr>
              <w:t>build_features(datasetId, config) -&gt; featureSetId, splitHash.</w:t>
            </w:r>
          </w:p>
        </w:tc>
      </w:tr>
      <w:tr>
        <w:trPr>
          <w:cantSplit w:val="true"/>
        </w:trPr>
        <w:tc>
          <w:tcPr>
            <w:tcW w:type="dxa" w:w="2304"/>
            <w:vAlign w:val="center"/>
          </w:tcPr>
          <w:p>
            <w:pPr>
              <w:spacing w:after="0"/>
            </w:pPr>
            <w:r/>
            <w:r>
              <w:rPr>
                <w:rFonts w:ascii="Arial" w:hAnsi="Arial" w:cs="Arial"/>
                <w:b w:val="0"/>
                <w:sz w:val="16"/>
              </w:rPr>
              <w:t>Classical ML Service</w:t>
            </w:r>
          </w:p>
        </w:tc>
        <w:tc>
          <w:tcPr>
            <w:tcW w:type="dxa" w:w="4752"/>
            <w:vAlign w:val="center"/>
          </w:tcPr>
          <w:p>
            <w:pPr>
              <w:spacing w:after="0"/>
            </w:pPr>
            <w:r/>
            <w:r>
              <w:rPr>
                <w:rFonts w:ascii="Arial" w:hAnsi="Arial" w:cs="Arial"/>
                <w:b w:val="0"/>
                <w:sz w:val="16"/>
              </w:rPr>
              <w:t>GARCH(1,1) baseline; Random Forest / gradient boosting.</w:t>
            </w:r>
          </w:p>
        </w:tc>
        <w:tc>
          <w:tcPr>
            <w:tcW w:type="dxa" w:w="3024"/>
            <w:vAlign w:val="center"/>
          </w:tcPr>
          <w:p>
            <w:pPr>
              <w:spacing w:after="0"/>
            </w:pPr>
            <w:r/>
            <w:r>
              <w:rPr>
                <w:rFonts w:ascii="Arial" w:hAnsi="Arial" w:cs="Arial"/>
                <w:b w:val="0"/>
                <w:sz w:val="16"/>
              </w:rPr>
              <w:t>train(), predict(), describe(), health().</w:t>
            </w:r>
          </w:p>
        </w:tc>
      </w:tr>
      <w:tr>
        <w:trPr>
          <w:cantSplit w:val="true"/>
        </w:trPr>
        <w:tc>
          <w:tcPr>
            <w:tcW w:type="dxa" w:w="2304"/>
            <w:vAlign w:val="center"/>
          </w:tcPr>
          <w:p>
            <w:pPr>
              <w:spacing w:after="0"/>
            </w:pPr>
            <w:r/>
            <w:r>
              <w:rPr>
                <w:rFonts w:ascii="Arial" w:hAnsi="Arial" w:cs="Arial"/>
                <w:b w:val="0"/>
                <w:sz w:val="16"/>
              </w:rPr>
              <w:t>Deep Learning Service</w:t>
            </w:r>
          </w:p>
        </w:tc>
        <w:tc>
          <w:tcPr>
            <w:tcW w:type="dxa" w:w="4752"/>
            <w:vAlign w:val="center"/>
          </w:tcPr>
          <w:p>
            <w:pPr>
              <w:spacing w:after="0"/>
            </w:pPr>
            <w:r/>
            <w:r>
              <w:rPr>
                <w:rFonts w:ascii="Arial" w:hAnsi="Arial" w:cs="Arial"/>
                <w:b w:val="0"/>
                <w:sz w:val="16"/>
              </w:rPr>
              <w:t>LSTM / GRU forecasting model.</w:t>
            </w:r>
          </w:p>
        </w:tc>
        <w:tc>
          <w:tcPr>
            <w:tcW w:type="dxa" w:w="3024"/>
            <w:vAlign w:val="center"/>
          </w:tcPr>
          <w:p>
            <w:pPr>
              <w:spacing w:after="0"/>
            </w:pPr>
            <w:r/>
            <w:r>
              <w:rPr>
                <w:rFonts w:ascii="Arial" w:hAnsi="Arial" w:cs="Arial"/>
                <w:b w:val="0"/>
                <w:sz w:val="16"/>
              </w:rPr>
              <w:t>train(), predict(), describe(), health().</w:t>
            </w:r>
          </w:p>
        </w:tc>
      </w:tr>
      <w:tr>
        <w:trPr>
          <w:cantSplit w:val="true"/>
        </w:trPr>
        <w:tc>
          <w:tcPr>
            <w:tcW w:type="dxa" w:w="2304"/>
            <w:vAlign w:val="center"/>
          </w:tcPr>
          <w:p>
            <w:pPr>
              <w:spacing w:after="0"/>
            </w:pPr>
            <w:r/>
            <w:r>
              <w:rPr>
                <w:rFonts w:ascii="Arial" w:hAnsi="Arial" w:cs="Arial"/>
                <w:b w:val="0"/>
                <w:sz w:val="16"/>
              </w:rPr>
              <w:t>Quantum ML Service</w:t>
            </w:r>
          </w:p>
        </w:tc>
        <w:tc>
          <w:tcPr>
            <w:tcW w:type="dxa" w:w="4752"/>
            <w:vAlign w:val="center"/>
          </w:tcPr>
          <w:p>
            <w:pPr>
              <w:spacing w:after="0"/>
            </w:pPr>
            <w:r/>
            <w:r>
              <w:rPr>
                <w:rFonts w:ascii="Arial" w:hAnsi="Arial" w:cs="Arial"/>
                <w:b w:val="0"/>
                <w:sz w:val="16"/>
              </w:rPr>
              <w:t>Variational quantum regressor on a simulator; qubit limit enforcement.</w:t>
            </w:r>
          </w:p>
        </w:tc>
        <w:tc>
          <w:tcPr>
            <w:tcW w:type="dxa" w:w="3024"/>
            <w:vAlign w:val="center"/>
          </w:tcPr>
          <w:p>
            <w:pPr>
              <w:spacing w:after="0"/>
            </w:pPr>
            <w:r/>
            <w:r>
              <w:rPr>
                <w:rFonts w:ascii="Arial" w:hAnsi="Arial" w:cs="Arial"/>
                <w:b w:val="0"/>
                <w:sz w:val="16"/>
              </w:rPr>
              <w:t>train(), predict(), describe(), health().</w:t>
            </w:r>
          </w:p>
        </w:tc>
      </w:tr>
      <w:tr>
        <w:trPr>
          <w:cantSplit w:val="true"/>
        </w:trPr>
        <w:tc>
          <w:tcPr>
            <w:tcW w:type="dxa" w:w="2304"/>
            <w:vAlign w:val="center"/>
          </w:tcPr>
          <w:p>
            <w:pPr>
              <w:spacing w:after="0"/>
            </w:pPr>
            <w:r/>
            <w:r>
              <w:rPr>
                <w:rFonts w:ascii="Arial" w:hAnsi="Arial" w:cs="Arial"/>
                <w:b w:val="0"/>
                <w:sz w:val="16"/>
              </w:rPr>
              <w:t>Evaluation &amp; Model Selection</w:t>
            </w:r>
          </w:p>
        </w:tc>
        <w:tc>
          <w:tcPr>
            <w:tcW w:type="dxa" w:w="4752"/>
            <w:vAlign w:val="center"/>
          </w:tcPr>
          <w:p>
            <w:pPr>
              <w:spacing w:after="0"/>
            </w:pPr>
            <w:r/>
            <w:r>
              <w:rPr>
                <w:rFonts w:ascii="Arial" w:hAnsi="Arial" w:cs="Arial"/>
                <w:b w:val="0"/>
                <w:sz w:val="16"/>
              </w:rPr>
              <w:t>Computes metrics on shared test timestamps; applies the selection policy; writes the champion.</w:t>
            </w:r>
          </w:p>
        </w:tc>
        <w:tc>
          <w:tcPr>
            <w:tcW w:type="dxa" w:w="3024"/>
            <w:vAlign w:val="center"/>
          </w:tcPr>
          <w:p>
            <w:pPr>
              <w:spacing w:after="0"/>
            </w:pPr>
            <w:r/>
            <w:r>
              <w:rPr>
                <w:rFonts w:ascii="Arial" w:hAnsi="Arial" w:cs="Arial"/>
                <w:b w:val="0"/>
                <w:sz w:val="16"/>
              </w:rPr>
              <w:t>evaluate(runId), select(runId) -&gt; leaderboard, champion, justification.</w:t>
            </w:r>
          </w:p>
        </w:tc>
      </w:tr>
      <w:tr>
        <w:trPr>
          <w:cantSplit w:val="true"/>
        </w:trPr>
        <w:tc>
          <w:tcPr>
            <w:tcW w:type="dxa" w:w="2304"/>
            <w:vAlign w:val="center"/>
          </w:tcPr>
          <w:p>
            <w:pPr>
              <w:spacing w:after="0"/>
            </w:pPr>
            <w:r/>
            <w:r>
              <w:rPr>
                <w:rFonts w:ascii="Arial" w:hAnsi="Arial" w:cs="Arial"/>
                <w:b w:val="0"/>
                <w:sz w:val="16"/>
              </w:rPr>
              <w:t>Report Service</w:t>
            </w:r>
          </w:p>
        </w:tc>
        <w:tc>
          <w:tcPr>
            <w:tcW w:type="dxa" w:w="4752"/>
            <w:vAlign w:val="center"/>
          </w:tcPr>
          <w:p>
            <w:pPr>
              <w:spacing w:after="0"/>
            </w:pPr>
            <w:r/>
            <w:r>
              <w:rPr>
                <w:rFonts w:ascii="Arial" w:hAnsi="Arial" w:cs="Arial"/>
                <w:b w:val="0"/>
                <w:sz w:val="16"/>
              </w:rPr>
              <w:t>Builds PDF/CSV/JSON aggregate reports with provenance.</w:t>
            </w:r>
          </w:p>
        </w:tc>
        <w:tc>
          <w:tcPr>
            <w:tcW w:type="dxa" w:w="3024"/>
            <w:vAlign w:val="center"/>
          </w:tcPr>
          <w:p>
            <w:pPr>
              <w:spacing w:after="0"/>
            </w:pPr>
            <w:r/>
            <w:r>
              <w:rPr>
                <w:rFonts w:ascii="Arial" w:hAnsi="Arial" w:cs="Arial"/>
                <w:b w:val="0"/>
                <w:sz w:val="16"/>
              </w:rPr>
              <w:t>build_report(experimentId, format).</w:t>
            </w:r>
          </w:p>
        </w:tc>
      </w:tr>
      <w:tr>
        <w:trPr>
          <w:cantSplit w:val="true"/>
        </w:trPr>
        <w:tc>
          <w:tcPr>
            <w:tcW w:type="dxa" w:w="2304"/>
            <w:vAlign w:val="center"/>
          </w:tcPr>
          <w:p>
            <w:pPr>
              <w:spacing w:after="0"/>
            </w:pPr>
            <w:r/>
            <w:r>
              <w:rPr>
                <w:rFonts w:ascii="Arial" w:hAnsi="Arial" w:cs="Arial"/>
                <w:b w:val="0"/>
                <w:sz w:val="16"/>
              </w:rPr>
              <w:t>Stores</w:t>
            </w:r>
          </w:p>
        </w:tc>
        <w:tc>
          <w:tcPr>
            <w:tcW w:type="dxa" w:w="4752"/>
            <w:vAlign w:val="center"/>
          </w:tcPr>
          <w:p>
            <w:pPr>
              <w:spacing w:after="0"/>
            </w:pPr>
            <w:r/>
            <w:r>
              <w:rPr>
                <w:rFonts w:ascii="Arial" w:hAnsi="Arial" w:cs="Arial"/>
                <w:b w:val="0"/>
                <w:sz w:val="16"/>
              </w:rPr>
              <w:t>Dataset Store, Model Registry &amp; Run Store, Model Artifact Store.</w:t>
            </w:r>
          </w:p>
        </w:tc>
        <w:tc>
          <w:tcPr>
            <w:tcW w:type="dxa" w:w="3024"/>
            <w:vAlign w:val="center"/>
          </w:tcPr>
          <w:p>
            <w:pPr>
              <w:spacing w:after="0"/>
            </w:pPr>
            <w:r/>
            <w:r>
              <w:rPr>
                <w:rFonts w:ascii="Arial" w:hAnsi="Arial" w:cs="Arial"/>
                <w:b w:val="0"/>
                <w:sz w:val="16"/>
              </w:rPr>
              <w:t>Read/write via owning service only.</w:t>
            </w:r>
          </w:p>
        </w:tc>
      </w:tr>
    </w:tbl>
    <w:p>
      <w:pPr>
        <w:spacing w:after="40"/>
      </w:pPr>
    </w:p>
    <w:p>
      <w:pPr>
        <w:pStyle w:val="Heading3"/>
      </w:pPr>
      <w:r>
        <w:t>2.4 Proposed technology</w:t>
      </w:r>
    </w:p>
    <w:p>
      <w:pPr>
        <w:pStyle w:val="ListBullet"/>
      </w:pPr>
      <w:r>
        <w:t>Backend services: Python 3.11 with FastAPI; one container per service; Docker Compose for local orchestration.</w:t>
      </w:r>
    </w:p>
    <w:p>
      <w:pPr>
        <w:pStyle w:val="ListBullet"/>
      </w:pPr>
      <w:r>
        <w:t>Messaging: Redis or RabbitMQ queue for model jobs.</w:t>
      </w:r>
    </w:p>
    <w:p>
      <w:pPr>
        <w:pStyle w:val="ListBullet"/>
      </w:pPr>
      <w:r>
        <w:t>Data and classical ML: pandas, NumPy, scikit-learn, statsmodels/arch for GARCH.</w:t>
      </w:r>
    </w:p>
    <w:p>
      <w:pPr>
        <w:pStyle w:val="ListBullet"/>
      </w:pPr>
      <w:r>
        <w:t>Deep learning: PyTorch (LSTM/GRU) on CPU for the demonstration datasets.</w:t>
      </w:r>
    </w:p>
    <w:p>
      <w:pPr>
        <w:pStyle w:val="ListBullet"/>
      </w:pPr>
      <w:r>
        <w:t>Quantum ML: PennyLane or Qiskit with a CPU simulator (default.qubit / Aer), at most 8 qubits.</w:t>
      </w:r>
    </w:p>
    <w:p>
      <w:pPr>
        <w:pStyle w:val="ListBullet"/>
      </w:pPr>
      <w:r>
        <w:t>Storage: PostgreSQL or SQLite for registry and run metadata; file volume for datasets and model artifacts.</w:t>
      </w:r>
    </w:p>
    <w:p>
      <w:pPr>
        <w:pStyle w:val="ListBullet"/>
      </w:pPr>
      <w:r>
        <w:t>Frontend: HTML/JavaScript or React with an accessible charting library.</w:t>
      </w:r>
    </w:p>
    <w:p>
      <w:pPr>
        <w:pStyle w:val="ListBullet"/>
      </w:pPr>
      <w:r>
        <w:t>Packaging: pinned requirements per service and a single README; exact versions recorded.</w:t>
      </w:r>
    </w:p>
    <w:p>
      <w:pPr>
        <w:pStyle w:val="Heading3"/>
      </w:pPr>
      <w:r>
        <w:t>2.5 Deployment view</w:t>
      </w:r>
    </w:p>
    <w:p>
      <w:r>
        <w:t>All services run as containers on one machine under Docker Compose, on a private network. Only the gateway publishes a port, bound to 127.0.0.1 by default. The queue, stores and model services have no published ports. Resource limits (CPU, memory) are set per container, with tighter timeouts on the DL and QML containers. Remote or cloud deployment is outside the initial scope.</w:t>
      </w:r>
    </w:p>
    <w:p>
      <w:pPr>
        <w:pStyle w:val="Heading3"/>
      </w:pPr>
      <w:r>
        <w:t>2.6 Traceability of requirements to design</w:t>
      </w:r>
    </w:p>
    <w:tbl>
      <w:tblPr>
        <w:tblStyle w:val="TableGrid"/>
        <w:tblW w:type="auto" w:w="0"/>
        <w:jc w:val="center"/>
        <w:tblLayout w:type="fixed"/>
        <w:tblLook w:firstColumn="1" w:firstRow="1" w:lastColumn="0" w:lastRow="0" w:noHBand="0" w:noVBand="1" w:val="04A0"/>
        <w:tblLayout w:type="fixed"/>
      </w:tblPr>
      <w:tblGrid>
        <w:gridCol w:w="3168"/>
        <w:gridCol w:w="3168"/>
        <w:gridCol w:w="3744"/>
      </w:tblGrid>
      <w:tr>
        <w:trPr>
          <w:tblHeader w:val="true"/>
          <w:cantSplit w:val="true"/>
        </w:trPr>
        <w:tc>
          <w:tcPr>
            <w:tcW w:type="dxa" w:w="3168"/>
            <w:vAlign w:val="center"/>
            <w:shd w:val="clear" w:fill="D6EAF8"/>
          </w:tcPr>
          <w:p>
            <w:pPr>
              <w:spacing w:after="0"/>
            </w:pPr>
            <w:r/>
            <w:r>
              <w:rPr>
                <w:rFonts w:ascii="Arial" w:hAnsi="Arial" w:cs="Arial"/>
                <w:b/>
                <w:sz w:val="16"/>
              </w:rPr>
              <w:t>Requirements</w:t>
            </w:r>
          </w:p>
        </w:tc>
        <w:tc>
          <w:tcPr>
            <w:tcW w:type="dxa" w:w="3168"/>
            <w:vAlign w:val="center"/>
            <w:shd w:val="clear" w:fill="D6EAF8"/>
          </w:tcPr>
          <w:p>
            <w:pPr>
              <w:spacing w:after="0"/>
            </w:pPr>
            <w:r/>
            <w:r>
              <w:rPr>
                <w:rFonts w:ascii="Arial" w:hAnsi="Arial" w:cs="Arial"/>
                <w:b/>
                <w:sz w:val="16"/>
              </w:rPr>
              <w:t>Components</w:t>
            </w:r>
          </w:p>
        </w:tc>
        <w:tc>
          <w:tcPr>
            <w:tcW w:type="dxa" w:w="3744"/>
            <w:vAlign w:val="center"/>
            <w:shd w:val="clear" w:fill="D6EAF8"/>
          </w:tcPr>
          <w:p>
            <w:pPr>
              <w:spacing w:after="0"/>
            </w:pPr>
            <w:r/>
            <w:r>
              <w:rPr>
                <w:rFonts w:ascii="Arial" w:hAnsi="Arial" w:cs="Arial"/>
                <w:b/>
                <w:sz w:val="16"/>
              </w:rPr>
              <w:t>Design element</w:t>
            </w:r>
          </w:p>
        </w:tc>
      </w:tr>
      <w:tr>
        <w:trPr>
          <w:cantSplit w:val="true"/>
        </w:trPr>
        <w:tc>
          <w:tcPr>
            <w:tcW w:type="dxa" w:w="3168"/>
            <w:vAlign w:val="center"/>
          </w:tcPr>
          <w:p>
            <w:pPr>
              <w:spacing w:after="0"/>
            </w:pPr>
            <w:r/>
            <w:r>
              <w:rPr>
                <w:rFonts w:ascii="Arial" w:hAnsi="Arial" w:cs="Arial"/>
                <w:b w:val="0"/>
                <w:sz w:val="16"/>
              </w:rPr>
              <w:t>FR-01 to FR-03; SR-03</w:t>
            </w:r>
          </w:p>
        </w:tc>
        <w:tc>
          <w:tcPr>
            <w:tcW w:type="dxa" w:w="3168"/>
            <w:vAlign w:val="center"/>
          </w:tcPr>
          <w:p>
            <w:pPr>
              <w:spacing w:after="0"/>
            </w:pPr>
            <w:r/>
            <w:r>
              <w:rPr>
                <w:rFonts w:ascii="Arial" w:hAnsi="Arial" w:cs="Arial"/>
                <w:b w:val="0"/>
                <w:sz w:val="16"/>
              </w:rPr>
              <w:t>Dashboard, Gateway, Ingestion &amp; Validation</w:t>
            </w:r>
          </w:p>
        </w:tc>
        <w:tc>
          <w:tcPr>
            <w:tcW w:type="dxa" w:w="3744"/>
            <w:vAlign w:val="center"/>
          </w:tcPr>
          <w:p>
            <w:pPr>
              <w:spacing w:after="0"/>
            </w:pPr>
            <w:r/>
            <w:r>
              <w:rPr>
                <w:rFonts w:ascii="Arial" w:hAnsi="Arial" w:cs="Arial"/>
                <w:b w:val="0"/>
                <w:sz w:val="16"/>
              </w:rPr>
              <w:t>CSV upload, extension/size/schema checks, ValidationReport.</w:t>
            </w:r>
          </w:p>
        </w:tc>
      </w:tr>
      <w:tr>
        <w:trPr>
          <w:cantSplit w:val="true"/>
        </w:trPr>
        <w:tc>
          <w:tcPr>
            <w:tcW w:type="dxa" w:w="3168"/>
            <w:vAlign w:val="center"/>
          </w:tcPr>
          <w:p>
            <w:pPr>
              <w:spacing w:after="0"/>
            </w:pPr>
            <w:r/>
            <w:r>
              <w:rPr>
                <w:rFonts w:ascii="Arial" w:hAnsi="Arial" w:cs="Arial"/>
                <w:b w:val="0"/>
                <w:sz w:val="16"/>
              </w:rPr>
              <w:t>FR-04, FR-05, NFR-05</w:t>
            </w:r>
          </w:p>
        </w:tc>
        <w:tc>
          <w:tcPr>
            <w:tcW w:type="dxa" w:w="3168"/>
            <w:vAlign w:val="center"/>
          </w:tcPr>
          <w:p>
            <w:pPr>
              <w:spacing w:after="0"/>
            </w:pPr>
            <w:r/>
            <w:r>
              <w:rPr>
                <w:rFonts w:ascii="Arial" w:hAnsi="Arial" w:cs="Arial"/>
                <w:b w:val="0"/>
                <w:sz w:val="16"/>
              </w:rPr>
              <w:t>Feature Engineering, Orchestrator</w:t>
            </w:r>
          </w:p>
        </w:tc>
        <w:tc>
          <w:tcPr>
            <w:tcW w:type="dxa" w:w="3744"/>
            <w:vAlign w:val="center"/>
          </w:tcPr>
          <w:p>
            <w:pPr>
              <w:spacing w:after="0"/>
            </w:pPr>
            <w:r/>
            <w:r>
              <w:rPr>
                <w:rFonts w:ascii="Arial" w:hAnsi="Arial" w:cs="Arial"/>
                <w:b w:val="0"/>
                <w:sz w:val="16"/>
              </w:rPr>
              <w:t>Shared feature set, chronological split, seeds and split hash.</w:t>
            </w:r>
          </w:p>
        </w:tc>
      </w:tr>
      <w:tr>
        <w:trPr>
          <w:cantSplit w:val="true"/>
        </w:trPr>
        <w:tc>
          <w:tcPr>
            <w:tcW w:type="dxa" w:w="3168"/>
            <w:vAlign w:val="center"/>
          </w:tcPr>
          <w:p>
            <w:pPr>
              <w:spacing w:after="0"/>
            </w:pPr>
            <w:r/>
            <w:r>
              <w:rPr>
                <w:rFonts w:ascii="Arial" w:hAnsi="Arial" w:cs="Arial"/>
                <w:b w:val="0"/>
                <w:sz w:val="16"/>
              </w:rPr>
              <w:t>FR-06, FR-07, FR-08, FR-09, SW-01, NFR-06</w:t>
            </w:r>
          </w:p>
        </w:tc>
        <w:tc>
          <w:tcPr>
            <w:tcW w:type="dxa" w:w="3168"/>
            <w:vAlign w:val="center"/>
          </w:tcPr>
          <w:p>
            <w:pPr>
              <w:spacing w:after="0"/>
            </w:pPr>
            <w:r/>
            <w:r>
              <w:rPr>
                <w:rFonts w:ascii="Arial" w:hAnsi="Arial" w:cs="Arial"/>
                <w:b w:val="0"/>
                <w:sz w:val="16"/>
              </w:rPr>
              <w:t>Classical, DL and QML services</w:t>
            </w:r>
          </w:p>
        </w:tc>
        <w:tc>
          <w:tcPr>
            <w:tcW w:type="dxa" w:w="3744"/>
            <w:vAlign w:val="center"/>
          </w:tcPr>
          <w:p>
            <w:pPr>
              <w:spacing w:after="0"/>
            </w:pPr>
            <w:r/>
            <w:r>
              <w:rPr>
                <w:rFonts w:ascii="Arial" w:hAnsi="Arial" w:cs="Arial"/>
                <w:b w:val="0"/>
                <w:sz w:val="16"/>
              </w:rPr>
              <w:t>Common model contract; independent containers; registry-based service discovery.</w:t>
            </w:r>
          </w:p>
        </w:tc>
      </w:tr>
      <w:tr>
        <w:trPr>
          <w:cantSplit w:val="true"/>
        </w:trPr>
        <w:tc>
          <w:tcPr>
            <w:tcW w:type="dxa" w:w="3168"/>
            <w:vAlign w:val="center"/>
          </w:tcPr>
          <w:p>
            <w:pPr>
              <w:spacing w:after="0"/>
            </w:pPr>
            <w:r/>
            <w:r>
              <w:rPr>
                <w:rFonts w:ascii="Arial" w:hAnsi="Arial" w:cs="Arial"/>
                <w:b w:val="0"/>
                <w:sz w:val="16"/>
              </w:rPr>
              <w:t>FR-10, FR-15, NFR-03, NFR-04</w:t>
            </w:r>
          </w:p>
        </w:tc>
        <w:tc>
          <w:tcPr>
            <w:tcW w:type="dxa" w:w="3168"/>
            <w:vAlign w:val="center"/>
          </w:tcPr>
          <w:p>
            <w:pPr>
              <w:spacing w:after="0"/>
            </w:pPr>
            <w:r/>
            <w:r>
              <w:rPr>
                <w:rFonts w:ascii="Arial" w:hAnsi="Arial" w:cs="Arial"/>
                <w:b w:val="0"/>
                <w:sz w:val="16"/>
              </w:rPr>
              <w:t>Orchestrator, Message Queue</w:t>
            </w:r>
          </w:p>
        </w:tc>
        <w:tc>
          <w:tcPr>
            <w:tcW w:type="dxa" w:w="3744"/>
            <w:vAlign w:val="center"/>
          </w:tcPr>
          <w:p>
            <w:pPr>
              <w:spacing w:after="0"/>
            </w:pPr>
            <w:r/>
            <w:r>
              <w:rPr>
                <w:rFonts w:ascii="Arial" w:hAnsi="Arial" w:cs="Arial"/>
                <w:b w:val="0"/>
                <w:sz w:val="16"/>
              </w:rPr>
              <w:t>Async dispatch, per-model timeout, failure isolation.</w:t>
            </w:r>
          </w:p>
        </w:tc>
      </w:tr>
      <w:tr>
        <w:trPr>
          <w:cantSplit w:val="true"/>
        </w:trPr>
        <w:tc>
          <w:tcPr>
            <w:tcW w:type="dxa" w:w="3168"/>
            <w:vAlign w:val="center"/>
          </w:tcPr>
          <w:p>
            <w:pPr>
              <w:spacing w:after="0"/>
            </w:pPr>
            <w:r/>
            <w:r>
              <w:rPr>
                <w:rFonts w:ascii="Arial" w:hAnsi="Arial" w:cs="Arial"/>
                <w:b w:val="0"/>
                <w:sz w:val="16"/>
              </w:rPr>
              <w:t>FR-11, FR-12, FR-13, NFR-11, UI-02, UI-04</w:t>
            </w:r>
          </w:p>
        </w:tc>
        <w:tc>
          <w:tcPr>
            <w:tcW w:type="dxa" w:w="3168"/>
            <w:vAlign w:val="center"/>
          </w:tcPr>
          <w:p>
            <w:pPr>
              <w:spacing w:after="0"/>
            </w:pPr>
            <w:r/>
            <w:r>
              <w:rPr>
                <w:rFonts w:ascii="Arial" w:hAnsi="Arial" w:cs="Arial"/>
                <w:b w:val="0"/>
                <w:sz w:val="16"/>
              </w:rPr>
              <w:t>Evaluation &amp; Model Selection</w:t>
            </w:r>
          </w:p>
        </w:tc>
        <w:tc>
          <w:tcPr>
            <w:tcW w:type="dxa" w:w="3744"/>
            <w:vAlign w:val="center"/>
          </w:tcPr>
          <w:p>
            <w:pPr>
              <w:spacing w:after="0"/>
            </w:pPr>
            <w:r/>
            <w:r>
              <w:rPr>
                <w:rFonts w:ascii="Arial" w:hAnsi="Arial" w:cs="Arial"/>
                <w:b w:val="0"/>
                <w:sz w:val="16"/>
              </w:rPr>
              <w:t>Metrics on shared test timestamps, leaderboard, selection policy.</w:t>
            </w:r>
          </w:p>
        </w:tc>
      </w:tr>
      <w:tr>
        <w:trPr>
          <w:cantSplit w:val="true"/>
        </w:trPr>
        <w:tc>
          <w:tcPr>
            <w:tcW w:type="dxa" w:w="3168"/>
            <w:vAlign w:val="center"/>
          </w:tcPr>
          <w:p>
            <w:pPr>
              <w:spacing w:after="0"/>
            </w:pPr>
            <w:r/>
            <w:r>
              <w:rPr>
                <w:rFonts w:ascii="Arial" w:hAnsi="Arial" w:cs="Arial"/>
                <w:b w:val="0"/>
                <w:sz w:val="16"/>
              </w:rPr>
              <w:t>FR-14, NFR-02, UI-01, UI-03</w:t>
            </w:r>
          </w:p>
        </w:tc>
        <w:tc>
          <w:tcPr>
            <w:tcW w:type="dxa" w:w="3168"/>
            <w:vAlign w:val="center"/>
          </w:tcPr>
          <w:p>
            <w:pPr>
              <w:spacing w:after="0"/>
            </w:pPr>
            <w:r/>
            <w:r>
              <w:rPr>
                <w:rFonts w:ascii="Arial" w:hAnsi="Arial" w:cs="Arial"/>
                <w:b w:val="0"/>
                <w:sz w:val="16"/>
              </w:rPr>
              <w:t>Gateway, Registry, champion model service</w:t>
            </w:r>
          </w:p>
        </w:tc>
        <w:tc>
          <w:tcPr>
            <w:tcW w:type="dxa" w:w="3744"/>
            <w:vAlign w:val="center"/>
          </w:tcPr>
          <w:p>
            <w:pPr>
              <w:spacing w:after="0"/>
            </w:pPr>
            <w:r/>
            <w:r>
              <w:rPr>
                <w:rFonts w:ascii="Arial" w:hAnsi="Arial" w:cs="Arial"/>
                <w:b w:val="0"/>
                <w:sz w:val="16"/>
              </w:rPr>
              <w:t>Champion pointer lookup and prediction call.</w:t>
            </w:r>
          </w:p>
        </w:tc>
      </w:tr>
      <w:tr>
        <w:trPr>
          <w:cantSplit w:val="true"/>
        </w:trPr>
        <w:tc>
          <w:tcPr>
            <w:tcW w:type="dxa" w:w="3168"/>
            <w:vAlign w:val="center"/>
          </w:tcPr>
          <w:p>
            <w:pPr>
              <w:spacing w:after="0"/>
            </w:pPr>
            <w:r/>
            <w:r>
              <w:rPr>
                <w:rFonts w:ascii="Arial" w:hAnsi="Arial" w:cs="Arial"/>
                <w:b w:val="0"/>
                <w:sz w:val="16"/>
              </w:rPr>
              <w:t>FR-16, FR-19, SR-05</w:t>
            </w:r>
          </w:p>
        </w:tc>
        <w:tc>
          <w:tcPr>
            <w:tcW w:type="dxa" w:w="3168"/>
            <w:vAlign w:val="center"/>
          </w:tcPr>
          <w:p>
            <w:pPr>
              <w:spacing w:after="0"/>
            </w:pPr>
            <w:r/>
            <w:r>
              <w:rPr>
                <w:rFonts w:ascii="Arial" w:hAnsi="Arial" w:cs="Arial"/>
                <w:b w:val="0"/>
                <w:sz w:val="16"/>
              </w:rPr>
              <w:t>Model Registry, Artifact Store</w:t>
            </w:r>
          </w:p>
        </w:tc>
        <w:tc>
          <w:tcPr>
            <w:tcW w:type="dxa" w:w="3744"/>
            <w:vAlign w:val="center"/>
          </w:tcPr>
          <w:p>
            <w:pPr>
              <w:spacing w:after="0"/>
            </w:pPr>
            <w:r/>
            <w:r>
              <w:rPr>
                <w:rFonts w:ascii="Arial" w:hAnsi="Arial" w:cs="Arial"/>
                <w:b w:val="0"/>
                <w:sz w:val="16"/>
              </w:rPr>
              <w:t>Versioned runs, hashes, champion history and roll-back.</w:t>
            </w:r>
          </w:p>
        </w:tc>
      </w:tr>
      <w:tr>
        <w:trPr>
          <w:cantSplit w:val="true"/>
        </w:trPr>
        <w:tc>
          <w:tcPr>
            <w:tcW w:type="dxa" w:w="3168"/>
            <w:vAlign w:val="center"/>
          </w:tcPr>
          <w:p>
            <w:pPr>
              <w:spacing w:after="0"/>
            </w:pPr>
            <w:r/>
            <w:r>
              <w:rPr>
                <w:rFonts w:ascii="Arial" w:hAnsi="Arial" w:cs="Arial"/>
                <w:b w:val="0"/>
                <w:sz w:val="16"/>
              </w:rPr>
              <w:t>FR-17</w:t>
            </w:r>
          </w:p>
        </w:tc>
        <w:tc>
          <w:tcPr>
            <w:tcW w:type="dxa" w:w="3168"/>
            <w:vAlign w:val="center"/>
          </w:tcPr>
          <w:p>
            <w:pPr>
              <w:spacing w:after="0"/>
            </w:pPr>
            <w:r/>
            <w:r>
              <w:rPr>
                <w:rFonts w:ascii="Arial" w:hAnsi="Arial" w:cs="Arial"/>
                <w:b w:val="0"/>
                <w:sz w:val="16"/>
              </w:rPr>
              <w:t>Report Service</w:t>
            </w:r>
          </w:p>
        </w:tc>
        <w:tc>
          <w:tcPr>
            <w:tcW w:type="dxa" w:w="3744"/>
            <w:vAlign w:val="center"/>
          </w:tcPr>
          <w:p>
            <w:pPr>
              <w:spacing w:after="0"/>
            </w:pPr>
            <w:r/>
            <w:r>
              <w:rPr>
                <w:rFonts w:ascii="Arial" w:hAnsi="Arial" w:cs="Arial"/>
                <w:b w:val="0"/>
                <w:sz w:val="16"/>
              </w:rPr>
              <w:t>Aggregate report generation with provenance.</w:t>
            </w:r>
          </w:p>
        </w:tc>
      </w:tr>
      <w:tr>
        <w:trPr>
          <w:cantSplit w:val="true"/>
        </w:trPr>
        <w:tc>
          <w:tcPr>
            <w:tcW w:type="dxa" w:w="3168"/>
            <w:vAlign w:val="center"/>
          </w:tcPr>
          <w:p>
            <w:pPr>
              <w:spacing w:after="0"/>
            </w:pPr>
            <w:r/>
            <w:r>
              <w:rPr>
                <w:rFonts w:ascii="Arial" w:hAnsi="Arial" w:cs="Arial"/>
                <w:b w:val="0"/>
                <w:sz w:val="16"/>
              </w:rPr>
              <w:t>FR-18, FR-20, NFR-08, HW-01</w:t>
            </w:r>
          </w:p>
        </w:tc>
        <w:tc>
          <w:tcPr>
            <w:tcW w:type="dxa" w:w="3168"/>
            <w:vAlign w:val="center"/>
          </w:tcPr>
          <w:p>
            <w:pPr>
              <w:spacing w:after="0"/>
            </w:pPr>
            <w:r/>
            <w:r>
              <w:rPr>
                <w:rFonts w:ascii="Arial" w:hAnsi="Arial" w:cs="Arial"/>
                <w:b w:val="0"/>
                <w:sz w:val="16"/>
              </w:rPr>
              <w:t>Dashboard, all services (health endpoints)</w:t>
            </w:r>
          </w:p>
        </w:tc>
        <w:tc>
          <w:tcPr>
            <w:tcW w:type="dxa" w:w="3744"/>
            <w:vAlign w:val="center"/>
          </w:tcPr>
          <w:p>
            <w:pPr>
              <w:spacing w:after="0"/>
            </w:pPr>
            <w:r/>
            <w:r>
              <w:rPr>
                <w:rFonts w:ascii="Arial" w:hAnsi="Arial" w:cs="Arial"/>
                <w:b w:val="0"/>
                <w:sz w:val="16"/>
              </w:rPr>
              <w:t>Overview page, health aggregation, correlation IDs.</w:t>
            </w:r>
          </w:p>
        </w:tc>
      </w:tr>
      <w:tr>
        <w:trPr>
          <w:cantSplit w:val="true"/>
        </w:trPr>
        <w:tc>
          <w:tcPr>
            <w:tcW w:type="dxa" w:w="3168"/>
            <w:vAlign w:val="center"/>
          </w:tcPr>
          <w:p>
            <w:pPr>
              <w:spacing w:after="0"/>
            </w:pPr>
            <w:r/>
            <w:r>
              <w:rPr>
                <w:rFonts w:ascii="Arial" w:hAnsi="Arial" w:cs="Arial"/>
                <w:b w:val="0"/>
                <w:sz w:val="16"/>
              </w:rPr>
              <w:t>SR-01, SR-02, SR-08, COM-01</w:t>
            </w:r>
          </w:p>
        </w:tc>
        <w:tc>
          <w:tcPr>
            <w:tcW w:type="dxa" w:w="3168"/>
            <w:vAlign w:val="center"/>
          </w:tcPr>
          <w:p>
            <w:pPr>
              <w:spacing w:after="0"/>
            </w:pPr>
            <w:r/>
            <w:r>
              <w:rPr>
                <w:rFonts w:ascii="Arial" w:hAnsi="Arial" w:cs="Arial"/>
                <w:b w:val="0"/>
                <w:sz w:val="16"/>
              </w:rPr>
              <w:t>Gateway, private network</w:t>
            </w:r>
          </w:p>
        </w:tc>
        <w:tc>
          <w:tcPr>
            <w:tcW w:type="dxa" w:w="3744"/>
            <w:vAlign w:val="center"/>
          </w:tcPr>
          <w:p>
            <w:pPr>
              <w:spacing w:after="0"/>
            </w:pPr>
            <w:r/>
            <w:r>
              <w:rPr>
                <w:rFonts w:ascii="Arial" w:hAnsi="Arial" w:cs="Arial"/>
                <w:b w:val="0"/>
                <w:sz w:val="16"/>
              </w:rPr>
              <w:t>JWT, service tokens, RBAC, only gateway published.</w:t>
            </w:r>
          </w:p>
        </w:tc>
      </w:tr>
      <w:tr>
        <w:trPr>
          <w:cantSplit w:val="true"/>
        </w:trPr>
        <w:tc>
          <w:tcPr>
            <w:tcW w:type="dxa" w:w="3168"/>
            <w:vAlign w:val="center"/>
          </w:tcPr>
          <w:p>
            <w:pPr>
              <w:spacing w:after="0"/>
            </w:pPr>
            <w:r/>
            <w:r>
              <w:rPr>
                <w:rFonts w:ascii="Arial" w:hAnsi="Arial" w:cs="Arial"/>
                <w:b w:val="0"/>
                <w:sz w:val="16"/>
              </w:rPr>
              <w:t>SR-04, SR-06, SR-07</w:t>
            </w:r>
          </w:p>
        </w:tc>
        <w:tc>
          <w:tcPr>
            <w:tcW w:type="dxa" w:w="3168"/>
            <w:vAlign w:val="center"/>
          </w:tcPr>
          <w:p>
            <w:pPr>
              <w:spacing w:after="0"/>
            </w:pPr>
            <w:r/>
            <w:r>
              <w:rPr>
                <w:rFonts w:ascii="Arial" w:hAnsi="Arial" w:cs="Arial"/>
                <w:b w:val="0"/>
                <w:sz w:val="16"/>
              </w:rPr>
              <w:t>Deployment config, Gateway, container limits</w:t>
            </w:r>
          </w:p>
        </w:tc>
        <w:tc>
          <w:tcPr>
            <w:tcW w:type="dxa" w:w="3744"/>
            <w:vAlign w:val="center"/>
          </w:tcPr>
          <w:p>
            <w:pPr>
              <w:spacing w:after="0"/>
            </w:pPr>
            <w:r/>
            <w:r>
              <w:rPr>
                <w:rFonts w:ascii="Arial" w:hAnsi="Arial" w:cs="Arial"/>
                <w:b w:val="0"/>
                <w:sz w:val="16"/>
              </w:rPr>
              <w:t>Env-var secrets, safe errors, rate limits and job limits.</w:t>
            </w:r>
          </w:p>
        </w:tc>
      </w:tr>
      <w:tr>
        <w:trPr>
          <w:cantSplit w:val="true"/>
        </w:trPr>
        <w:tc>
          <w:tcPr>
            <w:tcW w:type="dxa" w:w="3168"/>
            <w:vAlign w:val="center"/>
          </w:tcPr>
          <w:p>
            <w:pPr>
              <w:spacing w:after="0"/>
            </w:pPr>
            <w:r/>
            <w:r>
              <w:rPr>
                <w:rFonts w:ascii="Arial" w:hAnsi="Arial" w:cs="Arial"/>
                <w:b w:val="0"/>
                <w:sz w:val="16"/>
              </w:rPr>
              <w:t>NFR-01, NFR-07, NFR-09, NFR-10</w:t>
            </w:r>
          </w:p>
        </w:tc>
        <w:tc>
          <w:tcPr>
            <w:tcW w:type="dxa" w:w="3168"/>
            <w:vAlign w:val="center"/>
          </w:tcPr>
          <w:p>
            <w:pPr>
              <w:spacing w:after="0"/>
            </w:pPr>
            <w:r/>
            <w:r>
              <w:rPr>
                <w:rFonts w:ascii="Arial" w:hAnsi="Arial" w:cs="Arial"/>
                <w:b w:val="0"/>
                <w:sz w:val="16"/>
              </w:rPr>
              <w:t>Ingestion service, deployment, Dashboard</w:t>
            </w:r>
          </w:p>
        </w:tc>
        <w:tc>
          <w:tcPr>
            <w:tcW w:type="dxa" w:w="3744"/>
            <w:vAlign w:val="center"/>
          </w:tcPr>
          <w:p>
            <w:pPr>
              <w:spacing w:after="0"/>
            </w:pPr>
            <w:r/>
            <w:r>
              <w:rPr>
                <w:rFonts w:ascii="Arial" w:hAnsi="Arial" w:cs="Arial"/>
                <w:b w:val="0"/>
                <w:sz w:val="16"/>
              </w:rPr>
              <w:t>Vectorized validation, one-command deploy, accessible UI.</w:t>
            </w:r>
          </w:p>
        </w:tc>
      </w:tr>
    </w:tbl>
    <w:p>
      <w:pPr>
        <w:spacing w:after="40"/>
      </w:pPr>
    </w:p>
    <w:p>
      <w:pPr>
        <w:pStyle w:val="Heading3"/>
      </w:pPr>
      <w:r>
        <w:t>2.7 Security architecture</w:t>
      </w:r>
    </w:p>
    <w:p>
      <w:r>
        <w:t>Trust boundaries: (1) browser-to-gateway input is untrusted; (2) uploaded files are untrusted until validated; (3) the private service network is trusted only for authenticated service-token calls; (4) model artifacts are trusted only if their hash matches the registry; (5) outbound network traffic is disabled by default.</w:t>
      </w:r>
    </w:p>
    <w:tbl>
      <w:tblPr>
        <w:tblStyle w:val="TableGrid"/>
        <w:tblW w:type="auto" w:w="0"/>
        <w:jc w:val="center"/>
        <w:tblLayout w:type="fixed"/>
        <w:tblLook w:firstColumn="1" w:firstRow="1" w:lastColumn="0" w:lastRow="0" w:noHBand="0" w:noVBand="1" w:val="04A0"/>
        <w:tblLayout w:type="fixed"/>
      </w:tblPr>
      <w:tblGrid>
        <w:gridCol w:w="2880"/>
        <w:gridCol w:w="4752"/>
        <w:gridCol w:w="2448"/>
      </w:tblGrid>
      <w:tr>
        <w:trPr>
          <w:tblHeader w:val="true"/>
          <w:cantSplit w:val="true"/>
        </w:trPr>
        <w:tc>
          <w:tcPr>
            <w:tcW w:type="dxa" w:w="2880"/>
            <w:vAlign w:val="center"/>
            <w:shd w:val="clear" w:fill="D6EAF8"/>
          </w:tcPr>
          <w:p>
            <w:pPr>
              <w:spacing w:after="0"/>
            </w:pPr>
            <w:r/>
            <w:r>
              <w:rPr>
                <w:rFonts w:ascii="Arial" w:hAnsi="Arial" w:cs="Arial"/>
                <w:b/>
                <w:sz w:val="16"/>
              </w:rPr>
              <w:t>Threat</w:t>
            </w:r>
          </w:p>
        </w:tc>
        <w:tc>
          <w:tcPr>
            <w:tcW w:type="dxa" w:w="4752"/>
            <w:vAlign w:val="center"/>
            <w:shd w:val="clear" w:fill="D6EAF8"/>
          </w:tcPr>
          <w:p>
            <w:pPr>
              <w:spacing w:after="0"/>
            </w:pPr>
            <w:r/>
            <w:r>
              <w:rPr>
                <w:rFonts w:ascii="Arial" w:hAnsi="Arial" w:cs="Arial"/>
                <w:b/>
                <w:sz w:val="16"/>
              </w:rPr>
              <w:t>Control</w:t>
            </w:r>
          </w:p>
        </w:tc>
        <w:tc>
          <w:tcPr>
            <w:tcW w:type="dxa" w:w="2448"/>
            <w:vAlign w:val="center"/>
            <w:shd w:val="clear" w:fill="D6EAF8"/>
          </w:tcPr>
          <w:p>
            <w:pPr>
              <w:spacing w:after="0"/>
            </w:pPr>
            <w:r/>
            <w:r>
              <w:rPr>
                <w:rFonts w:ascii="Arial" w:hAnsi="Arial" w:cs="Arial"/>
                <w:b/>
                <w:sz w:val="16"/>
              </w:rPr>
              <w:t>Requirement / test</w:t>
            </w:r>
          </w:p>
        </w:tc>
      </w:tr>
      <w:tr>
        <w:trPr>
          <w:cantSplit w:val="true"/>
        </w:trPr>
        <w:tc>
          <w:tcPr>
            <w:tcW w:type="dxa" w:w="2880"/>
            <w:vAlign w:val="center"/>
          </w:tcPr>
          <w:p>
            <w:pPr>
              <w:spacing w:after="0"/>
            </w:pPr>
            <w:r/>
            <w:r>
              <w:rPr>
                <w:rFonts w:ascii="Arial" w:hAnsi="Arial" w:cs="Arial"/>
                <w:b w:val="0"/>
                <w:sz w:val="16"/>
              </w:rPr>
              <w:t>Unauthorized access to data or APIs</w:t>
            </w:r>
          </w:p>
        </w:tc>
        <w:tc>
          <w:tcPr>
            <w:tcW w:type="dxa" w:w="4752"/>
            <w:vAlign w:val="center"/>
          </w:tcPr>
          <w:p>
            <w:pPr>
              <w:spacing w:after="0"/>
            </w:pPr>
            <w:r/>
            <w:r>
              <w:rPr>
                <w:rFonts w:ascii="Arial" w:hAnsi="Arial" w:cs="Arial"/>
                <w:b w:val="0"/>
                <w:sz w:val="16"/>
              </w:rPr>
              <w:t>JWT at gateway, RBAC, rate limiting.</w:t>
            </w:r>
          </w:p>
        </w:tc>
        <w:tc>
          <w:tcPr>
            <w:tcW w:type="dxa" w:w="2448"/>
            <w:vAlign w:val="center"/>
          </w:tcPr>
          <w:p>
            <w:pPr>
              <w:spacing w:after="0"/>
            </w:pPr>
            <w:r/>
            <w:r>
              <w:rPr>
                <w:rFonts w:ascii="Arial" w:hAnsi="Arial" w:cs="Arial"/>
                <w:b w:val="0"/>
                <w:sz w:val="16"/>
              </w:rPr>
              <w:t>SR-01, SR-08 / TC-26</w:t>
            </w:r>
          </w:p>
        </w:tc>
      </w:tr>
      <w:tr>
        <w:trPr>
          <w:cantSplit w:val="true"/>
        </w:trPr>
        <w:tc>
          <w:tcPr>
            <w:tcW w:type="dxa" w:w="2880"/>
            <w:vAlign w:val="center"/>
          </w:tcPr>
          <w:p>
            <w:pPr>
              <w:spacing w:after="0"/>
            </w:pPr>
            <w:r/>
            <w:r>
              <w:rPr>
                <w:rFonts w:ascii="Arial" w:hAnsi="Arial" w:cs="Arial"/>
                <w:b w:val="0"/>
                <w:sz w:val="16"/>
              </w:rPr>
              <w:t>Direct access to internal services</w:t>
            </w:r>
          </w:p>
        </w:tc>
        <w:tc>
          <w:tcPr>
            <w:tcW w:type="dxa" w:w="4752"/>
            <w:vAlign w:val="center"/>
          </w:tcPr>
          <w:p>
            <w:pPr>
              <w:spacing w:after="0"/>
            </w:pPr>
            <w:r/>
            <w:r>
              <w:rPr>
                <w:rFonts w:ascii="Arial" w:hAnsi="Arial" w:cs="Arial"/>
                <w:b w:val="0"/>
                <w:sz w:val="16"/>
              </w:rPr>
              <w:t>Only gateway published; private network; service tokens.</w:t>
            </w:r>
          </w:p>
        </w:tc>
        <w:tc>
          <w:tcPr>
            <w:tcW w:type="dxa" w:w="2448"/>
            <w:vAlign w:val="center"/>
          </w:tcPr>
          <w:p>
            <w:pPr>
              <w:spacing w:after="0"/>
            </w:pPr>
            <w:r/>
            <w:r>
              <w:rPr>
                <w:rFonts w:ascii="Arial" w:hAnsi="Arial" w:cs="Arial"/>
                <w:b w:val="0"/>
                <w:sz w:val="16"/>
              </w:rPr>
              <w:t>SR-02 / TC-27</w:t>
            </w:r>
          </w:p>
        </w:tc>
      </w:tr>
      <w:tr>
        <w:trPr>
          <w:cantSplit w:val="true"/>
        </w:trPr>
        <w:tc>
          <w:tcPr>
            <w:tcW w:type="dxa" w:w="2880"/>
            <w:vAlign w:val="center"/>
          </w:tcPr>
          <w:p>
            <w:pPr>
              <w:spacing w:after="0"/>
            </w:pPr>
            <w:r/>
            <w:r>
              <w:rPr>
                <w:rFonts w:ascii="Arial" w:hAnsi="Arial" w:cs="Arial"/>
                <w:b w:val="0"/>
                <w:sz w:val="16"/>
              </w:rPr>
              <w:t>Malicious or malformed upload</w:t>
            </w:r>
          </w:p>
        </w:tc>
        <w:tc>
          <w:tcPr>
            <w:tcW w:type="dxa" w:w="4752"/>
            <w:vAlign w:val="center"/>
          </w:tcPr>
          <w:p>
            <w:pPr>
              <w:spacing w:after="0"/>
            </w:pPr>
            <w:r/>
            <w:r>
              <w:rPr>
                <w:rFonts w:ascii="Arial" w:hAnsi="Arial" w:cs="Arial"/>
                <w:b w:val="0"/>
                <w:sz w:val="16"/>
              </w:rPr>
              <w:t>Extension and size checks, data-only parsing, escaped display.</w:t>
            </w:r>
          </w:p>
        </w:tc>
        <w:tc>
          <w:tcPr>
            <w:tcW w:type="dxa" w:w="2448"/>
            <w:vAlign w:val="center"/>
          </w:tcPr>
          <w:p>
            <w:pPr>
              <w:spacing w:after="0"/>
            </w:pPr>
            <w:r/>
            <w:r>
              <w:rPr>
                <w:rFonts w:ascii="Arial" w:hAnsi="Arial" w:cs="Arial"/>
                <w:b w:val="0"/>
                <w:sz w:val="16"/>
              </w:rPr>
              <w:t>SR-03 / TC-28</w:t>
            </w:r>
          </w:p>
        </w:tc>
      </w:tr>
      <w:tr>
        <w:trPr>
          <w:cantSplit w:val="true"/>
        </w:trPr>
        <w:tc>
          <w:tcPr>
            <w:tcW w:type="dxa" w:w="2880"/>
            <w:vAlign w:val="center"/>
          </w:tcPr>
          <w:p>
            <w:pPr>
              <w:spacing w:after="0"/>
            </w:pPr>
            <w:r/>
            <w:r>
              <w:rPr>
                <w:rFonts w:ascii="Arial" w:hAnsi="Arial" w:cs="Arial"/>
                <w:b w:val="0"/>
                <w:sz w:val="16"/>
              </w:rPr>
              <w:t>Secrets or raw data committed to repository</w:t>
            </w:r>
          </w:p>
        </w:tc>
        <w:tc>
          <w:tcPr>
            <w:tcW w:type="dxa" w:w="4752"/>
            <w:vAlign w:val="center"/>
          </w:tcPr>
          <w:p>
            <w:pPr>
              <w:spacing w:after="0"/>
            </w:pPr>
            <w:r/>
            <w:r>
              <w:rPr>
                <w:rFonts w:ascii="Arial" w:hAnsi="Arial" w:cs="Arial"/>
                <w:b w:val="0"/>
                <w:sz w:val="16"/>
              </w:rPr>
              <w:t>Environment variables; .gitignore for data, models and .env.</w:t>
            </w:r>
          </w:p>
        </w:tc>
        <w:tc>
          <w:tcPr>
            <w:tcW w:type="dxa" w:w="2448"/>
            <w:vAlign w:val="center"/>
          </w:tcPr>
          <w:p>
            <w:pPr>
              <w:spacing w:after="0"/>
            </w:pPr>
            <w:r/>
            <w:r>
              <w:rPr>
                <w:rFonts w:ascii="Arial" w:hAnsi="Arial" w:cs="Arial"/>
                <w:b w:val="0"/>
                <w:sz w:val="16"/>
              </w:rPr>
              <w:t>SR-04 / TC-29</w:t>
            </w:r>
          </w:p>
        </w:tc>
      </w:tr>
      <w:tr>
        <w:trPr>
          <w:cantSplit w:val="true"/>
        </w:trPr>
        <w:tc>
          <w:tcPr>
            <w:tcW w:type="dxa" w:w="2880"/>
            <w:vAlign w:val="center"/>
          </w:tcPr>
          <w:p>
            <w:pPr>
              <w:spacing w:after="0"/>
            </w:pPr>
            <w:r/>
            <w:r>
              <w:rPr>
                <w:rFonts w:ascii="Arial" w:hAnsi="Arial" w:cs="Arial"/>
                <w:b w:val="0"/>
                <w:sz w:val="16"/>
              </w:rPr>
              <w:t>Tampered model artifact or dataset</w:t>
            </w:r>
          </w:p>
        </w:tc>
        <w:tc>
          <w:tcPr>
            <w:tcW w:type="dxa" w:w="4752"/>
            <w:vAlign w:val="center"/>
          </w:tcPr>
          <w:p>
            <w:pPr>
              <w:spacing w:after="0"/>
            </w:pPr>
            <w:r/>
            <w:r>
              <w:rPr>
                <w:rFonts w:ascii="Arial" w:hAnsi="Arial" w:cs="Arial"/>
                <w:b w:val="0"/>
                <w:sz w:val="16"/>
              </w:rPr>
              <w:t>SHA-256 stored in registry; verify before load; hashes in report.</w:t>
            </w:r>
          </w:p>
        </w:tc>
        <w:tc>
          <w:tcPr>
            <w:tcW w:type="dxa" w:w="2448"/>
            <w:vAlign w:val="center"/>
          </w:tcPr>
          <w:p>
            <w:pPr>
              <w:spacing w:after="0"/>
            </w:pPr>
            <w:r/>
            <w:r>
              <w:rPr>
                <w:rFonts w:ascii="Arial" w:hAnsi="Arial" w:cs="Arial"/>
                <w:b w:val="0"/>
                <w:sz w:val="16"/>
              </w:rPr>
              <w:t>SR-05 / TC-30</w:t>
            </w:r>
          </w:p>
        </w:tc>
      </w:tr>
      <w:tr>
        <w:trPr>
          <w:cantSplit w:val="true"/>
        </w:trPr>
        <w:tc>
          <w:tcPr>
            <w:tcW w:type="dxa" w:w="2880"/>
            <w:vAlign w:val="center"/>
          </w:tcPr>
          <w:p>
            <w:pPr>
              <w:spacing w:after="0"/>
            </w:pPr>
            <w:r/>
            <w:r>
              <w:rPr>
                <w:rFonts w:ascii="Arial" w:hAnsi="Arial" w:cs="Arial"/>
                <w:b w:val="0"/>
                <w:sz w:val="16"/>
              </w:rPr>
              <w:t>Information leakage through errors</w:t>
            </w:r>
          </w:p>
        </w:tc>
        <w:tc>
          <w:tcPr>
            <w:tcW w:type="dxa" w:w="4752"/>
            <w:vAlign w:val="center"/>
          </w:tcPr>
          <w:p>
            <w:pPr>
              <w:spacing w:after="0"/>
            </w:pPr>
            <w:r/>
            <w:r>
              <w:rPr>
                <w:rFonts w:ascii="Arial" w:hAnsi="Arial" w:cs="Arial"/>
                <w:b w:val="0"/>
                <w:sz w:val="16"/>
              </w:rPr>
              <w:t>Safe error code/message and request ID; diagnostics only in restricted logs.</w:t>
            </w:r>
          </w:p>
        </w:tc>
        <w:tc>
          <w:tcPr>
            <w:tcW w:type="dxa" w:w="2448"/>
            <w:vAlign w:val="center"/>
          </w:tcPr>
          <w:p>
            <w:pPr>
              <w:spacing w:after="0"/>
            </w:pPr>
            <w:r/>
            <w:r>
              <w:rPr>
                <w:rFonts w:ascii="Arial" w:hAnsi="Arial" w:cs="Arial"/>
                <w:b w:val="0"/>
                <w:sz w:val="16"/>
              </w:rPr>
              <w:t>SR-06 / TC-31</w:t>
            </w:r>
          </w:p>
        </w:tc>
      </w:tr>
      <w:tr>
        <w:trPr>
          <w:cantSplit w:val="true"/>
        </w:trPr>
        <w:tc>
          <w:tcPr>
            <w:tcW w:type="dxa" w:w="2880"/>
            <w:vAlign w:val="center"/>
          </w:tcPr>
          <w:p>
            <w:pPr>
              <w:spacing w:after="0"/>
            </w:pPr>
            <w:r/>
            <w:r>
              <w:rPr>
                <w:rFonts w:ascii="Arial" w:hAnsi="Arial" w:cs="Arial"/>
                <w:b w:val="0"/>
                <w:sz w:val="16"/>
              </w:rPr>
              <w:t>Resource exhaustion by heavy jobs or floods</w:t>
            </w:r>
          </w:p>
        </w:tc>
        <w:tc>
          <w:tcPr>
            <w:tcW w:type="dxa" w:w="4752"/>
            <w:vAlign w:val="center"/>
          </w:tcPr>
          <w:p>
            <w:pPr>
              <w:spacing w:after="0"/>
            </w:pPr>
            <w:r/>
            <w:r>
              <w:rPr>
                <w:rFonts w:ascii="Arial" w:hAnsi="Arial" w:cs="Arial"/>
                <w:b w:val="0"/>
                <w:sz w:val="16"/>
              </w:rPr>
              <w:t>Per-job CPU/memory/time limits; per-user rate limit.</w:t>
            </w:r>
          </w:p>
        </w:tc>
        <w:tc>
          <w:tcPr>
            <w:tcW w:type="dxa" w:w="2448"/>
            <w:vAlign w:val="center"/>
          </w:tcPr>
          <w:p>
            <w:pPr>
              <w:spacing w:after="0"/>
            </w:pPr>
            <w:r/>
            <w:r>
              <w:rPr>
                <w:rFonts w:ascii="Arial" w:hAnsi="Arial" w:cs="Arial"/>
                <w:b w:val="0"/>
                <w:sz w:val="16"/>
              </w:rPr>
              <w:t>SR-07 / TC-21, TC-32</w:t>
            </w:r>
          </w:p>
        </w:tc>
      </w:tr>
      <w:tr>
        <w:trPr>
          <w:cantSplit w:val="true"/>
        </w:trPr>
        <w:tc>
          <w:tcPr>
            <w:tcW w:type="dxa" w:w="2880"/>
            <w:vAlign w:val="center"/>
          </w:tcPr>
          <w:p>
            <w:pPr>
              <w:spacing w:after="0"/>
            </w:pPr>
            <w:r/>
            <w:r>
              <w:rPr>
                <w:rFonts w:ascii="Arial" w:hAnsi="Arial" w:cs="Arial"/>
                <w:b w:val="0"/>
                <w:sz w:val="16"/>
              </w:rPr>
              <w:t>Misleading selection (leakage)</w:t>
            </w:r>
          </w:p>
        </w:tc>
        <w:tc>
          <w:tcPr>
            <w:tcW w:type="dxa" w:w="4752"/>
            <w:vAlign w:val="center"/>
          </w:tcPr>
          <w:p>
            <w:pPr>
              <w:spacing w:after="0"/>
            </w:pPr>
            <w:r/>
            <w:r>
              <w:rPr>
                <w:rFonts w:ascii="Arial" w:hAnsi="Arial" w:cs="Arial"/>
                <w:b w:val="0"/>
                <w:sz w:val="16"/>
              </w:rPr>
              <w:t>Selection on validation only; fixed policy recorded before run.</w:t>
            </w:r>
          </w:p>
        </w:tc>
        <w:tc>
          <w:tcPr>
            <w:tcW w:type="dxa" w:w="2448"/>
            <w:vAlign w:val="center"/>
          </w:tcPr>
          <w:p>
            <w:pPr>
              <w:spacing w:after="0"/>
            </w:pPr>
            <w:r/>
            <w:r>
              <w:rPr>
                <w:rFonts w:ascii="Arial" w:hAnsi="Arial" w:cs="Arial"/>
                <w:b w:val="0"/>
                <w:sz w:val="16"/>
              </w:rPr>
              <w:t>FR-13 / TC-12</w:t>
            </w:r>
          </w:p>
        </w:tc>
      </w:tr>
    </w:tbl>
    <w:p>
      <w:pPr>
        <w:spacing w:after="40"/>
      </w:pPr>
    </w:p>
    <w:p>
      <w:pPr>
        <w:pStyle w:val="Heading2"/>
      </w:pPr>
      <w:r>
        <w:t>3. Detailed Design</w:t>
      </w:r>
    </w:p>
    <w:p>
      <w:pPr>
        <w:pStyle w:val="Heading3"/>
      </w:pPr>
      <w:r>
        <w:t>3.1 Sequence diagram: run model comparison and auto-select champion</w:t>
      </w:r>
    </w:p>
    <w:p>
      <w:r>
        <w:t>The sequence shows an accepted experiment, shared feature building, parallel model runs with failure isolation, evaluation, automatic selection and result retrieval.</w:t>
      </w:r>
    </w:p>
    <w:p>
      <w:pPr>
        <w:keepNext/>
        <w:jc w:val="center"/>
      </w:pPr>
      <w:r>
        <w:drawing>
          <wp:inline xmlns:a="http://schemas.openxmlformats.org/drawingml/2006/main" xmlns:pic="http://schemas.openxmlformats.org/drawingml/2006/picture">
            <wp:extent cx="6126480" cy="4947654"/>
            <wp:docPr id="3" name="Picture 3"/>
            <wp:cNvGraphicFramePr>
              <a:graphicFrameLocks noChangeAspect="1"/>
            </wp:cNvGraphicFramePr>
            <a:graphic>
              <a:graphicData uri="http://schemas.openxmlformats.org/drawingml/2006/picture">
                <pic:pic>
                  <pic:nvPicPr>
                    <pic:cNvPr id="0" name="seq1.png"/>
                    <pic:cNvPicPr/>
                  </pic:nvPicPr>
                  <pic:blipFill>
                    <a:blip r:embed="rId17"/>
                    <a:stretch>
                      <a:fillRect/>
                    </a:stretch>
                  </pic:blipFill>
                  <pic:spPr>
                    <a:xfrm>
                      <a:off x="0" y="0"/>
                      <a:ext cx="6126480" cy="4947654"/>
                    </a:xfrm>
                    <a:prstGeom prst="rect"/>
                  </pic:spPr>
                </pic:pic>
              </a:graphicData>
            </a:graphic>
          </wp:inline>
        </w:drawing>
      </w:r>
    </w:p>
    <w:p>
      <w:pPr>
        <w:jc w:val="center"/>
      </w:pPr>
      <w:r>
        <w:rPr>
          <w:i/>
          <w:sz w:val="18"/>
        </w:rPr>
        <w:t>Figure 3. Sequence diagram – run model comparison and auto-select</w:t>
      </w:r>
    </w:p>
    <w:p>
      <w:pPr>
        <w:pStyle w:val="Heading3"/>
      </w:pPr>
      <w:r>
        <w:t>3.2 Sequence diagram: upload and validate dataset</w:t>
      </w:r>
    </w:p>
    <w:p>
      <w:r>
        <w:t>The sequence shows how unsupported or invalid input is stopped before any data is accepted.</w:t>
      </w:r>
    </w:p>
    <w:p>
      <w:pPr>
        <w:keepNext/>
        <w:jc w:val="center"/>
      </w:pPr>
      <w:r>
        <w:drawing>
          <wp:inline xmlns:a="http://schemas.openxmlformats.org/drawingml/2006/main" xmlns:pic="http://schemas.openxmlformats.org/drawingml/2006/picture">
            <wp:extent cx="5669280" cy="4497015"/>
            <wp:docPr id="4" name="Picture 4"/>
            <wp:cNvGraphicFramePr>
              <a:graphicFrameLocks noChangeAspect="1"/>
            </wp:cNvGraphicFramePr>
            <a:graphic>
              <a:graphicData uri="http://schemas.openxmlformats.org/drawingml/2006/picture">
                <pic:pic>
                  <pic:nvPicPr>
                    <pic:cNvPr id="0" name="seq2.png"/>
                    <pic:cNvPicPr/>
                  </pic:nvPicPr>
                  <pic:blipFill>
                    <a:blip r:embed="rId18"/>
                    <a:stretch>
                      <a:fillRect/>
                    </a:stretch>
                  </pic:blipFill>
                  <pic:spPr>
                    <a:xfrm>
                      <a:off x="0" y="0"/>
                      <a:ext cx="5669280" cy="4497015"/>
                    </a:xfrm>
                    <a:prstGeom prst="rect"/>
                  </pic:spPr>
                </pic:pic>
              </a:graphicData>
            </a:graphic>
          </wp:inline>
        </w:drawing>
      </w:r>
    </w:p>
    <w:p>
      <w:pPr>
        <w:jc w:val="center"/>
      </w:pPr>
      <w:r>
        <w:rPr>
          <w:i/>
          <w:sz w:val="18"/>
        </w:rPr>
        <w:t>Figure 4. Sequence diagram – upload and validate dataset</w:t>
      </w:r>
    </w:p>
    <w:p>
      <w:pPr>
        <w:pStyle w:val="Heading3"/>
      </w:pPr>
      <w:r>
        <w:t>3.3 Selection algorithm</w:t>
      </w:r>
    </w:p>
    <w:p>
      <w:r>
        <w:t>The Evaluation &amp; Model Selection service executes the policy in Section 3.5 of Part A:</w:t>
      </w:r>
    </w:p>
    <w:p>
      <w:pPr>
        <w:spacing w:after="40"/>
      </w:pPr>
      <w:r>
        <w:rPr>
          <w:sz w:val="20"/>
        </w:rPr>
        <w:t>1. Collect results for all models; drop models with status FAILED or TIMEOUT (kept in the leaderboard with their reason).</w:t>
      </w:r>
    </w:p>
    <w:p>
      <w:pPr>
        <w:spacing w:after="40"/>
      </w:pPr>
      <w:r>
        <w:rPr>
          <w:sz w:val="20"/>
        </w:rPr>
        <w:t>2. Compute validation and test metrics on the shared timestamps; verify all models report the same test-timestamp hash.</w:t>
      </w:r>
    </w:p>
    <w:p>
      <w:pPr>
        <w:spacing w:after="40"/>
      </w:pPr>
      <w:r>
        <w:rPr>
          <w:sz w:val="20"/>
        </w:rPr>
        <w:t>3. Keep models whose validation primary metric beats the baseline by at least the margin.</w:t>
      </w:r>
    </w:p>
    <w:p>
      <w:pPr>
        <w:spacing w:after="40"/>
      </w:pPr>
      <w:r>
        <w:rPr>
          <w:sz w:val="20"/>
        </w:rPr>
        <w:t>4. Sort eligible models by validation primary metric; if the top two differ by less than the tie tolerance (1%), prefer the lower inference time.</w:t>
      </w:r>
    </w:p>
    <w:p>
      <w:pPr>
        <w:spacing w:after="40"/>
      </w:pPr>
      <w:r>
        <w:rPr>
          <w:sz w:val="20"/>
        </w:rPr>
        <w:t>5. If no model is eligible, choose the baseline and set flag NO_MODEL_BEAT_BASELINE.</w:t>
      </w:r>
    </w:p>
    <w:p>
      <w:pPr>
        <w:spacing w:after="40"/>
      </w:pPr>
      <w:r>
        <w:rPr>
          <w:sz w:val="20"/>
        </w:rPr>
        <w:t>6. Write leaderboard, champion, policy parameters and justification to the registry; update the champion pointer only when the run is COMPLETED.</w:t>
      </w:r>
    </w:p>
    <w:p>
      <w:pPr>
        <w:pStyle w:val="Heading3"/>
      </w:pPr>
      <w:r>
        <w:t>3.4 Class and contract design</w:t>
      </w:r>
    </w:p>
    <w:tbl>
      <w:tblPr>
        <w:tblStyle w:val="TableGrid"/>
        <w:tblW w:type="auto" w:w="0"/>
        <w:jc w:val="center"/>
        <w:tblLayout w:type="fixed"/>
        <w:tblLook w:firstColumn="1" w:firstRow="1" w:lastColumn="0" w:lastRow="0" w:noHBand="0" w:noVBand="1" w:val="04A0"/>
        <w:tblLayout w:type="fixed"/>
      </w:tblPr>
      <w:tblGrid>
        <w:gridCol w:w="2448"/>
        <w:gridCol w:w="4608"/>
        <w:gridCol w:w="3024"/>
      </w:tblGrid>
      <w:tr>
        <w:trPr>
          <w:tblHeader w:val="true"/>
          <w:cantSplit w:val="true"/>
        </w:trPr>
        <w:tc>
          <w:tcPr>
            <w:tcW w:type="dxa" w:w="2448"/>
            <w:vAlign w:val="center"/>
            <w:shd w:val="clear" w:fill="D6EAF8"/>
          </w:tcPr>
          <w:p>
            <w:pPr>
              <w:spacing w:after="0"/>
            </w:pPr>
            <w:r/>
            <w:r>
              <w:rPr>
                <w:rFonts w:ascii="Arial" w:hAnsi="Arial" w:cs="Arial"/>
                <w:b/>
                <w:sz w:val="16"/>
              </w:rPr>
              <w:t>Class / interface</w:t>
            </w:r>
          </w:p>
        </w:tc>
        <w:tc>
          <w:tcPr>
            <w:tcW w:type="dxa" w:w="4608"/>
            <w:vAlign w:val="center"/>
            <w:shd w:val="clear" w:fill="D6EAF8"/>
          </w:tcPr>
          <w:p>
            <w:pPr>
              <w:spacing w:after="0"/>
            </w:pPr>
            <w:r/>
            <w:r>
              <w:rPr>
                <w:rFonts w:ascii="Arial" w:hAnsi="Arial" w:cs="Arial"/>
                <w:b/>
                <w:sz w:val="16"/>
              </w:rPr>
              <w:t>Key attributes / methods</w:t>
            </w:r>
          </w:p>
        </w:tc>
        <w:tc>
          <w:tcPr>
            <w:tcW w:type="dxa" w:w="3024"/>
            <w:vAlign w:val="center"/>
            <w:shd w:val="clear" w:fill="D6EAF8"/>
          </w:tcPr>
          <w:p>
            <w:pPr>
              <w:spacing w:after="0"/>
            </w:pPr>
            <w:r/>
            <w:r>
              <w:rPr>
                <w:rFonts w:ascii="Arial" w:hAnsi="Arial" w:cs="Arial"/>
                <w:b/>
                <w:sz w:val="16"/>
              </w:rPr>
              <w:t>Purpose</w:t>
            </w:r>
          </w:p>
        </w:tc>
      </w:tr>
      <w:tr>
        <w:trPr>
          <w:cantSplit w:val="true"/>
        </w:trPr>
        <w:tc>
          <w:tcPr>
            <w:tcW w:type="dxa" w:w="2448"/>
            <w:vAlign w:val="center"/>
          </w:tcPr>
          <w:p>
            <w:pPr>
              <w:spacing w:after="0"/>
            </w:pPr>
            <w:r/>
            <w:r>
              <w:rPr>
                <w:rFonts w:ascii="Arial" w:hAnsi="Arial" w:cs="Arial"/>
                <w:b w:val="0"/>
                <w:sz w:val="16"/>
              </w:rPr>
              <w:t>ModelService (contract)</w:t>
            </w:r>
          </w:p>
        </w:tc>
        <w:tc>
          <w:tcPr>
            <w:tcW w:type="dxa" w:w="4608"/>
            <w:vAlign w:val="center"/>
          </w:tcPr>
          <w:p>
            <w:pPr>
              <w:spacing w:after="0"/>
            </w:pPr>
            <w:r/>
            <w:r>
              <w:rPr>
                <w:rFonts w:ascii="Arial" w:hAnsi="Arial" w:cs="Arial"/>
                <w:b w:val="0"/>
                <w:sz w:val="16"/>
              </w:rPr>
              <w:t>name; family; train(featureSetId, config, seed); predict(modelId, featureSetId, horizon); describe(); health()</w:t>
            </w:r>
          </w:p>
        </w:tc>
        <w:tc>
          <w:tcPr>
            <w:tcW w:type="dxa" w:w="3024"/>
            <w:vAlign w:val="center"/>
          </w:tcPr>
          <w:p>
            <w:pPr>
              <w:spacing w:after="0"/>
            </w:pPr>
            <w:r/>
            <w:r>
              <w:rPr>
                <w:rFonts w:ascii="Arial" w:hAnsi="Arial" w:cs="Arial"/>
                <w:b w:val="0"/>
                <w:sz w:val="16"/>
              </w:rPr>
              <w:t>Common interface implemented by every model service.</w:t>
            </w:r>
          </w:p>
        </w:tc>
      </w:tr>
      <w:tr>
        <w:trPr>
          <w:cantSplit w:val="true"/>
        </w:trPr>
        <w:tc>
          <w:tcPr>
            <w:tcW w:type="dxa" w:w="2448"/>
            <w:vAlign w:val="center"/>
          </w:tcPr>
          <w:p>
            <w:pPr>
              <w:spacing w:after="0"/>
            </w:pPr>
            <w:r/>
            <w:r>
              <w:rPr>
                <w:rFonts w:ascii="Arial" w:hAnsi="Arial" w:cs="Arial"/>
                <w:b w:val="0"/>
                <w:sz w:val="16"/>
              </w:rPr>
              <w:t>ClassicalService</w:t>
            </w:r>
          </w:p>
        </w:tc>
        <w:tc>
          <w:tcPr>
            <w:tcW w:type="dxa" w:w="4608"/>
            <w:vAlign w:val="center"/>
          </w:tcPr>
          <w:p>
            <w:pPr>
              <w:spacing w:after="0"/>
            </w:pPr>
            <w:r/>
            <w:r>
              <w:rPr>
                <w:rFonts w:ascii="Arial" w:hAnsi="Arial" w:cs="Arial"/>
                <w:b w:val="0"/>
                <w:sz w:val="16"/>
              </w:rPr>
              <w:t>GARCH baseline; RandomForest/GradientBoosting</w:t>
            </w:r>
          </w:p>
        </w:tc>
        <w:tc>
          <w:tcPr>
            <w:tcW w:type="dxa" w:w="3024"/>
            <w:vAlign w:val="center"/>
          </w:tcPr>
          <w:p>
            <w:pPr>
              <w:spacing w:after="0"/>
            </w:pPr>
            <w:r/>
            <w:r>
              <w:rPr>
                <w:rFonts w:ascii="Arial" w:hAnsi="Arial" w:cs="Arial"/>
                <w:b w:val="0"/>
                <w:sz w:val="16"/>
              </w:rPr>
              <w:t>Implements ModelService for classical ML.</w:t>
            </w:r>
          </w:p>
        </w:tc>
      </w:tr>
      <w:tr>
        <w:trPr>
          <w:cantSplit w:val="true"/>
        </w:trPr>
        <w:tc>
          <w:tcPr>
            <w:tcW w:type="dxa" w:w="2448"/>
            <w:vAlign w:val="center"/>
          </w:tcPr>
          <w:p>
            <w:pPr>
              <w:spacing w:after="0"/>
            </w:pPr>
            <w:r/>
            <w:r>
              <w:rPr>
                <w:rFonts w:ascii="Arial" w:hAnsi="Arial" w:cs="Arial"/>
                <w:b w:val="0"/>
                <w:sz w:val="16"/>
              </w:rPr>
              <w:t>DeepLearningService</w:t>
            </w:r>
          </w:p>
        </w:tc>
        <w:tc>
          <w:tcPr>
            <w:tcW w:type="dxa" w:w="4608"/>
            <w:vAlign w:val="center"/>
          </w:tcPr>
          <w:p>
            <w:pPr>
              <w:spacing w:after="0"/>
            </w:pPr>
            <w:r/>
            <w:r>
              <w:rPr>
                <w:rFonts w:ascii="Arial" w:hAnsi="Arial" w:cs="Arial"/>
                <w:b w:val="0"/>
                <w:sz w:val="16"/>
              </w:rPr>
              <w:t>LSTM/GRU; epochs; early stopping</w:t>
            </w:r>
          </w:p>
        </w:tc>
        <w:tc>
          <w:tcPr>
            <w:tcW w:type="dxa" w:w="3024"/>
            <w:vAlign w:val="center"/>
          </w:tcPr>
          <w:p>
            <w:pPr>
              <w:spacing w:after="0"/>
            </w:pPr>
            <w:r/>
            <w:r>
              <w:rPr>
                <w:rFonts w:ascii="Arial" w:hAnsi="Arial" w:cs="Arial"/>
                <w:b w:val="0"/>
                <w:sz w:val="16"/>
              </w:rPr>
              <w:t>Implements ModelService for DL.</w:t>
            </w:r>
          </w:p>
        </w:tc>
      </w:tr>
      <w:tr>
        <w:trPr>
          <w:cantSplit w:val="true"/>
        </w:trPr>
        <w:tc>
          <w:tcPr>
            <w:tcW w:type="dxa" w:w="2448"/>
            <w:vAlign w:val="center"/>
          </w:tcPr>
          <w:p>
            <w:pPr>
              <w:spacing w:after="0"/>
            </w:pPr>
            <w:r/>
            <w:r>
              <w:rPr>
                <w:rFonts w:ascii="Arial" w:hAnsi="Arial" w:cs="Arial"/>
                <w:b w:val="0"/>
                <w:sz w:val="16"/>
              </w:rPr>
              <w:t>QuantumService</w:t>
            </w:r>
          </w:p>
        </w:tc>
        <w:tc>
          <w:tcPr>
            <w:tcW w:type="dxa" w:w="4608"/>
            <w:vAlign w:val="center"/>
          </w:tcPr>
          <w:p>
            <w:pPr>
              <w:spacing w:after="0"/>
            </w:pPr>
            <w:r/>
            <w:r>
              <w:rPr>
                <w:rFonts w:ascii="Arial" w:hAnsi="Arial" w:cs="Arial"/>
                <w:b w:val="0"/>
                <w:sz w:val="16"/>
              </w:rPr>
              <w:t>circuit ansatz; n_qubits (&lt;= 8); optimizer; simulator</w:t>
            </w:r>
          </w:p>
        </w:tc>
        <w:tc>
          <w:tcPr>
            <w:tcW w:type="dxa" w:w="3024"/>
            <w:vAlign w:val="center"/>
          </w:tcPr>
          <w:p>
            <w:pPr>
              <w:spacing w:after="0"/>
            </w:pPr>
            <w:r/>
            <w:r>
              <w:rPr>
                <w:rFonts w:ascii="Arial" w:hAnsi="Arial" w:cs="Arial"/>
                <w:b w:val="0"/>
                <w:sz w:val="16"/>
              </w:rPr>
              <w:t>Implements ModelService for QML; enforces qubit limit.</w:t>
            </w:r>
          </w:p>
        </w:tc>
      </w:tr>
      <w:tr>
        <w:trPr>
          <w:cantSplit w:val="true"/>
        </w:trPr>
        <w:tc>
          <w:tcPr>
            <w:tcW w:type="dxa" w:w="2448"/>
            <w:vAlign w:val="center"/>
          </w:tcPr>
          <w:p>
            <w:pPr>
              <w:spacing w:after="0"/>
            </w:pPr>
            <w:r/>
            <w:r>
              <w:rPr>
                <w:rFonts w:ascii="Arial" w:hAnsi="Arial" w:cs="Arial"/>
                <w:b w:val="0"/>
                <w:sz w:val="16"/>
              </w:rPr>
              <w:t>FeatureBuilder</w:t>
            </w:r>
          </w:p>
        </w:tc>
        <w:tc>
          <w:tcPr>
            <w:tcW w:type="dxa" w:w="4608"/>
            <w:vAlign w:val="center"/>
          </w:tcPr>
          <w:p>
            <w:pPr>
              <w:spacing w:after="0"/>
            </w:pPr>
            <w:r/>
            <w:r>
              <w:rPr>
                <w:rFonts w:ascii="Arial" w:hAnsi="Arial" w:cs="Arial"/>
                <w:b w:val="0"/>
                <w:sz w:val="16"/>
              </w:rPr>
              <w:t>build_features(datasetId, config); split(); fit_scalers(train)</w:t>
            </w:r>
          </w:p>
        </w:tc>
        <w:tc>
          <w:tcPr>
            <w:tcW w:type="dxa" w:w="3024"/>
            <w:vAlign w:val="center"/>
          </w:tcPr>
          <w:p>
            <w:pPr>
              <w:spacing w:after="0"/>
            </w:pPr>
            <w:r/>
            <w:r>
              <w:rPr>
                <w:rFonts w:ascii="Arial" w:hAnsi="Arial" w:cs="Arial"/>
                <w:b w:val="0"/>
                <w:sz w:val="16"/>
              </w:rPr>
              <w:t>Creates feature sets and chronological split.</w:t>
            </w:r>
          </w:p>
        </w:tc>
      </w:tr>
      <w:tr>
        <w:trPr>
          <w:cantSplit w:val="true"/>
        </w:trPr>
        <w:tc>
          <w:tcPr>
            <w:tcW w:type="dxa" w:w="2448"/>
            <w:vAlign w:val="center"/>
          </w:tcPr>
          <w:p>
            <w:pPr>
              <w:spacing w:after="0"/>
            </w:pPr>
            <w:r/>
            <w:r>
              <w:rPr>
                <w:rFonts w:ascii="Arial" w:hAnsi="Arial" w:cs="Arial"/>
                <w:b w:val="0"/>
                <w:sz w:val="16"/>
              </w:rPr>
              <w:t>ExperimentOrchestrator</w:t>
            </w:r>
          </w:p>
        </w:tc>
        <w:tc>
          <w:tcPr>
            <w:tcW w:type="dxa" w:w="4608"/>
            <w:vAlign w:val="center"/>
          </w:tcPr>
          <w:p>
            <w:pPr>
              <w:spacing w:after="0"/>
            </w:pPr>
            <w:r/>
            <w:r>
              <w:rPr>
                <w:rFonts w:ascii="Arial" w:hAnsi="Arial" w:cs="Arial"/>
                <w:b w:val="0"/>
                <w:sz w:val="16"/>
              </w:rPr>
              <w:t>experimentId; status; config; start(); collect(); timeout</w:t>
            </w:r>
          </w:p>
        </w:tc>
        <w:tc>
          <w:tcPr>
            <w:tcW w:type="dxa" w:w="3024"/>
            <w:vAlign w:val="center"/>
          </w:tcPr>
          <w:p>
            <w:pPr>
              <w:spacing w:after="0"/>
            </w:pPr>
            <w:r/>
            <w:r>
              <w:rPr>
                <w:rFonts w:ascii="Arial" w:hAnsi="Arial" w:cs="Arial"/>
                <w:b w:val="0"/>
                <w:sz w:val="16"/>
              </w:rPr>
              <w:t>Coordinates model jobs and failures.</w:t>
            </w:r>
          </w:p>
        </w:tc>
      </w:tr>
      <w:tr>
        <w:trPr>
          <w:cantSplit w:val="true"/>
        </w:trPr>
        <w:tc>
          <w:tcPr>
            <w:tcW w:type="dxa" w:w="2448"/>
            <w:vAlign w:val="center"/>
          </w:tcPr>
          <w:p>
            <w:pPr>
              <w:spacing w:after="0"/>
            </w:pPr>
            <w:r/>
            <w:r>
              <w:rPr>
                <w:rFonts w:ascii="Arial" w:hAnsi="Arial" w:cs="Arial"/>
                <w:b w:val="0"/>
                <w:sz w:val="16"/>
              </w:rPr>
              <w:t>Evaluator</w:t>
            </w:r>
          </w:p>
        </w:tc>
        <w:tc>
          <w:tcPr>
            <w:tcW w:type="dxa" w:w="4608"/>
            <w:vAlign w:val="center"/>
          </w:tcPr>
          <w:p>
            <w:pPr>
              <w:spacing w:after="0"/>
            </w:pPr>
            <w:r/>
            <w:r>
              <w:rPr>
                <w:rFonts w:ascii="Arial" w:hAnsi="Arial" w:cs="Arial"/>
                <w:b w:val="0"/>
                <w:sz w:val="16"/>
              </w:rPr>
              <w:t>rmse(); mae(); qlike(); directional_accuracy(); mape_if_defined()</w:t>
            </w:r>
          </w:p>
        </w:tc>
        <w:tc>
          <w:tcPr>
            <w:tcW w:type="dxa" w:w="3024"/>
            <w:vAlign w:val="center"/>
          </w:tcPr>
          <w:p>
            <w:pPr>
              <w:spacing w:after="0"/>
            </w:pPr>
            <w:r/>
            <w:r>
              <w:rPr>
                <w:rFonts w:ascii="Arial" w:hAnsi="Arial" w:cs="Arial"/>
                <w:b w:val="0"/>
                <w:sz w:val="16"/>
              </w:rPr>
              <w:t>Scores models on shared test timestamps.</w:t>
            </w:r>
          </w:p>
        </w:tc>
      </w:tr>
      <w:tr>
        <w:trPr>
          <w:cantSplit w:val="true"/>
        </w:trPr>
        <w:tc>
          <w:tcPr>
            <w:tcW w:type="dxa" w:w="2448"/>
            <w:vAlign w:val="center"/>
          </w:tcPr>
          <w:p>
            <w:pPr>
              <w:spacing w:after="0"/>
            </w:pPr>
            <w:r/>
            <w:r>
              <w:rPr>
                <w:rFonts w:ascii="Arial" w:hAnsi="Arial" w:cs="Arial"/>
                <w:b w:val="0"/>
                <w:sz w:val="16"/>
              </w:rPr>
              <w:t>SelectionPolicy</w:t>
            </w:r>
          </w:p>
        </w:tc>
        <w:tc>
          <w:tcPr>
            <w:tcW w:type="dxa" w:w="4608"/>
            <w:vAlign w:val="center"/>
          </w:tcPr>
          <w:p>
            <w:pPr>
              <w:spacing w:after="0"/>
            </w:pPr>
            <w:r/>
            <w:r>
              <w:rPr>
                <w:rFonts w:ascii="Arial" w:hAnsi="Arial" w:cs="Arial"/>
                <w:b w:val="0"/>
                <w:sz w:val="16"/>
              </w:rPr>
              <w:t>primaryMetric; margin; tieTolerance; select(results)</w:t>
            </w:r>
          </w:p>
        </w:tc>
        <w:tc>
          <w:tcPr>
            <w:tcW w:type="dxa" w:w="3024"/>
            <w:vAlign w:val="center"/>
          </w:tcPr>
          <w:p>
            <w:pPr>
              <w:spacing w:after="0"/>
            </w:pPr>
            <w:r/>
            <w:r>
              <w:rPr>
                <w:rFonts w:ascii="Arial" w:hAnsi="Arial" w:cs="Arial"/>
                <w:b w:val="0"/>
                <w:sz w:val="16"/>
              </w:rPr>
              <w:t>Applies the automatic selection rules.</w:t>
            </w:r>
          </w:p>
        </w:tc>
      </w:tr>
      <w:tr>
        <w:trPr>
          <w:cantSplit w:val="true"/>
        </w:trPr>
        <w:tc>
          <w:tcPr>
            <w:tcW w:type="dxa" w:w="2448"/>
            <w:vAlign w:val="center"/>
          </w:tcPr>
          <w:p>
            <w:pPr>
              <w:spacing w:after="0"/>
            </w:pPr>
            <w:r/>
            <w:r>
              <w:rPr>
                <w:rFonts w:ascii="Arial" w:hAnsi="Arial" w:cs="Arial"/>
                <w:b w:val="0"/>
                <w:sz w:val="16"/>
              </w:rPr>
              <w:t>ModelRecord</w:t>
            </w:r>
          </w:p>
        </w:tc>
        <w:tc>
          <w:tcPr>
            <w:tcW w:type="dxa" w:w="4608"/>
            <w:vAlign w:val="center"/>
          </w:tcPr>
          <w:p>
            <w:pPr>
              <w:spacing w:after="0"/>
            </w:pPr>
            <w:r/>
            <w:r>
              <w:rPr>
                <w:rFonts w:ascii="Arial" w:hAnsi="Arial" w:cs="Arial"/>
                <w:b w:val="0"/>
                <w:sz w:val="16"/>
              </w:rPr>
              <w:t>modelId; family; version; config; seed; metrics; runtime; status; hash; isChampion</w:t>
            </w:r>
          </w:p>
        </w:tc>
        <w:tc>
          <w:tcPr>
            <w:tcW w:type="dxa" w:w="3024"/>
            <w:vAlign w:val="center"/>
          </w:tcPr>
          <w:p>
            <w:pPr>
              <w:spacing w:after="0"/>
            </w:pPr>
            <w:r/>
            <w:r>
              <w:rPr>
                <w:rFonts w:ascii="Arial" w:hAnsi="Arial" w:cs="Arial"/>
                <w:b w:val="0"/>
                <w:sz w:val="16"/>
              </w:rPr>
              <w:t>Registry entry for each trained model.</w:t>
            </w:r>
          </w:p>
        </w:tc>
      </w:tr>
      <w:tr>
        <w:trPr>
          <w:cantSplit w:val="true"/>
        </w:trPr>
        <w:tc>
          <w:tcPr>
            <w:tcW w:type="dxa" w:w="2448"/>
            <w:vAlign w:val="center"/>
          </w:tcPr>
          <w:p>
            <w:pPr>
              <w:spacing w:after="0"/>
            </w:pPr>
            <w:r/>
            <w:r>
              <w:rPr>
                <w:rFonts w:ascii="Arial" w:hAnsi="Arial" w:cs="Arial"/>
                <w:b w:val="0"/>
                <w:sz w:val="16"/>
              </w:rPr>
              <w:t>ReportBuilder</w:t>
            </w:r>
          </w:p>
        </w:tc>
        <w:tc>
          <w:tcPr>
            <w:tcW w:type="dxa" w:w="4608"/>
            <w:vAlign w:val="center"/>
          </w:tcPr>
          <w:p>
            <w:pPr>
              <w:spacing w:after="0"/>
            </w:pPr>
            <w:r/>
            <w:r>
              <w:rPr>
                <w:rFonts w:ascii="Arial" w:hAnsi="Arial" w:cs="Arial"/>
                <w:b w:val="0"/>
                <w:sz w:val="16"/>
              </w:rPr>
              <w:t>build(experimentId, format)</w:t>
            </w:r>
          </w:p>
        </w:tc>
        <w:tc>
          <w:tcPr>
            <w:tcW w:type="dxa" w:w="3024"/>
            <w:vAlign w:val="center"/>
          </w:tcPr>
          <w:p>
            <w:pPr>
              <w:spacing w:after="0"/>
            </w:pPr>
            <w:r/>
            <w:r>
              <w:rPr>
                <w:rFonts w:ascii="Arial" w:hAnsi="Arial" w:cs="Arial"/>
                <w:b w:val="0"/>
                <w:sz w:val="16"/>
              </w:rPr>
              <w:t>Creates aggregate report with provenance.</w:t>
            </w:r>
          </w:p>
        </w:tc>
      </w:tr>
    </w:tbl>
    <w:p>
      <w:pPr>
        <w:spacing w:after="40"/>
      </w:pPr>
    </w:p>
    <w:p>
      <w:pPr>
        <w:pStyle w:val="Heading3"/>
      </w:pPr>
      <w:r>
        <w:t>3.5 API design</w:t>
      </w:r>
    </w:p>
    <w:p>
      <w:r>
        <w:t>Public REST API exposed by the gateway: HTTPS/JSON, all endpoints prefixed with /api, JWT required except login and the public health probe. Upload endpoints enforce the CSV and size restrictions in Part A.</w:t>
      </w:r>
    </w:p>
    <w:tbl>
      <w:tblPr>
        <w:tblStyle w:val="TableGrid"/>
        <w:tblW w:type="auto" w:w="0"/>
        <w:jc w:val="center"/>
        <w:tblLayout w:type="fixed"/>
        <w:tblLook w:firstColumn="1" w:firstRow="1" w:lastColumn="0" w:lastRow="0" w:noHBand="0" w:noVBand="1" w:val="04A0"/>
        <w:tblLayout w:type="fixed"/>
      </w:tblPr>
      <w:tblGrid>
        <w:gridCol w:w="864"/>
        <w:gridCol w:w="3024"/>
        <w:gridCol w:w="2736"/>
        <w:gridCol w:w="3456"/>
      </w:tblGrid>
      <w:tr>
        <w:trPr>
          <w:tblHeader w:val="true"/>
          <w:cantSplit w:val="true"/>
        </w:trPr>
        <w:tc>
          <w:tcPr>
            <w:tcW w:type="dxa" w:w="864"/>
            <w:vAlign w:val="center"/>
            <w:shd w:val="clear" w:fill="D6EAF8"/>
          </w:tcPr>
          <w:p>
            <w:pPr>
              <w:spacing w:after="0"/>
            </w:pPr>
            <w:r/>
            <w:r>
              <w:rPr>
                <w:rFonts w:ascii="Arial" w:hAnsi="Arial" w:cs="Arial"/>
                <w:b/>
                <w:sz w:val="16"/>
              </w:rPr>
              <w:t>Method</w:t>
            </w:r>
          </w:p>
        </w:tc>
        <w:tc>
          <w:tcPr>
            <w:tcW w:type="dxa" w:w="3024"/>
            <w:vAlign w:val="center"/>
            <w:shd w:val="clear" w:fill="D6EAF8"/>
          </w:tcPr>
          <w:p>
            <w:pPr>
              <w:spacing w:after="0"/>
            </w:pPr>
            <w:r/>
            <w:r>
              <w:rPr>
                <w:rFonts w:ascii="Arial" w:hAnsi="Arial" w:cs="Arial"/>
                <w:b/>
                <w:sz w:val="16"/>
              </w:rPr>
              <w:t>Endpoint</w:t>
            </w:r>
          </w:p>
        </w:tc>
        <w:tc>
          <w:tcPr>
            <w:tcW w:type="dxa" w:w="2736"/>
            <w:vAlign w:val="center"/>
            <w:shd w:val="clear" w:fill="D6EAF8"/>
          </w:tcPr>
          <w:p>
            <w:pPr>
              <w:spacing w:after="0"/>
            </w:pPr>
            <w:r/>
            <w:r>
              <w:rPr>
                <w:rFonts w:ascii="Arial" w:hAnsi="Arial" w:cs="Arial"/>
                <w:b/>
                <w:sz w:val="16"/>
              </w:rPr>
              <w:t>Purpose</w:t>
            </w:r>
          </w:p>
        </w:tc>
        <w:tc>
          <w:tcPr>
            <w:tcW w:type="dxa" w:w="3456"/>
            <w:vAlign w:val="center"/>
            <w:shd w:val="clear" w:fill="D6EAF8"/>
          </w:tcPr>
          <w:p>
            <w:pPr>
              <w:spacing w:after="0"/>
            </w:pPr>
            <w:r/>
            <w:r>
              <w:rPr>
                <w:rFonts w:ascii="Arial" w:hAnsi="Arial" w:cs="Arial"/>
                <w:b/>
                <w:sz w:val="16"/>
              </w:rPr>
              <w:t>Expected response / errors</w:t>
            </w:r>
          </w:p>
        </w:tc>
      </w:tr>
      <w:tr>
        <w:trPr>
          <w:cantSplit w:val="true"/>
        </w:trPr>
        <w:tc>
          <w:tcPr>
            <w:tcW w:type="dxa" w:w="864"/>
            <w:vAlign w:val="center"/>
          </w:tcPr>
          <w:p>
            <w:pPr>
              <w:spacing w:after="0"/>
            </w:pPr>
            <w:r/>
            <w:r>
              <w:rPr>
                <w:rFonts w:ascii="Arial" w:hAnsi="Arial" w:cs="Arial"/>
                <w:b w:val="0"/>
                <w:sz w:val="16"/>
              </w:rPr>
              <w:t>POST</w:t>
            </w:r>
          </w:p>
        </w:tc>
        <w:tc>
          <w:tcPr>
            <w:tcW w:type="dxa" w:w="3024"/>
            <w:vAlign w:val="center"/>
          </w:tcPr>
          <w:p>
            <w:pPr>
              <w:spacing w:after="0"/>
            </w:pPr>
            <w:r/>
            <w:r>
              <w:rPr>
                <w:rFonts w:ascii="Arial" w:hAnsi="Arial" w:cs="Arial"/>
                <w:b w:val="0"/>
                <w:sz w:val="16"/>
              </w:rPr>
              <w:t>/auth/login</w:t>
            </w:r>
          </w:p>
        </w:tc>
        <w:tc>
          <w:tcPr>
            <w:tcW w:type="dxa" w:w="2736"/>
            <w:vAlign w:val="center"/>
          </w:tcPr>
          <w:p>
            <w:pPr>
              <w:spacing w:after="0"/>
            </w:pPr>
            <w:r/>
            <w:r>
              <w:rPr>
                <w:rFonts w:ascii="Arial" w:hAnsi="Arial" w:cs="Arial"/>
                <w:b w:val="0"/>
                <w:sz w:val="16"/>
              </w:rPr>
              <w:t>Obtain a JWT.</w:t>
            </w:r>
          </w:p>
        </w:tc>
        <w:tc>
          <w:tcPr>
            <w:tcW w:type="dxa" w:w="3456"/>
            <w:vAlign w:val="center"/>
          </w:tcPr>
          <w:p>
            <w:pPr>
              <w:spacing w:after="0"/>
            </w:pPr>
            <w:r/>
            <w:r>
              <w:rPr>
                <w:rFonts w:ascii="Arial" w:hAnsi="Arial" w:cs="Arial"/>
                <w:b w:val="0"/>
                <w:sz w:val="16"/>
              </w:rPr>
              <w:t>200 token; 401 UNAUTHENTICATED.</w:t>
            </w:r>
          </w:p>
        </w:tc>
      </w:tr>
      <w:tr>
        <w:trPr>
          <w:cantSplit w:val="true"/>
        </w:trPr>
        <w:tc>
          <w:tcPr>
            <w:tcW w:type="dxa" w:w="864"/>
            <w:vAlign w:val="center"/>
          </w:tcPr>
          <w:p>
            <w:pPr>
              <w:spacing w:after="0"/>
            </w:pPr>
            <w:r/>
            <w:r>
              <w:rPr>
                <w:rFonts w:ascii="Arial" w:hAnsi="Arial" w:cs="Arial"/>
                <w:b w:val="0"/>
                <w:sz w:val="16"/>
              </w:rPr>
              <w:t>POST</w:t>
            </w:r>
          </w:p>
        </w:tc>
        <w:tc>
          <w:tcPr>
            <w:tcW w:type="dxa" w:w="3024"/>
            <w:vAlign w:val="center"/>
          </w:tcPr>
          <w:p>
            <w:pPr>
              <w:spacing w:after="0"/>
            </w:pPr>
            <w:r/>
            <w:r>
              <w:rPr>
                <w:rFonts w:ascii="Arial" w:hAnsi="Arial" w:cs="Arial"/>
                <w:b w:val="0"/>
                <w:sz w:val="16"/>
              </w:rPr>
              <w:t>/datasets</w:t>
            </w:r>
          </w:p>
        </w:tc>
        <w:tc>
          <w:tcPr>
            <w:tcW w:type="dxa" w:w="2736"/>
            <w:vAlign w:val="center"/>
          </w:tcPr>
          <w:p>
            <w:pPr>
              <w:spacing w:after="0"/>
            </w:pPr>
            <w:r/>
            <w:r>
              <w:rPr>
                <w:rFonts w:ascii="Arial" w:hAnsi="Arial" w:cs="Arial"/>
                <w:b w:val="0"/>
                <w:sz w:val="16"/>
              </w:rPr>
              <w:t>Upload and validate a CSV.</w:t>
            </w:r>
          </w:p>
        </w:tc>
        <w:tc>
          <w:tcPr>
            <w:tcW w:type="dxa" w:w="3456"/>
            <w:vAlign w:val="center"/>
          </w:tcPr>
          <w:p>
            <w:pPr>
              <w:spacing w:after="0"/>
            </w:pPr>
            <w:r/>
            <w:r>
              <w:rPr>
                <w:rFonts w:ascii="Arial" w:hAnsi="Arial" w:cs="Arial"/>
                <w:b w:val="0"/>
                <w:sz w:val="16"/>
              </w:rPr>
              <w:t>201 validation report; 413 FILE_TOO_LARGE; 415 FILE_TYPE_UNSUPPORTED; 422 SCHEMA_INVALID.</w:t>
            </w:r>
          </w:p>
        </w:tc>
      </w:tr>
      <w:tr>
        <w:trPr>
          <w:cantSplit w:val="true"/>
        </w:trPr>
        <w:tc>
          <w:tcPr>
            <w:tcW w:type="dxa" w:w="864"/>
            <w:vAlign w:val="center"/>
          </w:tcPr>
          <w:p>
            <w:pPr>
              <w:spacing w:after="0"/>
            </w:pPr>
            <w:r/>
            <w:r>
              <w:rPr>
                <w:rFonts w:ascii="Arial" w:hAnsi="Arial" w:cs="Arial"/>
                <w:b w:val="0"/>
                <w:sz w:val="16"/>
              </w:rPr>
              <w:t>GET</w:t>
            </w:r>
          </w:p>
        </w:tc>
        <w:tc>
          <w:tcPr>
            <w:tcW w:type="dxa" w:w="3024"/>
            <w:vAlign w:val="center"/>
          </w:tcPr>
          <w:p>
            <w:pPr>
              <w:spacing w:after="0"/>
            </w:pPr>
            <w:r/>
            <w:r>
              <w:rPr>
                <w:rFonts w:ascii="Arial" w:hAnsi="Arial" w:cs="Arial"/>
                <w:b w:val="0"/>
                <w:sz w:val="16"/>
              </w:rPr>
              <w:t>/datasets/{id}/summary</w:t>
            </w:r>
          </w:p>
        </w:tc>
        <w:tc>
          <w:tcPr>
            <w:tcW w:type="dxa" w:w="2736"/>
            <w:vAlign w:val="center"/>
          </w:tcPr>
          <w:p>
            <w:pPr>
              <w:spacing w:after="0"/>
            </w:pPr>
            <w:r/>
            <w:r>
              <w:rPr>
                <w:rFonts w:ascii="Arial" w:hAnsi="Arial" w:cs="Arial"/>
                <w:b w:val="0"/>
                <w:sz w:val="16"/>
              </w:rPr>
              <w:t>Date coverage, counts and summaries.</w:t>
            </w:r>
          </w:p>
        </w:tc>
        <w:tc>
          <w:tcPr>
            <w:tcW w:type="dxa" w:w="3456"/>
            <w:vAlign w:val="center"/>
          </w:tcPr>
          <w:p>
            <w:pPr>
              <w:spacing w:after="0"/>
            </w:pPr>
            <w:r/>
            <w:r>
              <w:rPr>
                <w:rFonts w:ascii="Arial" w:hAnsi="Arial" w:cs="Arial"/>
                <w:b w:val="0"/>
                <w:sz w:val="16"/>
              </w:rPr>
              <w:t>200; 404 DATASET_NOT_FOUND.</w:t>
            </w:r>
          </w:p>
        </w:tc>
      </w:tr>
      <w:tr>
        <w:trPr>
          <w:cantSplit w:val="true"/>
        </w:trPr>
        <w:tc>
          <w:tcPr>
            <w:tcW w:type="dxa" w:w="864"/>
            <w:vAlign w:val="center"/>
          </w:tcPr>
          <w:p>
            <w:pPr>
              <w:spacing w:after="0"/>
            </w:pPr>
            <w:r/>
            <w:r>
              <w:rPr>
                <w:rFonts w:ascii="Arial" w:hAnsi="Arial" w:cs="Arial"/>
                <w:b w:val="0"/>
                <w:sz w:val="16"/>
              </w:rPr>
              <w:t>POST</w:t>
            </w:r>
          </w:p>
        </w:tc>
        <w:tc>
          <w:tcPr>
            <w:tcW w:type="dxa" w:w="3024"/>
            <w:vAlign w:val="center"/>
          </w:tcPr>
          <w:p>
            <w:pPr>
              <w:spacing w:after="0"/>
            </w:pPr>
            <w:r/>
            <w:r>
              <w:rPr>
                <w:rFonts w:ascii="Arial" w:hAnsi="Arial" w:cs="Arial"/>
                <w:b w:val="0"/>
                <w:sz w:val="16"/>
              </w:rPr>
              <w:t>/experiments</w:t>
            </w:r>
          </w:p>
        </w:tc>
        <w:tc>
          <w:tcPr>
            <w:tcW w:type="dxa" w:w="2736"/>
            <w:vAlign w:val="center"/>
          </w:tcPr>
          <w:p>
            <w:pPr>
              <w:spacing w:after="0"/>
            </w:pPr>
            <w:r/>
            <w:r>
              <w:rPr>
                <w:rFonts w:ascii="Arial" w:hAnsi="Arial" w:cs="Arial"/>
                <w:b w:val="0"/>
                <w:sz w:val="16"/>
              </w:rPr>
              <w:t>Start a model comparison.</w:t>
            </w:r>
          </w:p>
        </w:tc>
        <w:tc>
          <w:tcPr>
            <w:tcW w:type="dxa" w:w="3456"/>
            <w:vAlign w:val="center"/>
          </w:tcPr>
          <w:p>
            <w:pPr>
              <w:spacing w:after="0"/>
            </w:pPr>
            <w:r/>
            <w:r>
              <w:rPr>
                <w:rFonts w:ascii="Arial" w:hAnsi="Arial" w:cs="Arial"/>
                <w:b w:val="0"/>
                <w:sz w:val="16"/>
              </w:rPr>
              <w:t>202 {experimentId, status}; 422 VALIDATION_FAILED; 409 EXPERIMENT_IN_PROGRESS; 429 RATE_LIMITED.</w:t>
            </w:r>
          </w:p>
        </w:tc>
      </w:tr>
      <w:tr>
        <w:trPr>
          <w:cantSplit w:val="true"/>
        </w:trPr>
        <w:tc>
          <w:tcPr>
            <w:tcW w:type="dxa" w:w="864"/>
            <w:vAlign w:val="center"/>
          </w:tcPr>
          <w:p>
            <w:pPr>
              <w:spacing w:after="0"/>
            </w:pPr>
            <w:r/>
            <w:r>
              <w:rPr>
                <w:rFonts w:ascii="Arial" w:hAnsi="Arial" w:cs="Arial"/>
                <w:b w:val="0"/>
                <w:sz w:val="16"/>
              </w:rPr>
              <w:t>GET</w:t>
            </w:r>
          </w:p>
        </w:tc>
        <w:tc>
          <w:tcPr>
            <w:tcW w:type="dxa" w:w="3024"/>
            <w:vAlign w:val="center"/>
          </w:tcPr>
          <w:p>
            <w:pPr>
              <w:spacing w:after="0"/>
            </w:pPr>
            <w:r/>
            <w:r>
              <w:rPr>
                <w:rFonts w:ascii="Arial" w:hAnsi="Arial" w:cs="Arial"/>
                <w:b w:val="0"/>
                <w:sz w:val="16"/>
              </w:rPr>
              <w:t>/experiments/{id}</w:t>
            </w:r>
          </w:p>
        </w:tc>
        <w:tc>
          <w:tcPr>
            <w:tcW w:type="dxa" w:w="2736"/>
            <w:vAlign w:val="center"/>
          </w:tcPr>
          <w:p>
            <w:pPr>
              <w:spacing w:after="0"/>
            </w:pPr>
            <w:r/>
            <w:r>
              <w:rPr>
                <w:rFonts w:ascii="Arial" w:hAnsi="Arial" w:cs="Arial"/>
                <w:b w:val="0"/>
                <w:sz w:val="16"/>
              </w:rPr>
              <w:t>Per-model progress and status.</w:t>
            </w:r>
          </w:p>
        </w:tc>
        <w:tc>
          <w:tcPr>
            <w:tcW w:type="dxa" w:w="3456"/>
            <w:vAlign w:val="center"/>
          </w:tcPr>
          <w:p>
            <w:pPr>
              <w:spacing w:after="0"/>
            </w:pPr>
            <w:r/>
            <w:r>
              <w:rPr>
                <w:rFonts w:ascii="Arial" w:hAnsi="Arial" w:cs="Arial"/>
                <w:b w:val="0"/>
                <w:sz w:val="16"/>
              </w:rPr>
              <w:t>200; 404 EXPERIMENT_NOT_FOUND.</w:t>
            </w:r>
          </w:p>
        </w:tc>
      </w:tr>
      <w:tr>
        <w:trPr>
          <w:cantSplit w:val="true"/>
        </w:trPr>
        <w:tc>
          <w:tcPr>
            <w:tcW w:type="dxa" w:w="864"/>
            <w:vAlign w:val="center"/>
          </w:tcPr>
          <w:p>
            <w:pPr>
              <w:spacing w:after="0"/>
            </w:pPr>
            <w:r/>
            <w:r>
              <w:rPr>
                <w:rFonts w:ascii="Arial" w:hAnsi="Arial" w:cs="Arial"/>
                <w:b w:val="0"/>
                <w:sz w:val="16"/>
              </w:rPr>
              <w:t>GET</w:t>
            </w:r>
          </w:p>
        </w:tc>
        <w:tc>
          <w:tcPr>
            <w:tcW w:type="dxa" w:w="3024"/>
            <w:vAlign w:val="center"/>
          </w:tcPr>
          <w:p>
            <w:pPr>
              <w:spacing w:after="0"/>
            </w:pPr>
            <w:r/>
            <w:r>
              <w:rPr>
                <w:rFonts w:ascii="Arial" w:hAnsi="Arial" w:cs="Arial"/>
                <w:b w:val="0"/>
                <w:sz w:val="16"/>
              </w:rPr>
              <w:t>/experiments/{id}/leaderboard</w:t>
            </w:r>
          </w:p>
        </w:tc>
        <w:tc>
          <w:tcPr>
            <w:tcW w:type="dxa" w:w="2736"/>
            <w:vAlign w:val="center"/>
          </w:tcPr>
          <w:p>
            <w:pPr>
              <w:spacing w:after="0"/>
            </w:pPr>
            <w:r/>
            <w:r>
              <w:rPr>
                <w:rFonts w:ascii="Arial" w:hAnsi="Arial" w:cs="Arial"/>
                <w:b w:val="0"/>
                <w:sz w:val="16"/>
              </w:rPr>
              <w:t>Metrics, runtime and status per model.</w:t>
            </w:r>
          </w:p>
        </w:tc>
        <w:tc>
          <w:tcPr>
            <w:tcW w:type="dxa" w:w="3456"/>
            <w:vAlign w:val="center"/>
          </w:tcPr>
          <w:p>
            <w:pPr>
              <w:spacing w:after="0"/>
            </w:pPr>
            <w:r/>
            <w:r>
              <w:rPr>
                <w:rFonts w:ascii="Arial" w:hAnsi="Arial" w:cs="Arial"/>
                <w:b w:val="0"/>
                <w:sz w:val="16"/>
              </w:rPr>
              <w:t>200; 409 EXPERIMENT_NOT_COMPLETE.</w:t>
            </w:r>
          </w:p>
        </w:tc>
      </w:tr>
      <w:tr>
        <w:trPr>
          <w:cantSplit w:val="true"/>
        </w:trPr>
        <w:tc>
          <w:tcPr>
            <w:tcW w:type="dxa" w:w="864"/>
            <w:vAlign w:val="center"/>
          </w:tcPr>
          <w:p>
            <w:pPr>
              <w:spacing w:after="0"/>
            </w:pPr>
            <w:r/>
            <w:r>
              <w:rPr>
                <w:rFonts w:ascii="Arial" w:hAnsi="Arial" w:cs="Arial"/>
                <w:b w:val="0"/>
                <w:sz w:val="16"/>
              </w:rPr>
              <w:t>GET</w:t>
            </w:r>
          </w:p>
        </w:tc>
        <w:tc>
          <w:tcPr>
            <w:tcW w:type="dxa" w:w="3024"/>
            <w:vAlign w:val="center"/>
          </w:tcPr>
          <w:p>
            <w:pPr>
              <w:spacing w:after="0"/>
            </w:pPr>
            <w:r/>
            <w:r>
              <w:rPr>
                <w:rFonts w:ascii="Arial" w:hAnsi="Arial" w:cs="Arial"/>
                <w:b w:val="0"/>
                <w:sz w:val="16"/>
              </w:rPr>
              <w:t>/experiments/{id}/selection</w:t>
            </w:r>
          </w:p>
        </w:tc>
        <w:tc>
          <w:tcPr>
            <w:tcW w:type="dxa" w:w="2736"/>
            <w:vAlign w:val="center"/>
          </w:tcPr>
          <w:p>
            <w:pPr>
              <w:spacing w:after="0"/>
            </w:pPr>
            <w:r/>
            <w:r>
              <w:rPr>
                <w:rFonts w:ascii="Arial" w:hAnsi="Arial" w:cs="Arial"/>
                <w:b w:val="0"/>
                <w:sz w:val="16"/>
              </w:rPr>
              <w:t>Champion and justification.</w:t>
            </w:r>
          </w:p>
        </w:tc>
        <w:tc>
          <w:tcPr>
            <w:tcW w:type="dxa" w:w="3456"/>
            <w:vAlign w:val="center"/>
          </w:tcPr>
          <w:p>
            <w:pPr>
              <w:spacing w:after="0"/>
            </w:pPr>
            <w:r/>
            <w:r>
              <w:rPr>
                <w:rFonts w:ascii="Arial" w:hAnsi="Arial" w:cs="Arial"/>
                <w:b w:val="0"/>
                <w:sz w:val="16"/>
              </w:rPr>
              <w:t>200; 409 EXPERIMENT_NOT_COMPLETE.</w:t>
            </w:r>
          </w:p>
        </w:tc>
      </w:tr>
      <w:tr>
        <w:trPr>
          <w:cantSplit w:val="true"/>
        </w:trPr>
        <w:tc>
          <w:tcPr>
            <w:tcW w:type="dxa" w:w="864"/>
            <w:vAlign w:val="center"/>
          </w:tcPr>
          <w:p>
            <w:pPr>
              <w:spacing w:after="0"/>
            </w:pPr>
            <w:r/>
            <w:r>
              <w:rPr>
                <w:rFonts w:ascii="Arial" w:hAnsi="Arial" w:cs="Arial"/>
                <w:b w:val="0"/>
                <w:sz w:val="16"/>
              </w:rPr>
              <w:t>POST</w:t>
            </w:r>
          </w:p>
        </w:tc>
        <w:tc>
          <w:tcPr>
            <w:tcW w:type="dxa" w:w="3024"/>
            <w:vAlign w:val="center"/>
          </w:tcPr>
          <w:p>
            <w:pPr>
              <w:spacing w:after="0"/>
            </w:pPr>
            <w:r/>
            <w:r>
              <w:rPr>
                <w:rFonts w:ascii="Arial" w:hAnsi="Arial" w:cs="Arial"/>
                <w:b w:val="0"/>
                <w:sz w:val="16"/>
              </w:rPr>
              <w:t>/predictions</w:t>
            </w:r>
          </w:p>
        </w:tc>
        <w:tc>
          <w:tcPr>
            <w:tcW w:type="dxa" w:w="2736"/>
            <w:vAlign w:val="center"/>
          </w:tcPr>
          <w:p>
            <w:pPr>
              <w:spacing w:after="0"/>
            </w:pPr>
            <w:r/>
            <w:r>
              <w:rPr>
                <w:rFonts w:ascii="Arial" w:hAnsi="Arial" w:cs="Arial"/>
                <w:b w:val="0"/>
                <w:sz w:val="16"/>
              </w:rPr>
              <w:t>Predict with the champion.</w:t>
            </w:r>
          </w:p>
        </w:tc>
        <w:tc>
          <w:tcPr>
            <w:tcW w:type="dxa" w:w="3456"/>
            <w:vAlign w:val="center"/>
          </w:tcPr>
          <w:p>
            <w:pPr>
              <w:spacing w:after="0"/>
            </w:pPr>
            <w:r/>
            <w:r>
              <w:rPr>
                <w:rFonts w:ascii="Arial" w:hAnsi="Arial" w:cs="Arial"/>
                <w:b w:val="0"/>
                <w:sz w:val="16"/>
              </w:rPr>
              <w:t>200 prediction; 404 NO_CHAMPION; 422 VALIDATION_FAILED.</w:t>
            </w:r>
          </w:p>
        </w:tc>
      </w:tr>
      <w:tr>
        <w:trPr>
          <w:cantSplit w:val="true"/>
        </w:trPr>
        <w:tc>
          <w:tcPr>
            <w:tcW w:type="dxa" w:w="864"/>
            <w:vAlign w:val="center"/>
          </w:tcPr>
          <w:p>
            <w:pPr>
              <w:spacing w:after="0"/>
            </w:pPr>
            <w:r/>
            <w:r>
              <w:rPr>
                <w:rFonts w:ascii="Arial" w:hAnsi="Arial" w:cs="Arial"/>
                <w:b w:val="0"/>
                <w:sz w:val="16"/>
              </w:rPr>
              <w:t>POST</w:t>
            </w:r>
          </w:p>
        </w:tc>
        <w:tc>
          <w:tcPr>
            <w:tcW w:type="dxa" w:w="3024"/>
            <w:vAlign w:val="center"/>
          </w:tcPr>
          <w:p>
            <w:pPr>
              <w:spacing w:after="0"/>
            </w:pPr>
            <w:r/>
            <w:r>
              <w:rPr>
                <w:rFonts w:ascii="Arial" w:hAnsi="Arial" w:cs="Arial"/>
                <w:b w:val="0"/>
                <w:sz w:val="16"/>
              </w:rPr>
              <w:t>/models/champion/rollback</w:t>
            </w:r>
          </w:p>
        </w:tc>
        <w:tc>
          <w:tcPr>
            <w:tcW w:type="dxa" w:w="2736"/>
            <w:vAlign w:val="center"/>
          </w:tcPr>
          <w:p>
            <w:pPr>
              <w:spacing w:after="0"/>
            </w:pPr>
            <w:r/>
            <w:r>
              <w:rPr>
                <w:rFonts w:ascii="Arial" w:hAnsi="Arial" w:cs="Arial"/>
                <w:b w:val="0"/>
                <w:sz w:val="16"/>
              </w:rPr>
              <w:t>Restore the previous champion for a task.</w:t>
            </w:r>
          </w:p>
        </w:tc>
        <w:tc>
          <w:tcPr>
            <w:tcW w:type="dxa" w:w="3456"/>
            <w:vAlign w:val="center"/>
          </w:tcPr>
          <w:p>
            <w:pPr>
              <w:spacing w:after="0"/>
            </w:pPr>
            <w:r/>
            <w:r>
              <w:rPr>
                <w:rFonts w:ascii="Arial" w:hAnsi="Arial" w:cs="Arial"/>
                <w:b w:val="0"/>
                <w:sz w:val="16"/>
              </w:rPr>
              <w:t>200; 404 NO_PREVIOUS_CHAMPION; 403 FORBIDDEN.</w:t>
            </w:r>
          </w:p>
        </w:tc>
      </w:tr>
      <w:tr>
        <w:trPr>
          <w:cantSplit w:val="true"/>
        </w:trPr>
        <w:tc>
          <w:tcPr>
            <w:tcW w:type="dxa" w:w="864"/>
            <w:vAlign w:val="center"/>
          </w:tcPr>
          <w:p>
            <w:pPr>
              <w:spacing w:after="0"/>
            </w:pPr>
            <w:r/>
            <w:r>
              <w:rPr>
                <w:rFonts w:ascii="Arial" w:hAnsi="Arial" w:cs="Arial"/>
                <w:b w:val="0"/>
                <w:sz w:val="16"/>
              </w:rPr>
              <w:t>GET</w:t>
            </w:r>
          </w:p>
        </w:tc>
        <w:tc>
          <w:tcPr>
            <w:tcW w:type="dxa" w:w="3024"/>
            <w:vAlign w:val="center"/>
          </w:tcPr>
          <w:p>
            <w:pPr>
              <w:spacing w:after="0"/>
            </w:pPr>
            <w:r/>
            <w:r>
              <w:rPr>
                <w:rFonts w:ascii="Arial" w:hAnsi="Arial" w:cs="Arial"/>
                <w:b w:val="0"/>
                <w:sz w:val="16"/>
              </w:rPr>
              <w:t>/reports/{experimentId}?format=pdf|csv|json</w:t>
            </w:r>
          </w:p>
        </w:tc>
        <w:tc>
          <w:tcPr>
            <w:tcW w:type="dxa" w:w="2736"/>
            <w:vAlign w:val="center"/>
          </w:tcPr>
          <w:p>
            <w:pPr>
              <w:spacing w:after="0"/>
            </w:pPr>
            <w:r/>
            <w:r>
              <w:rPr>
                <w:rFonts w:ascii="Arial" w:hAnsi="Arial" w:cs="Arial"/>
                <w:b w:val="0"/>
                <w:sz w:val="16"/>
              </w:rPr>
              <w:t>Download aggregate report.</w:t>
            </w:r>
          </w:p>
        </w:tc>
        <w:tc>
          <w:tcPr>
            <w:tcW w:type="dxa" w:w="3456"/>
            <w:vAlign w:val="center"/>
          </w:tcPr>
          <w:p>
            <w:pPr>
              <w:spacing w:after="0"/>
            </w:pPr>
            <w:r/>
            <w:r>
              <w:rPr>
                <w:rFonts w:ascii="Arial" w:hAnsi="Arial" w:cs="Arial"/>
                <w:b w:val="0"/>
                <w:sz w:val="16"/>
              </w:rPr>
              <w:t>200 file; 404; 409 EXPERIMENT_NOT_COMPLETE.</w:t>
            </w:r>
          </w:p>
        </w:tc>
      </w:tr>
      <w:tr>
        <w:trPr>
          <w:cantSplit w:val="true"/>
        </w:trPr>
        <w:tc>
          <w:tcPr>
            <w:tcW w:type="dxa" w:w="864"/>
            <w:vAlign w:val="center"/>
          </w:tcPr>
          <w:p>
            <w:pPr>
              <w:spacing w:after="0"/>
            </w:pPr>
            <w:r/>
            <w:r>
              <w:rPr>
                <w:rFonts w:ascii="Arial" w:hAnsi="Arial" w:cs="Arial"/>
                <w:b w:val="0"/>
                <w:sz w:val="16"/>
              </w:rPr>
              <w:t>GET</w:t>
            </w:r>
          </w:p>
        </w:tc>
        <w:tc>
          <w:tcPr>
            <w:tcW w:type="dxa" w:w="3024"/>
            <w:vAlign w:val="center"/>
          </w:tcPr>
          <w:p>
            <w:pPr>
              <w:spacing w:after="0"/>
            </w:pPr>
            <w:r/>
            <w:r>
              <w:rPr>
                <w:rFonts w:ascii="Arial" w:hAnsi="Arial" w:cs="Arial"/>
                <w:b w:val="0"/>
                <w:sz w:val="16"/>
              </w:rPr>
              <w:t>/admin/health</w:t>
            </w:r>
          </w:p>
        </w:tc>
        <w:tc>
          <w:tcPr>
            <w:tcW w:type="dxa" w:w="2736"/>
            <w:vAlign w:val="center"/>
          </w:tcPr>
          <w:p>
            <w:pPr>
              <w:spacing w:after="0"/>
            </w:pPr>
            <w:r/>
            <w:r>
              <w:rPr>
                <w:rFonts w:ascii="Arial" w:hAnsi="Arial" w:cs="Arial"/>
                <w:b w:val="0"/>
                <w:sz w:val="16"/>
              </w:rPr>
              <w:t>Status of every microservice (Admin only).</w:t>
            </w:r>
          </w:p>
        </w:tc>
        <w:tc>
          <w:tcPr>
            <w:tcW w:type="dxa" w:w="3456"/>
            <w:vAlign w:val="center"/>
          </w:tcPr>
          <w:p>
            <w:pPr>
              <w:spacing w:after="0"/>
            </w:pPr>
            <w:r/>
            <w:r>
              <w:rPr>
                <w:rFonts w:ascii="Arial" w:hAnsi="Arial" w:cs="Arial"/>
                <w:b w:val="0"/>
                <w:sz w:val="16"/>
              </w:rPr>
              <w:t>200; 403 FORBIDDEN.</w:t>
            </w:r>
          </w:p>
        </w:tc>
      </w:tr>
    </w:tbl>
    <w:p>
      <w:pPr>
        <w:spacing w:after="40"/>
      </w:pPr>
    </w:p>
    <w:p>
      <w:r>
        <w:t>Internal model-service contract (identical for the Classical, Deep Learning and Quantum ML services; reachable only on the private network with a service token):</w:t>
      </w:r>
    </w:p>
    <w:tbl>
      <w:tblPr>
        <w:tblStyle w:val="TableGrid"/>
        <w:tblW w:type="auto" w:w="0"/>
        <w:jc w:val="center"/>
        <w:tblLayout w:type="fixed"/>
        <w:tblLook w:firstColumn="1" w:firstRow="1" w:lastColumn="0" w:lastRow="0" w:noHBand="0" w:noVBand="1" w:val="04A0"/>
        <w:tblLayout w:type="fixed"/>
      </w:tblPr>
      <w:tblGrid>
        <w:gridCol w:w="864"/>
        <w:gridCol w:w="1440"/>
        <w:gridCol w:w="3744"/>
        <w:gridCol w:w="4031"/>
      </w:tblGrid>
      <w:tr>
        <w:trPr>
          <w:tblHeader w:val="true"/>
          <w:cantSplit w:val="true"/>
        </w:trPr>
        <w:tc>
          <w:tcPr>
            <w:tcW w:type="dxa" w:w="864"/>
            <w:vAlign w:val="center"/>
            <w:shd w:val="clear" w:fill="D6EAF8"/>
          </w:tcPr>
          <w:p>
            <w:pPr>
              <w:spacing w:after="0"/>
            </w:pPr>
            <w:r/>
            <w:r>
              <w:rPr>
                <w:rFonts w:ascii="Arial" w:hAnsi="Arial" w:cs="Arial"/>
                <w:b/>
                <w:sz w:val="16"/>
              </w:rPr>
              <w:t>Method</w:t>
            </w:r>
          </w:p>
        </w:tc>
        <w:tc>
          <w:tcPr>
            <w:tcW w:type="dxa" w:w="1440"/>
            <w:vAlign w:val="center"/>
            <w:shd w:val="clear" w:fill="D6EAF8"/>
          </w:tcPr>
          <w:p>
            <w:pPr>
              <w:spacing w:after="0"/>
            </w:pPr>
            <w:r/>
            <w:r>
              <w:rPr>
                <w:rFonts w:ascii="Arial" w:hAnsi="Arial" w:cs="Arial"/>
                <w:b/>
                <w:sz w:val="16"/>
              </w:rPr>
              <w:t>Endpoint</w:t>
            </w:r>
          </w:p>
        </w:tc>
        <w:tc>
          <w:tcPr>
            <w:tcW w:type="dxa" w:w="3744"/>
            <w:vAlign w:val="center"/>
            <w:shd w:val="clear" w:fill="D6EAF8"/>
          </w:tcPr>
          <w:p>
            <w:pPr>
              <w:spacing w:after="0"/>
            </w:pPr>
            <w:r/>
            <w:r>
              <w:rPr>
                <w:rFonts w:ascii="Arial" w:hAnsi="Arial" w:cs="Arial"/>
                <w:b/>
                <w:sz w:val="16"/>
              </w:rPr>
              <w:t>Purpose</w:t>
            </w:r>
          </w:p>
        </w:tc>
        <w:tc>
          <w:tcPr>
            <w:tcW w:type="dxa" w:w="4032"/>
            <w:vAlign w:val="center"/>
            <w:shd w:val="clear" w:fill="D6EAF8"/>
          </w:tcPr>
          <w:p>
            <w:pPr>
              <w:spacing w:after="0"/>
            </w:pPr>
            <w:r/>
            <w:r>
              <w:rPr>
                <w:rFonts w:ascii="Arial" w:hAnsi="Arial" w:cs="Arial"/>
                <w:b/>
                <w:sz w:val="16"/>
              </w:rPr>
              <w:t>Expected response / errors</w:t>
            </w:r>
          </w:p>
        </w:tc>
      </w:tr>
      <w:tr>
        <w:trPr>
          <w:cantSplit w:val="true"/>
        </w:trPr>
        <w:tc>
          <w:tcPr>
            <w:tcW w:type="dxa" w:w="864"/>
            <w:vAlign w:val="center"/>
          </w:tcPr>
          <w:p>
            <w:pPr>
              <w:spacing w:after="0"/>
            </w:pPr>
            <w:r/>
            <w:r>
              <w:rPr>
                <w:rFonts w:ascii="Arial" w:hAnsi="Arial" w:cs="Arial"/>
                <w:b w:val="0"/>
                <w:sz w:val="16"/>
              </w:rPr>
              <w:t>POST</w:t>
            </w:r>
          </w:p>
        </w:tc>
        <w:tc>
          <w:tcPr>
            <w:tcW w:type="dxa" w:w="1440"/>
            <w:vAlign w:val="center"/>
          </w:tcPr>
          <w:p>
            <w:pPr>
              <w:spacing w:after="0"/>
            </w:pPr>
            <w:r/>
            <w:r>
              <w:rPr>
                <w:rFonts w:ascii="Arial" w:hAnsi="Arial" w:cs="Arial"/>
                <w:b w:val="0"/>
                <w:sz w:val="16"/>
              </w:rPr>
              <w:t>/train</w:t>
            </w:r>
          </w:p>
        </w:tc>
        <w:tc>
          <w:tcPr>
            <w:tcW w:type="dxa" w:w="3744"/>
            <w:vAlign w:val="center"/>
          </w:tcPr>
          <w:p>
            <w:pPr>
              <w:spacing w:after="0"/>
            </w:pPr>
            <w:r/>
            <w:r>
              <w:rPr>
                <w:rFonts w:ascii="Arial" w:hAnsi="Arial" w:cs="Arial"/>
                <w:b w:val="0"/>
                <w:sz w:val="16"/>
              </w:rPr>
              <w:t>Train with featureSetId, config, seed, timeoutSec.</w:t>
            </w:r>
          </w:p>
        </w:tc>
        <w:tc>
          <w:tcPr>
            <w:tcW w:type="dxa" w:w="4032"/>
            <w:vAlign w:val="center"/>
          </w:tcPr>
          <w:p>
            <w:pPr>
              <w:spacing w:after="0"/>
            </w:pPr>
            <w:r/>
            <w:r>
              <w:rPr>
                <w:rFonts w:ascii="Arial" w:hAnsi="Arial" w:cs="Arial"/>
                <w:b w:val="0"/>
                <w:sz w:val="16"/>
              </w:rPr>
              <w:t>200 {modelId, status, trainTimeSec}; 422 CONFIG_INVALID; 504 MODEL_TIMEOUT.</w:t>
            </w:r>
          </w:p>
        </w:tc>
      </w:tr>
      <w:tr>
        <w:trPr>
          <w:cantSplit w:val="true"/>
        </w:trPr>
        <w:tc>
          <w:tcPr>
            <w:tcW w:type="dxa" w:w="864"/>
            <w:vAlign w:val="center"/>
          </w:tcPr>
          <w:p>
            <w:pPr>
              <w:spacing w:after="0"/>
            </w:pPr>
            <w:r/>
            <w:r>
              <w:rPr>
                <w:rFonts w:ascii="Arial" w:hAnsi="Arial" w:cs="Arial"/>
                <w:b w:val="0"/>
                <w:sz w:val="16"/>
              </w:rPr>
              <w:t>POST</w:t>
            </w:r>
          </w:p>
        </w:tc>
        <w:tc>
          <w:tcPr>
            <w:tcW w:type="dxa" w:w="1440"/>
            <w:vAlign w:val="center"/>
          </w:tcPr>
          <w:p>
            <w:pPr>
              <w:spacing w:after="0"/>
            </w:pPr>
            <w:r/>
            <w:r>
              <w:rPr>
                <w:rFonts w:ascii="Arial" w:hAnsi="Arial" w:cs="Arial"/>
                <w:b w:val="0"/>
                <w:sz w:val="16"/>
              </w:rPr>
              <w:t>/predict</w:t>
            </w:r>
          </w:p>
        </w:tc>
        <w:tc>
          <w:tcPr>
            <w:tcW w:type="dxa" w:w="3744"/>
            <w:vAlign w:val="center"/>
          </w:tcPr>
          <w:p>
            <w:pPr>
              <w:spacing w:after="0"/>
            </w:pPr>
            <w:r/>
            <w:r>
              <w:rPr>
                <w:rFonts w:ascii="Arial" w:hAnsi="Arial" w:cs="Arial"/>
                <w:b w:val="0"/>
                <w:sz w:val="16"/>
              </w:rPr>
              <w:t>Predict for modelId, featureSetId, horizon.</w:t>
            </w:r>
          </w:p>
        </w:tc>
        <w:tc>
          <w:tcPr>
            <w:tcW w:type="dxa" w:w="4032"/>
            <w:vAlign w:val="center"/>
          </w:tcPr>
          <w:p>
            <w:pPr>
              <w:spacing w:after="0"/>
            </w:pPr>
            <w:r/>
            <w:r>
              <w:rPr>
                <w:rFonts w:ascii="Arial" w:hAnsi="Arial" w:cs="Arial"/>
                <w:b w:val="0"/>
                <w:sz w:val="16"/>
              </w:rPr>
              <w:t>200 {timestamps, values, inferenceTimeMs}; 404 MODEL_NOT_FOUND.</w:t>
            </w:r>
          </w:p>
        </w:tc>
      </w:tr>
      <w:tr>
        <w:trPr>
          <w:cantSplit w:val="true"/>
        </w:trPr>
        <w:tc>
          <w:tcPr>
            <w:tcW w:type="dxa" w:w="864"/>
            <w:vAlign w:val="center"/>
          </w:tcPr>
          <w:p>
            <w:pPr>
              <w:spacing w:after="0"/>
            </w:pPr>
            <w:r/>
            <w:r>
              <w:rPr>
                <w:rFonts w:ascii="Arial" w:hAnsi="Arial" w:cs="Arial"/>
                <w:b w:val="0"/>
                <w:sz w:val="16"/>
              </w:rPr>
              <w:t>GET</w:t>
            </w:r>
          </w:p>
        </w:tc>
        <w:tc>
          <w:tcPr>
            <w:tcW w:type="dxa" w:w="1440"/>
            <w:vAlign w:val="center"/>
          </w:tcPr>
          <w:p>
            <w:pPr>
              <w:spacing w:after="0"/>
            </w:pPr>
            <w:r/>
            <w:r>
              <w:rPr>
                <w:rFonts w:ascii="Arial" w:hAnsi="Arial" w:cs="Arial"/>
                <w:b w:val="0"/>
                <w:sz w:val="16"/>
              </w:rPr>
              <w:t>/describe</w:t>
            </w:r>
          </w:p>
        </w:tc>
        <w:tc>
          <w:tcPr>
            <w:tcW w:type="dxa" w:w="3744"/>
            <w:vAlign w:val="center"/>
          </w:tcPr>
          <w:p>
            <w:pPr>
              <w:spacing w:after="0"/>
            </w:pPr>
            <w:r/>
            <w:r>
              <w:rPr>
                <w:rFonts w:ascii="Arial" w:hAnsi="Arial" w:cs="Arial"/>
                <w:b w:val="0"/>
                <w:sz w:val="16"/>
              </w:rPr>
              <w:t>Model family, parameters, limits (e.g. maxQubits).</w:t>
            </w:r>
          </w:p>
        </w:tc>
        <w:tc>
          <w:tcPr>
            <w:tcW w:type="dxa" w:w="4032"/>
            <w:vAlign w:val="center"/>
          </w:tcPr>
          <w:p>
            <w:pPr>
              <w:spacing w:after="0"/>
            </w:pPr>
            <w:r/>
            <w:r>
              <w:rPr>
                <w:rFonts w:ascii="Arial" w:hAnsi="Arial" w:cs="Arial"/>
                <w:b w:val="0"/>
                <w:sz w:val="16"/>
              </w:rPr>
              <w:t>200 description.</w:t>
            </w:r>
          </w:p>
        </w:tc>
      </w:tr>
      <w:tr>
        <w:trPr>
          <w:cantSplit w:val="true"/>
        </w:trPr>
        <w:tc>
          <w:tcPr>
            <w:tcW w:type="dxa" w:w="864"/>
            <w:vAlign w:val="center"/>
          </w:tcPr>
          <w:p>
            <w:pPr>
              <w:spacing w:after="0"/>
            </w:pPr>
            <w:r/>
            <w:r>
              <w:rPr>
                <w:rFonts w:ascii="Arial" w:hAnsi="Arial" w:cs="Arial"/>
                <w:b w:val="0"/>
                <w:sz w:val="16"/>
              </w:rPr>
              <w:t>GET</w:t>
            </w:r>
          </w:p>
        </w:tc>
        <w:tc>
          <w:tcPr>
            <w:tcW w:type="dxa" w:w="1440"/>
            <w:vAlign w:val="center"/>
          </w:tcPr>
          <w:p>
            <w:pPr>
              <w:spacing w:after="0"/>
            </w:pPr>
            <w:r/>
            <w:r>
              <w:rPr>
                <w:rFonts w:ascii="Arial" w:hAnsi="Arial" w:cs="Arial"/>
                <w:b w:val="0"/>
                <w:sz w:val="16"/>
              </w:rPr>
              <w:t>/health</w:t>
            </w:r>
          </w:p>
        </w:tc>
        <w:tc>
          <w:tcPr>
            <w:tcW w:type="dxa" w:w="3744"/>
            <w:vAlign w:val="center"/>
          </w:tcPr>
          <w:p>
            <w:pPr>
              <w:spacing w:after="0"/>
            </w:pPr>
            <w:r/>
            <w:r>
              <w:rPr>
                <w:rFonts w:ascii="Arial" w:hAnsi="Arial" w:cs="Arial"/>
                <w:b w:val="0"/>
                <w:sz w:val="16"/>
              </w:rPr>
              <w:t>Liveness and readiness.</w:t>
            </w:r>
          </w:p>
        </w:tc>
        <w:tc>
          <w:tcPr>
            <w:tcW w:type="dxa" w:w="4032"/>
            <w:vAlign w:val="center"/>
          </w:tcPr>
          <w:p>
            <w:pPr>
              <w:spacing w:after="0"/>
            </w:pPr>
            <w:r/>
            <w:r>
              <w:rPr>
                <w:rFonts w:ascii="Arial" w:hAnsi="Arial" w:cs="Arial"/>
                <w:b w:val="0"/>
                <w:sz w:val="16"/>
              </w:rPr>
              <w:t>200 {status}; answers within 1 second.</w:t>
            </w:r>
          </w:p>
        </w:tc>
      </w:tr>
    </w:tbl>
    <w:p>
      <w:pPr>
        <w:spacing w:after="40"/>
      </w:pPr>
    </w:p>
    <w:p>
      <w:pPr>
        <w:pStyle w:val="Heading3"/>
      </w:pPr>
      <w:r>
        <w:t>3.6 Example request and response</w:t>
      </w:r>
    </w:p>
    <w:p>
      <w:pPr>
        <w:ind w:left="144"/>
        <w:shd w:val="clear" w:fill="F4F6F7"/>
      </w:pPr>
      <w:r>
        <w:rPr>
          <w:rFonts w:ascii="Consolas" w:hAnsi="Consolas"/>
          <w:sz w:val="16"/>
        </w:rPr>
        <w:t>POST /api/experiments</w:t>
        <w:br/>
      </w:r>
      <w:r>
        <w:rPr>
          <w:rFonts w:ascii="Consolas" w:hAnsi="Consolas"/>
          <w:sz w:val="16"/>
        </w:rPr>
        <w:t>Authorization: Bearer &lt;jwt&gt;</w:t>
        <w:br/>
      </w:r>
      <w:r>
        <w:rPr>
          <w:rFonts w:ascii="Consolas" w:hAnsi="Consolas"/>
          <w:sz w:val="16"/>
        </w:rPr>
        <w:t>{</w:t>
        <w:br/>
      </w:r>
      <w:r>
        <w:rPr>
          <w:rFonts w:ascii="Consolas" w:hAnsi="Consolas"/>
          <w:sz w:val="16"/>
        </w:rPr>
        <w:t xml:space="preserve">  "datasetId": "index-daily-v1",</w:t>
        <w:br/>
      </w:r>
      <w:r>
        <w:rPr>
          <w:rFonts w:ascii="Consolas" w:hAnsi="Consolas"/>
          <w:sz w:val="16"/>
        </w:rPr>
        <w:t xml:space="preserve">  "task": "VOLATILITY",</w:t>
        <w:br/>
      </w:r>
      <w:r>
        <w:rPr>
          <w:rFonts w:ascii="Consolas" w:hAnsi="Consolas"/>
          <w:sz w:val="16"/>
        </w:rPr>
        <w:t xml:space="preserve">  "target": "realized_vol_5d",</w:t>
        <w:br/>
      </w:r>
      <w:r>
        <w:rPr>
          <w:rFonts w:ascii="Consolas" w:hAnsi="Consolas"/>
          <w:sz w:val="16"/>
        </w:rPr>
        <w:t xml:space="preserve">  "horizon": 5,</w:t>
        <w:br/>
      </w:r>
      <w:r>
        <w:rPr>
          <w:rFonts w:ascii="Consolas" w:hAnsi="Consolas"/>
          <w:sz w:val="16"/>
        </w:rPr>
        <w:t xml:space="preserve">  "models": ["garch", "random_forest", "lstm", "qml_vqr"],</w:t>
        <w:br/>
      </w:r>
      <w:r>
        <w:rPr>
          <w:rFonts w:ascii="Consolas" w:hAnsi="Consolas"/>
          <w:sz w:val="16"/>
        </w:rPr>
        <w:t xml:space="preserve">  "primaryMetric": "RMSE",</w:t>
        <w:br/>
      </w:r>
      <w:r>
        <w:rPr>
          <w:rFonts w:ascii="Consolas" w:hAnsi="Consolas"/>
          <w:sz w:val="16"/>
        </w:rPr>
        <w:t xml:space="preserve">  "seed": 42</w:t>
        <w:br/>
      </w:r>
      <w:r>
        <w:rPr>
          <w:rFonts w:ascii="Consolas" w:hAnsi="Consolas"/>
          <w:sz w:val="16"/>
        </w:rPr>
        <w:t>}</w:t>
        <w:br/>
      </w:r>
      <w:r>
        <w:rPr>
          <w:rFonts w:ascii="Consolas" w:hAnsi="Consolas"/>
          <w:sz w:val="16"/>
        </w:rPr>
        <w:br/>
      </w:r>
      <w:r>
        <w:rPr>
          <w:rFonts w:ascii="Consolas" w:hAnsi="Consolas"/>
          <w:sz w:val="16"/>
        </w:rPr>
        <w:t>202 Accepted</w:t>
        <w:br/>
      </w:r>
      <w:r>
        <w:rPr>
          <w:rFonts w:ascii="Consolas" w:hAnsi="Consolas"/>
          <w:sz w:val="16"/>
        </w:rPr>
        <w:t>{</w:t>
        <w:br/>
      </w:r>
      <w:r>
        <w:rPr>
          <w:rFonts w:ascii="Consolas" w:hAnsi="Consolas"/>
          <w:sz w:val="16"/>
        </w:rPr>
        <w:t xml:space="preserve">  "experimentId": "exp-0001",</w:t>
        <w:br/>
      </w:r>
      <w:r>
        <w:rPr>
          <w:rFonts w:ascii="Consolas" w:hAnsi="Consolas"/>
          <w:sz w:val="16"/>
        </w:rPr>
        <w:t xml:space="preserve">  "status": "QUEUED"</w:t>
        <w:br/>
      </w:r>
      <w:r>
        <w:rPr>
          <w:rFonts w:ascii="Consolas" w:hAnsi="Consolas"/>
          <w:sz w:val="16"/>
        </w:rPr>
        <w:t>}</w:t>
        <w:br/>
      </w:r>
      <w:r>
        <w:rPr>
          <w:rFonts w:ascii="Consolas" w:hAnsi="Consolas"/>
          <w:sz w:val="16"/>
        </w:rPr>
        <w:br/>
      </w:r>
      <w:r>
        <w:rPr>
          <w:rFonts w:ascii="Consolas" w:hAnsi="Consolas"/>
          <w:sz w:val="16"/>
        </w:rPr>
        <w:t>GET /api/experiments/exp-0001/selection   (shape only; values filled at run time)</w:t>
        <w:br/>
      </w:r>
      <w:r>
        <w:rPr>
          <w:rFonts w:ascii="Consolas" w:hAnsi="Consolas"/>
          <w:sz w:val="16"/>
        </w:rPr>
        <w:t>{</w:t>
        <w:br/>
      </w:r>
      <w:r>
        <w:rPr>
          <w:rFonts w:ascii="Consolas" w:hAnsi="Consolas"/>
          <w:sz w:val="16"/>
        </w:rPr>
        <w:t xml:space="preserve">  "champion": { "model": "&lt;model&gt;", "family": "&lt;classical|dl|qml&gt;", "version": "&lt;n&gt;" },</w:t>
        <w:br/>
      </w:r>
      <w:r>
        <w:rPr>
          <w:rFonts w:ascii="Consolas" w:hAnsi="Consolas"/>
          <w:sz w:val="16"/>
        </w:rPr>
        <w:t xml:space="preserve">  "primaryMetric": "RMSE",</w:t>
        <w:br/>
      </w:r>
      <w:r>
        <w:rPr>
          <w:rFonts w:ascii="Consolas" w:hAnsi="Consolas"/>
          <w:sz w:val="16"/>
        </w:rPr>
        <w:t xml:space="preserve">  "validationValue": "&lt;value&gt;",</w:t>
        <w:br/>
      </w:r>
      <w:r>
        <w:rPr>
          <w:rFonts w:ascii="Consolas" w:hAnsi="Consolas"/>
          <w:sz w:val="16"/>
        </w:rPr>
        <w:t xml:space="preserve">  "baseline": "garch",</w:t>
        <w:br/>
      </w:r>
      <w:r>
        <w:rPr>
          <w:rFonts w:ascii="Consolas" w:hAnsi="Consolas"/>
          <w:sz w:val="16"/>
        </w:rPr>
        <w:t xml:space="preserve">  "excluded": [ { "model": "&lt;model&gt;", "reason": "TIMEOUT" } ],</w:t>
        <w:br/>
      </w:r>
      <w:r>
        <w:rPr>
          <w:rFonts w:ascii="Consolas" w:hAnsi="Consolas"/>
          <w:sz w:val="16"/>
        </w:rPr>
        <w:t xml:space="preserve">  "justification": "&lt;generated text&gt;"</w:t>
        <w:br/>
      </w:r>
      <w:r>
        <w:rPr>
          <w:rFonts w:ascii="Consolas" w:hAnsi="Consolas"/>
          <w:sz w:val="16"/>
        </w:rPr>
        <w:t>}</w:t>
      </w:r>
    </w:p>
    <w:p>
      <w:r>
        <w:rPr>
          <w:i/>
          <w:sz w:val="18"/>
        </w:rPr>
        <w:t>Illustrative payloads only. Dataset IDs, model names and values are examples; no experiment results are claimed.</w:t>
      </w:r>
    </w:p>
    <w:p>
      <w:pPr>
        <w:pStyle w:val="Heading3"/>
      </w:pPr>
      <w:r>
        <w:t>3.7 Error handling</w:t>
      </w:r>
    </w:p>
    <w:p>
      <w:r>
        <w:t>All API errors use a consistent shape, include an actionable message and avoid stack traces or sensitive values. One model failure never prevents results from other completed models, and a failed run never overwrites the current champion.</w:t>
      </w:r>
    </w:p>
    <w:p>
      <w:pPr>
        <w:ind w:left="144"/>
        <w:shd w:val="clear" w:fill="F4F6F7"/>
      </w:pPr>
      <w:r>
        <w:rPr>
          <w:rFonts w:ascii="Consolas" w:hAnsi="Consolas"/>
          <w:sz w:val="16"/>
        </w:rPr>
        <w:t>{</w:t>
        <w:br/>
      </w:r>
      <w:r>
        <w:rPr>
          <w:rFonts w:ascii="Consolas" w:hAnsi="Consolas"/>
          <w:sz w:val="16"/>
        </w:rPr>
        <w:t xml:space="preserve">  "error": {</w:t>
        <w:br/>
      </w:r>
      <w:r>
        <w:rPr>
          <w:rFonts w:ascii="Consolas" w:hAnsi="Consolas"/>
          <w:sz w:val="16"/>
        </w:rPr>
        <w:t xml:space="preserve">    "code": "SCHEMA_INVALID",</w:t>
        <w:br/>
      </w:r>
      <w:r>
        <w:rPr>
          <w:rFonts w:ascii="Consolas" w:hAnsi="Consolas"/>
          <w:sz w:val="16"/>
        </w:rPr>
        <w:t xml:space="preserve">    "message": "Required column 'close' is missing.",</w:t>
        <w:br/>
      </w:r>
      <w:r>
        <w:rPr>
          <w:rFonts w:ascii="Consolas" w:hAnsi="Consolas"/>
          <w:sz w:val="16"/>
        </w:rPr>
        <w:t xml:space="preserve">    "fields": ["close"],</w:t>
        <w:br/>
      </w:r>
      <w:r>
        <w:rPr>
          <w:rFonts w:ascii="Consolas" w:hAnsi="Consolas"/>
          <w:sz w:val="16"/>
        </w:rPr>
        <w:t xml:space="preserve">    "requestId": "req-1042"</w:t>
        <w:br/>
      </w:r>
      <w:r>
        <w:rPr>
          <w:rFonts w:ascii="Consolas" w:hAnsi="Consolas"/>
          <w:sz w:val="16"/>
        </w:rPr>
        <w:t xml:space="preserve">  }</w:t>
        <w:br/>
      </w:r>
      <w:r>
        <w:rPr>
          <w:rFonts w:ascii="Consolas" w:hAnsi="Consolas"/>
          <w:sz w:val="16"/>
        </w:rPr>
        <w:t>}</w:t>
      </w:r>
    </w:p>
    <w:tbl>
      <w:tblPr>
        <w:tblStyle w:val="TableGrid"/>
        <w:tblW w:type="auto" w:w="0"/>
        <w:jc w:val="center"/>
        <w:tblLayout w:type="fixed"/>
        <w:tblLook w:firstColumn="1" w:firstRow="1" w:lastColumn="0" w:lastRow="0" w:noHBand="0" w:noVBand="1" w:val="04A0"/>
        <w:tblLayout w:type="fixed"/>
      </w:tblPr>
      <w:tblGrid>
        <w:gridCol w:w="2736"/>
        <w:gridCol w:w="1152"/>
        <w:gridCol w:w="2880"/>
        <w:gridCol w:w="3311"/>
      </w:tblGrid>
      <w:tr>
        <w:trPr>
          <w:tblHeader w:val="true"/>
          <w:cantSplit w:val="true"/>
        </w:trPr>
        <w:tc>
          <w:tcPr>
            <w:tcW w:type="dxa" w:w="2736"/>
            <w:vAlign w:val="center"/>
            <w:shd w:val="clear" w:fill="D6EAF8"/>
          </w:tcPr>
          <w:p>
            <w:pPr>
              <w:spacing w:after="0"/>
            </w:pPr>
            <w:r/>
            <w:r>
              <w:rPr>
                <w:rFonts w:ascii="Arial" w:hAnsi="Arial" w:cs="Arial"/>
                <w:b/>
                <w:sz w:val="16"/>
              </w:rPr>
              <w:t>Error code</w:t>
            </w:r>
          </w:p>
        </w:tc>
        <w:tc>
          <w:tcPr>
            <w:tcW w:type="dxa" w:w="1152"/>
            <w:vAlign w:val="center"/>
            <w:shd w:val="clear" w:fill="D6EAF8"/>
          </w:tcPr>
          <w:p>
            <w:pPr>
              <w:spacing w:after="0"/>
            </w:pPr>
            <w:r/>
            <w:r>
              <w:rPr>
                <w:rFonts w:ascii="Arial" w:hAnsi="Arial" w:cs="Arial"/>
                <w:b/>
                <w:sz w:val="16"/>
              </w:rPr>
              <w:t>HTTP status</w:t>
            </w:r>
          </w:p>
        </w:tc>
        <w:tc>
          <w:tcPr>
            <w:tcW w:type="dxa" w:w="2880"/>
            <w:vAlign w:val="center"/>
            <w:shd w:val="clear" w:fill="D6EAF8"/>
          </w:tcPr>
          <w:p>
            <w:pPr>
              <w:spacing w:after="0"/>
            </w:pPr>
            <w:r/>
            <w:r>
              <w:rPr>
                <w:rFonts w:ascii="Arial" w:hAnsi="Arial" w:cs="Arial"/>
                <w:b/>
                <w:sz w:val="16"/>
              </w:rPr>
              <w:t>Situation</w:t>
            </w:r>
          </w:p>
        </w:tc>
        <w:tc>
          <w:tcPr>
            <w:tcW w:type="dxa" w:w="3312"/>
            <w:vAlign w:val="center"/>
            <w:shd w:val="clear" w:fill="D6EAF8"/>
          </w:tcPr>
          <w:p>
            <w:pPr>
              <w:spacing w:after="0"/>
            </w:pPr>
            <w:r/>
            <w:r>
              <w:rPr>
                <w:rFonts w:ascii="Arial" w:hAnsi="Arial" w:cs="Arial"/>
                <w:b/>
                <w:sz w:val="16"/>
              </w:rPr>
              <w:t>System behaviour</w:t>
            </w:r>
          </w:p>
        </w:tc>
      </w:tr>
      <w:tr>
        <w:trPr>
          <w:cantSplit w:val="true"/>
        </w:trPr>
        <w:tc>
          <w:tcPr>
            <w:tcW w:type="dxa" w:w="2736"/>
            <w:vAlign w:val="center"/>
          </w:tcPr>
          <w:p>
            <w:pPr>
              <w:spacing w:after="0"/>
            </w:pPr>
            <w:r/>
            <w:r>
              <w:rPr>
                <w:rFonts w:ascii="Arial" w:hAnsi="Arial" w:cs="Arial"/>
                <w:b w:val="0"/>
                <w:sz w:val="16"/>
              </w:rPr>
              <w:t>UNAUTHENTICATED</w:t>
            </w:r>
          </w:p>
        </w:tc>
        <w:tc>
          <w:tcPr>
            <w:tcW w:type="dxa" w:w="1152"/>
            <w:vAlign w:val="center"/>
          </w:tcPr>
          <w:p>
            <w:pPr>
              <w:spacing w:after="0"/>
            </w:pPr>
            <w:r/>
            <w:r>
              <w:rPr>
                <w:rFonts w:ascii="Arial" w:hAnsi="Arial" w:cs="Arial"/>
                <w:b w:val="0"/>
                <w:sz w:val="16"/>
              </w:rPr>
              <w:t>401</w:t>
            </w:r>
          </w:p>
        </w:tc>
        <w:tc>
          <w:tcPr>
            <w:tcW w:type="dxa" w:w="2880"/>
            <w:vAlign w:val="center"/>
          </w:tcPr>
          <w:p>
            <w:pPr>
              <w:spacing w:after="0"/>
            </w:pPr>
            <w:r/>
            <w:r>
              <w:rPr>
                <w:rFonts w:ascii="Arial" w:hAnsi="Arial" w:cs="Arial"/>
                <w:b w:val="0"/>
                <w:sz w:val="16"/>
              </w:rPr>
              <w:t>Missing or invalid JWT.</w:t>
            </w:r>
          </w:p>
        </w:tc>
        <w:tc>
          <w:tcPr>
            <w:tcW w:type="dxa" w:w="3312"/>
            <w:vAlign w:val="center"/>
          </w:tcPr>
          <w:p>
            <w:pPr>
              <w:spacing w:after="0"/>
            </w:pPr>
            <w:r/>
            <w:r>
              <w:rPr>
                <w:rFonts w:ascii="Arial" w:hAnsi="Arial" w:cs="Arial"/>
                <w:b w:val="0"/>
                <w:sz w:val="16"/>
              </w:rPr>
              <w:t>Reject; no data returned.</w:t>
            </w:r>
          </w:p>
        </w:tc>
      </w:tr>
      <w:tr>
        <w:trPr>
          <w:cantSplit w:val="true"/>
        </w:trPr>
        <w:tc>
          <w:tcPr>
            <w:tcW w:type="dxa" w:w="2736"/>
            <w:vAlign w:val="center"/>
          </w:tcPr>
          <w:p>
            <w:pPr>
              <w:spacing w:after="0"/>
            </w:pPr>
            <w:r/>
            <w:r>
              <w:rPr>
                <w:rFonts w:ascii="Arial" w:hAnsi="Arial" w:cs="Arial"/>
                <w:b w:val="0"/>
                <w:sz w:val="16"/>
              </w:rPr>
              <w:t>FORBIDDEN</w:t>
            </w:r>
          </w:p>
        </w:tc>
        <w:tc>
          <w:tcPr>
            <w:tcW w:type="dxa" w:w="1152"/>
            <w:vAlign w:val="center"/>
          </w:tcPr>
          <w:p>
            <w:pPr>
              <w:spacing w:after="0"/>
            </w:pPr>
            <w:r/>
            <w:r>
              <w:rPr>
                <w:rFonts w:ascii="Arial" w:hAnsi="Arial" w:cs="Arial"/>
                <w:b w:val="0"/>
                <w:sz w:val="16"/>
              </w:rPr>
              <w:t>403</w:t>
            </w:r>
          </w:p>
        </w:tc>
        <w:tc>
          <w:tcPr>
            <w:tcW w:type="dxa" w:w="2880"/>
            <w:vAlign w:val="center"/>
          </w:tcPr>
          <w:p>
            <w:pPr>
              <w:spacing w:after="0"/>
            </w:pPr>
            <w:r/>
            <w:r>
              <w:rPr>
                <w:rFonts w:ascii="Arial" w:hAnsi="Arial" w:cs="Arial"/>
                <w:b w:val="0"/>
                <w:sz w:val="16"/>
              </w:rPr>
              <w:t>Role not allowed.</w:t>
            </w:r>
          </w:p>
        </w:tc>
        <w:tc>
          <w:tcPr>
            <w:tcW w:type="dxa" w:w="3312"/>
            <w:vAlign w:val="center"/>
          </w:tcPr>
          <w:p>
            <w:pPr>
              <w:spacing w:after="0"/>
            </w:pPr>
            <w:r/>
            <w:r>
              <w:rPr>
                <w:rFonts w:ascii="Arial" w:hAnsi="Arial" w:cs="Arial"/>
                <w:b w:val="0"/>
                <w:sz w:val="16"/>
              </w:rPr>
              <w:t>Reject; log event.</w:t>
            </w:r>
          </w:p>
        </w:tc>
      </w:tr>
      <w:tr>
        <w:trPr>
          <w:cantSplit w:val="true"/>
        </w:trPr>
        <w:tc>
          <w:tcPr>
            <w:tcW w:type="dxa" w:w="2736"/>
            <w:vAlign w:val="center"/>
          </w:tcPr>
          <w:p>
            <w:pPr>
              <w:spacing w:after="0"/>
            </w:pPr>
            <w:r/>
            <w:r>
              <w:rPr>
                <w:rFonts w:ascii="Arial" w:hAnsi="Arial" w:cs="Arial"/>
                <w:b w:val="0"/>
                <w:sz w:val="16"/>
              </w:rPr>
              <w:t>FILE_TYPE_UNSUPPORTED</w:t>
            </w:r>
          </w:p>
        </w:tc>
        <w:tc>
          <w:tcPr>
            <w:tcW w:type="dxa" w:w="1152"/>
            <w:vAlign w:val="center"/>
          </w:tcPr>
          <w:p>
            <w:pPr>
              <w:spacing w:after="0"/>
            </w:pPr>
            <w:r/>
            <w:r>
              <w:rPr>
                <w:rFonts w:ascii="Arial" w:hAnsi="Arial" w:cs="Arial"/>
                <w:b w:val="0"/>
                <w:sz w:val="16"/>
              </w:rPr>
              <w:t>415</w:t>
            </w:r>
          </w:p>
        </w:tc>
        <w:tc>
          <w:tcPr>
            <w:tcW w:type="dxa" w:w="2880"/>
            <w:vAlign w:val="center"/>
          </w:tcPr>
          <w:p>
            <w:pPr>
              <w:spacing w:after="0"/>
            </w:pPr>
            <w:r/>
            <w:r>
              <w:rPr>
                <w:rFonts w:ascii="Arial" w:hAnsi="Arial" w:cs="Arial"/>
                <w:b w:val="0"/>
                <w:sz w:val="16"/>
              </w:rPr>
              <w:t>Non-CSV upload.</w:t>
            </w:r>
          </w:p>
        </w:tc>
        <w:tc>
          <w:tcPr>
            <w:tcW w:type="dxa" w:w="3312"/>
            <w:vAlign w:val="center"/>
          </w:tcPr>
          <w:p>
            <w:pPr>
              <w:spacing w:after="0"/>
            </w:pPr>
            <w:r/>
            <w:r>
              <w:rPr>
                <w:rFonts w:ascii="Arial" w:hAnsi="Arial" w:cs="Arial"/>
                <w:b w:val="0"/>
                <w:sz w:val="16"/>
              </w:rPr>
              <w:t>Reject; do not parse or store.</w:t>
            </w:r>
          </w:p>
        </w:tc>
      </w:tr>
      <w:tr>
        <w:trPr>
          <w:cantSplit w:val="true"/>
        </w:trPr>
        <w:tc>
          <w:tcPr>
            <w:tcW w:type="dxa" w:w="2736"/>
            <w:vAlign w:val="center"/>
          </w:tcPr>
          <w:p>
            <w:pPr>
              <w:spacing w:after="0"/>
            </w:pPr>
            <w:r/>
            <w:r>
              <w:rPr>
                <w:rFonts w:ascii="Arial" w:hAnsi="Arial" w:cs="Arial"/>
                <w:b w:val="0"/>
                <w:sz w:val="16"/>
              </w:rPr>
              <w:t>FILE_TOO_LARGE</w:t>
            </w:r>
          </w:p>
        </w:tc>
        <w:tc>
          <w:tcPr>
            <w:tcW w:type="dxa" w:w="1152"/>
            <w:vAlign w:val="center"/>
          </w:tcPr>
          <w:p>
            <w:pPr>
              <w:spacing w:after="0"/>
            </w:pPr>
            <w:r/>
            <w:r>
              <w:rPr>
                <w:rFonts w:ascii="Arial" w:hAnsi="Arial" w:cs="Arial"/>
                <w:b w:val="0"/>
                <w:sz w:val="16"/>
              </w:rPr>
              <w:t>413</w:t>
            </w:r>
          </w:p>
        </w:tc>
        <w:tc>
          <w:tcPr>
            <w:tcW w:type="dxa" w:w="2880"/>
            <w:vAlign w:val="center"/>
          </w:tcPr>
          <w:p>
            <w:pPr>
              <w:spacing w:after="0"/>
            </w:pPr>
            <w:r/>
            <w:r>
              <w:rPr>
                <w:rFonts w:ascii="Arial" w:hAnsi="Arial" w:cs="Arial"/>
                <w:b w:val="0"/>
                <w:sz w:val="16"/>
              </w:rPr>
              <w:t>File exceeds 25 MB.</w:t>
            </w:r>
          </w:p>
        </w:tc>
        <w:tc>
          <w:tcPr>
            <w:tcW w:type="dxa" w:w="3312"/>
            <w:vAlign w:val="center"/>
          </w:tcPr>
          <w:p>
            <w:pPr>
              <w:spacing w:after="0"/>
            </w:pPr>
            <w:r/>
            <w:r>
              <w:rPr>
                <w:rFonts w:ascii="Arial" w:hAnsi="Arial" w:cs="Arial"/>
                <w:b w:val="0"/>
                <w:sz w:val="16"/>
              </w:rPr>
              <w:t>Reject and show allowed limit.</w:t>
            </w:r>
          </w:p>
        </w:tc>
      </w:tr>
      <w:tr>
        <w:trPr>
          <w:cantSplit w:val="true"/>
        </w:trPr>
        <w:tc>
          <w:tcPr>
            <w:tcW w:type="dxa" w:w="2736"/>
            <w:vAlign w:val="center"/>
          </w:tcPr>
          <w:p>
            <w:pPr>
              <w:spacing w:after="0"/>
            </w:pPr>
            <w:r/>
            <w:r>
              <w:rPr>
                <w:rFonts w:ascii="Arial" w:hAnsi="Arial" w:cs="Arial"/>
                <w:b w:val="0"/>
                <w:sz w:val="16"/>
              </w:rPr>
              <w:t>SCHEMA_INVALID</w:t>
            </w:r>
          </w:p>
        </w:tc>
        <w:tc>
          <w:tcPr>
            <w:tcW w:type="dxa" w:w="1152"/>
            <w:vAlign w:val="center"/>
          </w:tcPr>
          <w:p>
            <w:pPr>
              <w:spacing w:after="0"/>
            </w:pPr>
            <w:r/>
            <w:r>
              <w:rPr>
                <w:rFonts w:ascii="Arial" w:hAnsi="Arial" w:cs="Arial"/>
                <w:b w:val="0"/>
                <w:sz w:val="16"/>
              </w:rPr>
              <w:t>422</w:t>
            </w:r>
          </w:p>
        </w:tc>
        <w:tc>
          <w:tcPr>
            <w:tcW w:type="dxa" w:w="2880"/>
            <w:vAlign w:val="center"/>
          </w:tcPr>
          <w:p>
            <w:pPr>
              <w:spacing w:after="0"/>
            </w:pPr>
            <w:r/>
            <w:r>
              <w:rPr>
                <w:rFonts w:ascii="Arial" w:hAnsi="Arial" w:cs="Arial"/>
                <w:b w:val="0"/>
                <w:sz w:val="16"/>
              </w:rPr>
              <w:t>Required field missing or invalid.</w:t>
            </w:r>
          </w:p>
        </w:tc>
        <w:tc>
          <w:tcPr>
            <w:tcW w:type="dxa" w:w="3312"/>
            <w:vAlign w:val="center"/>
          </w:tcPr>
          <w:p>
            <w:pPr>
              <w:spacing w:after="0"/>
            </w:pPr>
            <w:r/>
            <w:r>
              <w:rPr>
                <w:rFonts w:ascii="Arial" w:hAnsi="Arial" w:cs="Arial"/>
                <w:b w:val="0"/>
                <w:sz w:val="16"/>
              </w:rPr>
              <w:t>List fields; block analysis.</w:t>
            </w:r>
          </w:p>
        </w:tc>
      </w:tr>
      <w:tr>
        <w:trPr>
          <w:cantSplit w:val="true"/>
        </w:trPr>
        <w:tc>
          <w:tcPr>
            <w:tcW w:type="dxa" w:w="2736"/>
            <w:vAlign w:val="center"/>
          </w:tcPr>
          <w:p>
            <w:pPr>
              <w:spacing w:after="0"/>
            </w:pPr>
            <w:r/>
            <w:r>
              <w:rPr>
                <w:rFonts w:ascii="Arial" w:hAnsi="Arial" w:cs="Arial"/>
                <w:b w:val="0"/>
                <w:sz w:val="16"/>
              </w:rPr>
              <w:t>VALIDATION_FAILED</w:t>
            </w:r>
          </w:p>
        </w:tc>
        <w:tc>
          <w:tcPr>
            <w:tcW w:type="dxa" w:w="1152"/>
            <w:vAlign w:val="center"/>
          </w:tcPr>
          <w:p>
            <w:pPr>
              <w:spacing w:after="0"/>
            </w:pPr>
            <w:r/>
            <w:r>
              <w:rPr>
                <w:rFonts w:ascii="Arial" w:hAnsi="Arial" w:cs="Arial"/>
                <w:b w:val="0"/>
                <w:sz w:val="16"/>
              </w:rPr>
              <w:t>422</w:t>
            </w:r>
          </w:p>
        </w:tc>
        <w:tc>
          <w:tcPr>
            <w:tcW w:type="dxa" w:w="2880"/>
            <w:vAlign w:val="center"/>
          </w:tcPr>
          <w:p>
            <w:pPr>
              <w:spacing w:after="0"/>
            </w:pPr>
            <w:r/>
            <w:r>
              <w:rPr>
                <w:rFonts w:ascii="Arial" w:hAnsi="Arial" w:cs="Arial"/>
                <w:b w:val="0"/>
                <w:sz w:val="16"/>
              </w:rPr>
              <w:t>Invalid experiment configuration or blocking data rule.</w:t>
            </w:r>
          </w:p>
        </w:tc>
        <w:tc>
          <w:tcPr>
            <w:tcW w:type="dxa" w:w="3312"/>
            <w:vAlign w:val="center"/>
          </w:tcPr>
          <w:p>
            <w:pPr>
              <w:spacing w:after="0"/>
            </w:pPr>
            <w:r/>
            <w:r>
              <w:rPr>
                <w:rFonts w:ascii="Arial" w:hAnsi="Arial" w:cs="Arial"/>
                <w:b w:val="0"/>
                <w:sz w:val="16"/>
              </w:rPr>
              <w:t>No model starts.</w:t>
            </w:r>
          </w:p>
        </w:tc>
      </w:tr>
      <w:tr>
        <w:trPr>
          <w:cantSplit w:val="true"/>
        </w:trPr>
        <w:tc>
          <w:tcPr>
            <w:tcW w:type="dxa" w:w="2736"/>
            <w:vAlign w:val="center"/>
          </w:tcPr>
          <w:p>
            <w:pPr>
              <w:spacing w:after="0"/>
            </w:pPr>
            <w:r/>
            <w:r>
              <w:rPr>
                <w:rFonts w:ascii="Arial" w:hAnsi="Arial" w:cs="Arial"/>
                <w:b w:val="0"/>
                <w:sz w:val="16"/>
              </w:rPr>
              <w:t>EXPERIMENT_IN_PROGRESS</w:t>
            </w:r>
          </w:p>
        </w:tc>
        <w:tc>
          <w:tcPr>
            <w:tcW w:type="dxa" w:w="1152"/>
            <w:vAlign w:val="center"/>
          </w:tcPr>
          <w:p>
            <w:pPr>
              <w:spacing w:after="0"/>
            </w:pPr>
            <w:r/>
            <w:r>
              <w:rPr>
                <w:rFonts w:ascii="Arial" w:hAnsi="Arial" w:cs="Arial"/>
                <w:b w:val="0"/>
                <w:sz w:val="16"/>
              </w:rPr>
              <w:t>409</w:t>
            </w:r>
          </w:p>
        </w:tc>
        <w:tc>
          <w:tcPr>
            <w:tcW w:type="dxa" w:w="2880"/>
            <w:vAlign w:val="center"/>
          </w:tcPr>
          <w:p>
            <w:pPr>
              <w:spacing w:after="0"/>
            </w:pPr>
            <w:r/>
            <w:r>
              <w:rPr>
                <w:rFonts w:ascii="Arial" w:hAnsi="Arial" w:cs="Arial"/>
                <w:b w:val="0"/>
                <w:sz w:val="16"/>
              </w:rPr>
              <w:t>Conflicting run already active.</w:t>
            </w:r>
          </w:p>
        </w:tc>
        <w:tc>
          <w:tcPr>
            <w:tcW w:type="dxa" w:w="3312"/>
            <w:vAlign w:val="center"/>
          </w:tcPr>
          <w:p>
            <w:pPr>
              <w:spacing w:after="0"/>
            </w:pPr>
            <w:r/>
            <w:r>
              <w:rPr>
                <w:rFonts w:ascii="Arial" w:hAnsi="Arial" w:cs="Arial"/>
                <w:b w:val="0"/>
                <w:sz w:val="16"/>
              </w:rPr>
              <w:t>Explain active run status.</w:t>
            </w:r>
          </w:p>
        </w:tc>
      </w:tr>
      <w:tr>
        <w:trPr>
          <w:cantSplit w:val="true"/>
        </w:trPr>
        <w:tc>
          <w:tcPr>
            <w:tcW w:type="dxa" w:w="2736"/>
            <w:vAlign w:val="center"/>
          </w:tcPr>
          <w:p>
            <w:pPr>
              <w:spacing w:after="0"/>
            </w:pPr>
            <w:r/>
            <w:r>
              <w:rPr>
                <w:rFonts w:ascii="Arial" w:hAnsi="Arial" w:cs="Arial"/>
                <w:b w:val="0"/>
                <w:sz w:val="16"/>
              </w:rPr>
              <w:t>EXPERIMENT_NOT_COMPLETE</w:t>
            </w:r>
          </w:p>
        </w:tc>
        <w:tc>
          <w:tcPr>
            <w:tcW w:type="dxa" w:w="1152"/>
            <w:vAlign w:val="center"/>
          </w:tcPr>
          <w:p>
            <w:pPr>
              <w:spacing w:after="0"/>
            </w:pPr>
            <w:r/>
            <w:r>
              <w:rPr>
                <w:rFonts w:ascii="Arial" w:hAnsi="Arial" w:cs="Arial"/>
                <w:b w:val="0"/>
                <w:sz w:val="16"/>
              </w:rPr>
              <w:t>409</w:t>
            </w:r>
          </w:p>
        </w:tc>
        <w:tc>
          <w:tcPr>
            <w:tcW w:type="dxa" w:w="2880"/>
            <w:vAlign w:val="center"/>
          </w:tcPr>
          <w:p>
            <w:pPr>
              <w:spacing w:after="0"/>
            </w:pPr>
            <w:r/>
            <w:r>
              <w:rPr>
                <w:rFonts w:ascii="Arial" w:hAnsi="Arial" w:cs="Arial"/>
                <w:b w:val="0"/>
                <w:sz w:val="16"/>
              </w:rPr>
              <w:t>Result requested before completion.</w:t>
            </w:r>
          </w:p>
        </w:tc>
        <w:tc>
          <w:tcPr>
            <w:tcW w:type="dxa" w:w="3312"/>
            <w:vAlign w:val="center"/>
          </w:tcPr>
          <w:p>
            <w:pPr>
              <w:spacing w:after="0"/>
            </w:pPr>
            <w:r/>
            <w:r>
              <w:rPr>
                <w:rFonts w:ascii="Arial" w:hAnsi="Arial" w:cs="Arial"/>
                <w:b w:val="0"/>
                <w:sz w:val="16"/>
              </w:rPr>
              <w:t>Ask user to wait or retry.</w:t>
            </w:r>
          </w:p>
        </w:tc>
      </w:tr>
      <w:tr>
        <w:trPr>
          <w:cantSplit w:val="true"/>
        </w:trPr>
        <w:tc>
          <w:tcPr>
            <w:tcW w:type="dxa" w:w="2736"/>
            <w:vAlign w:val="center"/>
          </w:tcPr>
          <w:p>
            <w:pPr>
              <w:spacing w:after="0"/>
            </w:pPr>
            <w:r/>
            <w:r>
              <w:rPr>
                <w:rFonts w:ascii="Arial" w:hAnsi="Arial" w:cs="Arial"/>
                <w:b w:val="0"/>
                <w:sz w:val="16"/>
              </w:rPr>
              <w:t>NO_CHAMPION</w:t>
            </w:r>
          </w:p>
        </w:tc>
        <w:tc>
          <w:tcPr>
            <w:tcW w:type="dxa" w:w="1152"/>
            <w:vAlign w:val="center"/>
          </w:tcPr>
          <w:p>
            <w:pPr>
              <w:spacing w:after="0"/>
            </w:pPr>
            <w:r/>
            <w:r>
              <w:rPr>
                <w:rFonts w:ascii="Arial" w:hAnsi="Arial" w:cs="Arial"/>
                <w:b w:val="0"/>
                <w:sz w:val="16"/>
              </w:rPr>
              <w:t>404</w:t>
            </w:r>
          </w:p>
        </w:tc>
        <w:tc>
          <w:tcPr>
            <w:tcW w:type="dxa" w:w="2880"/>
            <w:vAlign w:val="center"/>
          </w:tcPr>
          <w:p>
            <w:pPr>
              <w:spacing w:after="0"/>
            </w:pPr>
            <w:r/>
            <w:r>
              <w:rPr>
                <w:rFonts w:ascii="Arial" w:hAnsi="Arial" w:cs="Arial"/>
                <w:b w:val="0"/>
                <w:sz w:val="16"/>
              </w:rPr>
              <w:t>No champion exists for the task.</w:t>
            </w:r>
          </w:p>
        </w:tc>
        <w:tc>
          <w:tcPr>
            <w:tcW w:type="dxa" w:w="3312"/>
            <w:vAlign w:val="center"/>
          </w:tcPr>
          <w:p>
            <w:pPr>
              <w:spacing w:after="0"/>
            </w:pPr>
            <w:r/>
            <w:r>
              <w:rPr>
                <w:rFonts w:ascii="Arial" w:hAnsi="Arial" w:cs="Arial"/>
                <w:b w:val="0"/>
                <w:sz w:val="16"/>
              </w:rPr>
              <w:t>Ask user to run an experiment.</w:t>
            </w:r>
          </w:p>
        </w:tc>
      </w:tr>
      <w:tr>
        <w:trPr>
          <w:cantSplit w:val="true"/>
        </w:trPr>
        <w:tc>
          <w:tcPr>
            <w:tcW w:type="dxa" w:w="2736"/>
            <w:vAlign w:val="center"/>
          </w:tcPr>
          <w:p>
            <w:pPr>
              <w:spacing w:after="0"/>
            </w:pPr>
            <w:r/>
            <w:r>
              <w:rPr>
                <w:rFonts w:ascii="Arial" w:hAnsi="Arial" w:cs="Arial"/>
                <w:b w:val="0"/>
                <w:sz w:val="16"/>
              </w:rPr>
              <w:t>RATE_LIMITED</w:t>
            </w:r>
          </w:p>
        </w:tc>
        <w:tc>
          <w:tcPr>
            <w:tcW w:type="dxa" w:w="1152"/>
            <w:vAlign w:val="center"/>
          </w:tcPr>
          <w:p>
            <w:pPr>
              <w:spacing w:after="0"/>
            </w:pPr>
            <w:r/>
            <w:r>
              <w:rPr>
                <w:rFonts w:ascii="Arial" w:hAnsi="Arial" w:cs="Arial"/>
                <w:b w:val="0"/>
                <w:sz w:val="16"/>
              </w:rPr>
              <w:t>429</w:t>
            </w:r>
          </w:p>
        </w:tc>
        <w:tc>
          <w:tcPr>
            <w:tcW w:type="dxa" w:w="2880"/>
            <w:vAlign w:val="center"/>
          </w:tcPr>
          <w:p>
            <w:pPr>
              <w:spacing w:after="0"/>
            </w:pPr>
            <w:r/>
            <w:r>
              <w:rPr>
                <w:rFonts w:ascii="Arial" w:hAnsi="Arial" w:cs="Arial"/>
                <w:b w:val="0"/>
                <w:sz w:val="16"/>
              </w:rPr>
              <w:t>Per-user request limit exceeded.</w:t>
            </w:r>
          </w:p>
        </w:tc>
        <w:tc>
          <w:tcPr>
            <w:tcW w:type="dxa" w:w="3312"/>
            <w:vAlign w:val="center"/>
          </w:tcPr>
          <w:p>
            <w:pPr>
              <w:spacing w:after="0"/>
            </w:pPr>
            <w:r/>
            <w:r>
              <w:rPr>
                <w:rFonts w:ascii="Arial" w:hAnsi="Arial" w:cs="Arial"/>
                <w:b w:val="0"/>
                <w:sz w:val="16"/>
              </w:rPr>
              <w:t>Reject; Retry-After header.</w:t>
            </w:r>
          </w:p>
        </w:tc>
      </w:tr>
      <w:tr>
        <w:trPr>
          <w:cantSplit w:val="true"/>
        </w:trPr>
        <w:tc>
          <w:tcPr>
            <w:tcW w:type="dxa" w:w="2736"/>
            <w:vAlign w:val="center"/>
          </w:tcPr>
          <w:p>
            <w:pPr>
              <w:spacing w:after="0"/>
            </w:pPr>
            <w:r/>
            <w:r>
              <w:rPr>
                <w:rFonts w:ascii="Arial" w:hAnsi="Arial" w:cs="Arial"/>
                <w:b w:val="0"/>
                <w:sz w:val="16"/>
              </w:rPr>
              <w:t>MODEL_FAILED / MODEL_TIMEOUT</w:t>
            </w:r>
          </w:p>
        </w:tc>
        <w:tc>
          <w:tcPr>
            <w:tcW w:type="dxa" w:w="1152"/>
            <w:vAlign w:val="center"/>
          </w:tcPr>
          <w:p>
            <w:pPr>
              <w:spacing w:after="0"/>
            </w:pPr>
            <w:r/>
            <w:r>
              <w:rPr>
                <w:rFonts w:ascii="Arial" w:hAnsi="Arial" w:cs="Arial"/>
                <w:b w:val="0"/>
                <w:sz w:val="16"/>
              </w:rPr>
              <w:t>per model</w:t>
            </w:r>
          </w:p>
        </w:tc>
        <w:tc>
          <w:tcPr>
            <w:tcW w:type="dxa" w:w="2880"/>
            <w:vAlign w:val="center"/>
          </w:tcPr>
          <w:p>
            <w:pPr>
              <w:spacing w:after="0"/>
            </w:pPr>
            <w:r/>
            <w:r>
              <w:rPr>
                <w:rFonts w:ascii="Arial" w:hAnsi="Arial" w:cs="Arial"/>
                <w:b w:val="0"/>
                <w:sz w:val="16"/>
              </w:rPr>
              <w:t>Model service error or time limit.</w:t>
            </w:r>
          </w:p>
        </w:tc>
        <w:tc>
          <w:tcPr>
            <w:tcW w:type="dxa" w:w="3312"/>
            <w:vAlign w:val="center"/>
          </w:tcPr>
          <w:p>
            <w:pPr>
              <w:spacing w:after="0"/>
            </w:pPr>
            <w:r/>
            <w:r>
              <w:rPr>
                <w:rFonts w:ascii="Arial" w:hAnsi="Arial" w:cs="Arial"/>
                <w:b w:val="0"/>
                <w:sz w:val="16"/>
              </w:rPr>
              <w:t>Mark model failed, record safe reason, continue others; experiment still completes.</w:t>
            </w:r>
          </w:p>
        </w:tc>
      </w:tr>
      <w:tr>
        <w:trPr>
          <w:cantSplit w:val="true"/>
        </w:trPr>
        <w:tc>
          <w:tcPr>
            <w:tcW w:type="dxa" w:w="2736"/>
            <w:vAlign w:val="center"/>
          </w:tcPr>
          <w:p>
            <w:pPr>
              <w:spacing w:after="0"/>
            </w:pPr>
            <w:r/>
            <w:r>
              <w:rPr>
                <w:rFonts w:ascii="Arial" w:hAnsi="Arial" w:cs="Arial"/>
                <w:b w:val="0"/>
                <w:sz w:val="16"/>
              </w:rPr>
              <w:t>ARTIFACT_INTEGRITY_FAILED</w:t>
            </w:r>
          </w:p>
        </w:tc>
        <w:tc>
          <w:tcPr>
            <w:tcW w:type="dxa" w:w="1152"/>
            <w:vAlign w:val="center"/>
          </w:tcPr>
          <w:p>
            <w:pPr>
              <w:spacing w:after="0"/>
            </w:pPr>
            <w:r/>
            <w:r>
              <w:rPr>
                <w:rFonts w:ascii="Arial" w:hAnsi="Arial" w:cs="Arial"/>
                <w:b w:val="0"/>
                <w:sz w:val="16"/>
              </w:rPr>
              <w:t>500</w:t>
            </w:r>
          </w:p>
        </w:tc>
        <w:tc>
          <w:tcPr>
            <w:tcW w:type="dxa" w:w="2880"/>
            <w:vAlign w:val="center"/>
          </w:tcPr>
          <w:p>
            <w:pPr>
              <w:spacing w:after="0"/>
            </w:pPr>
            <w:r/>
            <w:r>
              <w:rPr>
                <w:rFonts w:ascii="Arial" w:hAnsi="Arial" w:cs="Arial"/>
                <w:b w:val="0"/>
                <w:sz w:val="16"/>
              </w:rPr>
              <w:t>Artifact hash does not match registry.</w:t>
            </w:r>
          </w:p>
        </w:tc>
        <w:tc>
          <w:tcPr>
            <w:tcW w:type="dxa" w:w="3312"/>
            <w:vAlign w:val="center"/>
          </w:tcPr>
          <w:p>
            <w:pPr>
              <w:spacing w:after="0"/>
            </w:pPr>
            <w:r/>
            <w:r>
              <w:rPr>
                <w:rFonts w:ascii="Arial" w:hAnsi="Arial" w:cs="Arial"/>
                <w:b w:val="0"/>
                <w:sz w:val="16"/>
              </w:rPr>
              <w:t>Refuse to load; keep champion unchanged; alert admin.</w:t>
            </w:r>
          </w:p>
        </w:tc>
      </w:tr>
      <w:tr>
        <w:trPr>
          <w:cantSplit w:val="true"/>
        </w:trPr>
        <w:tc>
          <w:tcPr>
            <w:tcW w:type="dxa" w:w="2736"/>
            <w:vAlign w:val="center"/>
          </w:tcPr>
          <w:p>
            <w:pPr>
              <w:spacing w:after="0"/>
            </w:pPr>
            <w:r/>
            <w:r>
              <w:rPr>
                <w:rFonts w:ascii="Arial" w:hAnsi="Arial" w:cs="Arial"/>
                <w:b w:val="0"/>
                <w:sz w:val="16"/>
              </w:rPr>
              <w:t>SERVICE_UNAVAILABLE</w:t>
            </w:r>
          </w:p>
        </w:tc>
        <w:tc>
          <w:tcPr>
            <w:tcW w:type="dxa" w:w="1152"/>
            <w:vAlign w:val="center"/>
          </w:tcPr>
          <w:p>
            <w:pPr>
              <w:spacing w:after="0"/>
            </w:pPr>
            <w:r/>
            <w:r>
              <w:rPr>
                <w:rFonts w:ascii="Arial" w:hAnsi="Arial" w:cs="Arial"/>
                <w:b w:val="0"/>
                <w:sz w:val="16"/>
              </w:rPr>
              <w:t>503</w:t>
            </w:r>
          </w:p>
        </w:tc>
        <w:tc>
          <w:tcPr>
            <w:tcW w:type="dxa" w:w="2880"/>
            <w:vAlign w:val="center"/>
          </w:tcPr>
          <w:p>
            <w:pPr>
              <w:spacing w:after="0"/>
            </w:pPr>
            <w:r/>
            <w:r>
              <w:rPr>
                <w:rFonts w:ascii="Arial" w:hAnsi="Arial" w:cs="Arial"/>
                <w:b w:val="0"/>
                <w:sz w:val="16"/>
              </w:rPr>
              <w:t>Required internal service down.</w:t>
            </w:r>
          </w:p>
        </w:tc>
        <w:tc>
          <w:tcPr>
            <w:tcW w:type="dxa" w:w="3312"/>
            <w:vAlign w:val="center"/>
          </w:tcPr>
          <w:p>
            <w:pPr>
              <w:spacing w:after="0"/>
            </w:pPr>
            <w:r/>
            <w:r>
              <w:rPr>
                <w:rFonts w:ascii="Arial" w:hAnsi="Arial" w:cs="Arial"/>
                <w:b w:val="0"/>
                <w:sz w:val="16"/>
              </w:rPr>
              <w:t>Safe message; other services continue.</w:t>
            </w:r>
          </w:p>
        </w:tc>
      </w:tr>
    </w:tbl>
    <w:p>
      <w:pPr>
        <w:spacing w:after="40"/>
      </w:pPr>
    </w:p>
    <w:p>
      <w:pPr>
        <w:pStyle w:val="Heading3"/>
      </w:pPr>
      <w:r>
        <w:t>3.8 Data design and retention</w:t>
      </w:r>
    </w:p>
    <w:p>
      <w:pPr>
        <w:pStyle w:val="ListBullet"/>
      </w:pPr>
      <w:r>
        <w:t>Dataset record: datasetId/version, source/licence, row and column counts, date coverage, schema, validation summary, SHA-256.</w:t>
      </w:r>
    </w:p>
    <w:p>
      <w:pPr>
        <w:pStyle w:val="ListBullet"/>
      </w:pPr>
      <w:r>
        <w:t>Feature set: featureSetId, dataset version, windows, feature list, split cut-offs, split-timestamp hash, scaler parameters (training data only).</w:t>
      </w:r>
    </w:p>
    <w:p>
      <w:pPr>
        <w:pStyle w:val="ListBullet"/>
      </w:pPr>
      <w:r>
        <w:t>Experiment/run: experimentId, task, target, horizon, models requested, primary metric, seed, software versions, timestamps, status.</w:t>
      </w:r>
    </w:p>
    <w:p>
      <w:pPr>
        <w:pStyle w:val="ListBullet"/>
      </w:pPr>
      <w:r>
        <w:t>Model record: modelId, family, version, configuration, seed, artifact hash, training time, inference time, status, failure reason.</w:t>
      </w:r>
    </w:p>
    <w:p>
      <w:pPr>
        <w:pStyle w:val="ListBullet"/>
      </w:pPr>
      <w:r>
        <w:t>Evaluation result: model, metrics on validation and test, test-timestamp hash, notes (e.g. MAPE n/a).</w:t>
      </w:r>
    </w:p>
    <w:p>
      <w:pPr>
        <w:pStyle w:val="ListBullet"/>
      </w:pPr>
      <w:r>
        <w:t>Selection record: policy parameters, eligible/excluded models, champion, justification; champion pointer per task with history.</w:t>
      </w:r>
    </w:p>
    <w:p>
      <w:pPr>
        <w:pStyle w:val="ListBullet"/>
      </w:pPr>
      <w:r>
        <w:t>Prediction record: timestamp, champion model version, horizon, values, request ID.</w:t>
      </w:r>
    </w:p>
    <w:p>
      <w:pPr>
        <w:pStyle w:val="ListBullet"/>
      </w:pPr>
      <w:r>
        <w:t>Raw data is retained only as needed for the academic demonstration in the restricted workspace; reports exclude row-level data by default.</w:t>
      </w:r>
    </w:p>
    <w:p>
      <w:r>
        <w:br w:type="page"/>
      </w:r>
    </w:p>
    <w:p>
      <w:pPr>
        <w:pStyle w:val="Heading1"/>
      </w:pPr>
      <w:r>
        <w:t>PART C – SOFTWARE TEST PLAN AND TEST CASES</w:t>
      </w:r>
    </w:p>
    <w:p>
      <w:pPr>
        <w:pStyle w:val="Heading2"/>
      </w:pPr>
      <w:r>
        <w:t>1. Introduction</w:t>
      </w:r>
    </w:p>
    <w:p>
      <w:pPr>
        <w:pStyle w:val="Heading3"/>
      </w:pPr>
      <w:r>
        <w:t>1.1 Purpose</w:t>
      </w:r>
    </w:p>
    <w:p>
      <w:r>
        <w:t>This test plan defines verification of the IFAP requirements, architecture and security controls. It includes functional, non-functional and security test cases, with traceability back to Part A.</w:t>
      </w:r>
    </w:p>
    <w:p>
      <w:pPr>
        <w:pStyle w:val="Heading3"/>
      </w:pPr>
      <w:r>
        <w:t>1.2 Scope</w:t>
      </w:r>
    </w:p>
    <w:p>
      <w:r>
        <w:t>Testing covers CSV import and validation, feature engineering, the three model services and their common contract, chronological evaluation, metrics, automatic selection, prediction serving, fault isolation, registry and roll-back, report export, security controls, performance, reproducibility, extensibility, deployment, usability and compatibility. Model accuracy is evaluated against held-out data; no test can guarantee future market outcomes or that one model family is superior.</w:t>
      </w:r>
    </w:p>
    <w:p>
      <w:pPr>
        <w:pStyle w:val="Heading3"/>
      </w:pPr>
      <w:r>
        <w:t>1.3 Test objectives</w:t>
      </w:r>
    </w:p>
    <w:p>
      <w:pPr>
        <w:pStyle w:val="ListBullet"/>
      </w:pPr>
      <w:r>
        <w:t>Verify that every requirement has at least one test (checked in the traceability matrix).</w:t>
      </w:r>
    </w:p>
    <w:p>
      <w:pPr>
        <w:pStyle w:val="ListBullet"/>
      </w:pPr>
      <w:r>
        <w:t>Verify invalid input is rejected before any model execution.</w:t>
      </w:r>
    </w:p>
    <w:p>
      <w:pPr>
        <w:pStyle w:val="ListBullet"/>
      </w:pPr>
      <w:r>
        <w:t>Verify chronological evaluation prevents future-to-past leakage and that selection never uses test data.</w:t>
      </w:r>
    </w:p>
    <w:p>
      <w:pPr>
        <w:pStyle w:val="ListBullet"/>
      </w:pPr>
      <w:r>
        <w:t>Verify all models are scored on identical test timestamps and that the selection policy picks the expected champion.</w:t>
      </w:r>
    </w:p>
    <w:p>
      <w:pPr>
        <w:pStyle w:val="ListBullet"/>
      </w:pPr>
      <w:r>
        <w:t>Verify that a failed, stopped or timed-out model service does not stop the comparison or corrupt earlier results.</w:t>
      </w:r>
    </w:p>
    <w:p>
      <w:pPr>
        <w:pStyle w:val="ListBullet"/>
      </w:pPr>
      <w:r>
        <w:t>Verify security controls: authentication, RBAC, isolation, upload safety, secret hygiene, artifact integrity, safe errors and resource limits.</w:t>
      </w:r>
    </w:p>
    <w:p>
      <w:pPr>
        <w:pStyle w:val="Heading2"/>
      </w:pPr>
      <w:r>
        <w:t>2. Test Items</w:t>
      </w:r>
    </w:p>
    <w:tbl>
      <w:tblPr>
        <w:tblStyle w:val="TableGrid"/>
        <w:tblW w:type="auto" w:w="0"/>
        <w:jc w:val="center"/>
        <w:tblLayout w:type="fixed"/>
        <w:tblLook w:firstColumn="1" w:firstRow="1" w:lastColumn="0" w:lastRow="0" w:noHBand="0" w:noVBand="1" w:val="04A0"/>
        <w:tblLayout w:type="fixed"/>
      </w:tblPr>
      <w:tblGrid>
        <w:gridCol w:w="3168"/>
        <w:gridCol w:w="6912"/>
      </w:tblGrid>
      <w:tr>
        <w:trPr>
          <w:tblHeader w:val="true"/>
          <w:cantSplit w:val="true"/>
        </w:trPr>
        <w:tc>
          <w:tcPr>
            <w:tcW w:type="dxa" w:w="3168"/>
            <w:vAlign w:val="center"/>
            <w:shd w:val="clear" w:fill="D6EAF8"/>
          </w:tcPr>
          <w:p>
            <w:pPr>
              <w:spacing w:after="0"/>
            </w:pPr>
            <w:r/>
            <w:r>
              <w:rPr>
                <w:rFonts w:ascii="Arial" w:hAnsi="Arial" w:cs="Arial"/>
                <w:b/>
                <w:sz w:val="16"/>
              </w:rPr>
              <w:t>Test item</w:t>
            </w:r>
          </w:p>
        </w:tc>
        <w:tc>
          <w:tcPr>
            <w:tcW w:type="dxa" w:w="6912"/>
            <w:vAlign w:val="center"/>
            <w:shd w:val="clear" w:fill="D6EAF8"/>
          </w:tcPr>
          <w:p>
            <w:pPr>
              <w:spacing w:after="0"/>
            </w:pPr>
            <w:r/>
            <w:r>
              <w:rPr>
                <w:rFonts w:ascii="Arial" w:hAnsi="Arial" w:cs="Arial"/>
                <w:b/>
                <w:sz w:val="16"/>
              </w:rPr>
              <w:t>Description</w:t>
            </w:r>
          </w:p>
        </w:tc>
      </w:tr>
      <w:tr>
        <w:trPr>
          <w:cantSplit w:val="true"/>
        </w:trPr>
        <w:tc>
          <w:tcPr>
            <w:tcW w:type="dxa" w:w="3168"/>
            <w:vAlign w:val="center"/>
          </w:tcPr>
          <w:p>
            <w:pPr>
              <w:spacing w:after="0"/>
            </w:pPr>
            <w:r/>
            <w:r>
              <w:rPr>
                <w:rFonts w:ascii="Arial" w:hAnsi="Arial" w:cs="Arial"/>
                <w:b w:val="0"/>
                <w:sz w:val="16"/>
              </w:rPr>
              <w:t>Web Dashboard / API Gateway</w:t>
            </w:r>
          </w:p>
        </w:tc>
        <w:tc>
          <w:tcPr>
            <w:tcW w:type="dxa" w:w="6912"/>
            <w:vAlign w:val="center"/>
          </w:tcPr>
          <w:p>
            <w:pPr>
              <w:spacing w:after="0"/>
            </w:pPr>
            <w:r/>
            <w:r>
              <w:rPr>
                <w:rFonts w:ascii="Arial" w:hAnsi="Arial" w:cs="Arial"/>
                <w:b w:val="0"/>
                <w:sz w:val="16"/>
              </w:rPr>
              <w:t>Upload, experiment setup, status, leaderboard, prediction, export, health pages; JWT, RBAC, rate limiting.</w:t>
            </w:r>
          </w:p>
        </w:tc>
      </w:tr>
      <w:tr>
        <w:trPr>
          <w:cantSplit w:val="true"/>
        </w:trPr>
        <w:tc>
          <w:tcPr>
            <w:tcW w:type="dxa" w:w="3168"/>
            <w:vAlign w:val="center"/>
          </w:tcPr>
          <w:p>
            <w:pPr>
              <w:spacing w:after="0"/>
            </w:pPr>
            <w:r/>
            <w:r>
              <w:rPr>
                <w:rFonts w:ascii="Arial" w:hAnsi="Arial" w:cs="Arial"/>
                <w:b w:val="0"/>
                <w:sz w:val="16"/>
              </w:rPr>
              <w:t>Ingestion &amp; Validation service</w:t>
            </w:r>
          </w:p>
        </w:tc>
        <w:tc>
          <w:tcPr>
            <w:tcW w:type="dxa" w:w="6912"/>
            <w:vAlign w:val="center"/>
          </w:tcPr>
          <w:p>
            <w:pPr>
              <w:spacing w:after="0"/>
            </w:pPr>
            <w:r/>
            <w:r>
              <w:rPr>
                <w:rFonts w:ascii="Arial" w:hAnsi="Arial" w:cs="Arial"/>
                <w:b w:val="0"/>
                <w:sz w:val="16"/>
              </w:rPr>
              <w:t>Extension/size checks, schema, dates, numeric values, missingness, duplicates.</w:t>
            </w:r>
          </w:p>
        </w:tc>
      </w:tr>
      <w:tr>
        <w:trPr>
          <w:cantSplit w:val="true"/>
        </w:trPr>
        <w:tc>
          <w:tcPr>
            <w:tcW w:type="dxa" w:w="3168"/>
            <w:vAlign w:val="center"/>
          </w:tcPr>
          <w:p>
            <w:pPr>
              <w:spacing w:after="0"/>
            </w:pPr>
            <w:r/>
            <w:r>
              <w:rPr>
                <w:rFonts w:ascii="Arial" w:hAnsi="Arial" w:cs="Arial"/>
                <w:b w:val="0"/>
                <w:sz w:val="16"/>
              </w:rPr>
              <w:t>Feature Engineering service</w:t>
            </w:r>
          </w:p>
        </w:tc>
        <w:tc>
          <w:tcPr>
            <w:tcW w:type="dxa" w:w="6912"/>
            <w:vAlign w:val="center"/>
          </w:tcPr>
          <w:p>
            <w:pPr>
              <w:spacing w:after="0"/>
            </w:pPr>
            <w:r/>
            <w:r>
              <w:rPr>
                <w:rFonts w:ascii="Arial" w:hAnsi="Arial" w:cs="Arial"/>
                <w:b w:val="0"/>
                <w:sz w:val="16"/>
              </w:rPr>
              <w:t>Returns, realized volatility, option features, chronological split, training-only scaling.</w:t>
            </w:r>
          </w:p>
        </w:tc>
      </w:tr>
      <w:tr>
        <w:trPr>
          <w:cantSplit w:val="true"/>
        </w:trPr>
        <w:tc>
          <w:tcPr>
            <w:tcW w:type="dxa" w:w="3168"/>
            <w:vAlign w:val="center"/>
          </w:tcPr>
          <w:p>
            <w:pPr>
              <w:spacing w:after="0"/>
            </w:pPr>
            <w:r/>
            <w:r>
              <w:rPr>
                <w:rFonts w:ascii="Arial" w:hAnsi="Arial" w:cs="Arial"/>
                <w:b w:val="0"/>
                <w:sz w:val="16"/>
              </w:rPr>
              <w:t>Classical, Deep Learning and Quantum ML services</w:t>
            </w:r>
          </w:p>
        </w:tc>
        <w:tc>
          <w:tcPr>
            <w:tcW w:type="dxa" w:w="6912"/>
            <w:vAlign w:val="center"/>
          </w:tcPr>
          <w:p>
            <w:pPr>
              <w:spacing w:after="0"/>
            </w:pPr>
            <w:r/>
            <w:r>
              <w:rPr>
                <w:rFonts w:ascii="Arial" w:hAnsi="Arial" w:cs="Arial"/>
                <w:b w:val="0"/>
                <w:sz w:val="16"/>
              </w:rPr>
              <w:t>Common contract, training, prediction, qubit limit, runtime recording.</w:t>
            </w:r>
          </w:p>
        </w:tc>
      </w:tr>
      <w:tr>
        <w:trPr>
          <w:cantSplit w:val="true"/>
        </w:trPr>
        <w:tc>
          <w:tcPr>
            <w:tcW w:type="dxa" w:w="3168"/>
            <w:vAlign w:val="center"/>
          </w:tcPr>
          <w:p>
            <w:pPr>
              <w:spacing w:after="0"/>
            </w:pPr>
            <w:r/>
            <w:r>
              <w:rPr>
                <w:rFonts w:ascii="Arial" w:hAnsi="Arial" w:cs="Arial"/>
                <w:b w:val="0"/>
                <w:sz w:val="16"/>
              </w:rPr>
              <w:t>Evaluation &amp; Model Selection service</w:t>
            </w:r>
          </w:p>
        </w:tc>
        <w:tc>
          <w:tcPr>
            <w:tcW w:type="dxa" w:w="6912"/>
            <w:vAlign w:val="center"/>
          </w:tcPr>
          <w:p>
            <w:pPr>
              <w:spacing w:after="0"/>
            </w:pPr>
            <w:r/>
            <w:r>
              <w:rPr>
                <w:rFonts w:ascii="Arial" w:hAnsi="Arial" w:cs="Arial"/>
                <w:b w:val="0"/>
                <w:sz w:val="16"/>
              </w:rPr>
              <w:t>Metrics, identical test timestamps, leaderboard, selection policy, baseline fallback.</w:t>
            </w:r>
          </w:p>
        </w:tc>
      </w:tr>
      <w:tr>
        <w:trPr>
          <w:cantSplit w:val="true"/>
        </w:trPr>
        <w:tc>
          <w:tcPr>
            <w:tcW w:type="dxa" w:w="3168"/>
            <w:vAlign w:val="center"/>
          </w:tcPr>
          <w:p>
            <w:pPr>
              <w:spacing w:after="0"/>
            </w:pPr>
            <w:r/>
            <w:r>
              <w:rPr>
                <w:rFonts w:ascii="Arial" w:hAnsi="Arial" w:cs="Arial"/>
                <w:b w:val="0"/>
                <w:sz w:val="16"/>
              </w:rPr>
              <w:t>Orchestrator, Registry and Report Service</w:t>
            </w:r>
          </w:p>
        </w:tc>
        <w:tc>
          <w:tcPr>
            <w:tcW w:type="dxa" w:w="6912"/>
            <w:vAlign w:val="center"/>
          </w:tcPr>
          <w:p>
            <w:pPr>
              <w:spacing w:after="0"/>
            </w:pPr>
            <w:r/>
            <w:r>
              <w:rPr>
                <w:rFonts w:ascii="Arial" w:hAnsi="Arial" w:cs="Arial"/>
                <w:b w:val="0"/>
                <w:sz w:val="16"/>
              </w:rPr>
              <w:t>Failure isolation, timeouts, versioning, champion history/roll-back, artifact hashes, report provenance.</w:t>
            </w:r>
          </w:p>
        </w:tc>
      </w:tr>
    </w:tbl>
    <w:p>
      <w:pPr>
        <w:spacing w:after="40"/>
      </w:pPr>
    </w:p>
    <w:p>
      <w:pPr>
        <w:pStyle w:val="Heading2"/>
      </w:pPr>
      <w:r>
        <w:t>3. Features to be Tested</w:t>
      </w:r>
    </w:p>
    <w:p>
      <w:pPr>
        <w:pStyle w:val="ListBullet"/>
      </w:pPr>
      <w:r>
        <w:t>Valid import with correct record, column and date-coverage counts; invalid schema, malformed dates, non-positive prices, oversized and unsupported uploads.</w:t>
      </w:r>
    </w:p>
    <w:p>
      <w:pPr>
        <w:pStyle w:val="ListBullet"/>
      </w:pPr>
      <w:r>
        <w:t>Feature engineering correctness against a hand-computed fixture, for both volatility and option features.</w:t>
      </w:r>
    </w:p>
    <w:p>
      <w:pPr>
        <w:pStyle w:val="ListBullet"/>
      </w:pPr>
      <w:r>
        <w:t>Chronological split and training-only preprocessing (no leakage).</w:t>
      </w:r>
    </w:p>
    <w:p>
      <w:pPr>
        <w:pStyle w:val="ListBullet"/>
      </w:pPr>
      <w:r>
        <w:t>Execution of classical, DL and QML models through the common contract, including the QML qubit limit.</w:t>
      </w:r>
    </w:p>
    <w:p>
      <w:pPr>
        <w:pStyle w:val="ListBullet"/>
      </w:pPr>
      <w:r>
        <w:t>Metric correctness (RMSE, MAE, QLIKE, directional accuracy, MAPE n/a handling) and identical test timestamps across models.</w:t>
      </w:r>
    </w:p>
    <w:p>
      <w:pPr>
        <w:pStyle w:val="ListBullet"/>
      </w:pPr>
      <w:r>
        <w:t>Automatic selection policy, including baseline fallback and exclusion of failed models.</w:t>
      </w:r>
    </w:p>
    <w:p>
      <w:pPr>
        <w:pStyle w:val="ListBullet"/>
      </w:pPr>
      <w:r>
        <w:t>Fault isolation when a model service is stopped or times out; champion preservation and roll-back.</w:t>
      </w:r>
    </w:p>
    <w:p>
      <w:pPr>
        <w:pStyle w:val="ListBullet"/>
      </w:pPr>
      <w:r>
        <w:t>Prediction with the champion, report provenance and disclaimer visibility.</w:t>
      </w:r>
    </w:p>
    <w:p>
      <w:pPr>
        <w:pStyle w:val="ListBullet"/>
      </w:pPr>
      <w:r>
        <w:t>Security controls: authentication, RBAC, network isolation, upload safety, secret hygiene, artifact integrity, safe errors, rate limiting and job limits.</w:t>
      </w:r>
    </w:p>
    <w:p>
      <w:pPr>
        <w:pStyle w:val="ListBullet"/>
      </w:pPr>
      <w:r>
        <w:t>Performance, reproducibility, extensibility, deployment, observability, usability and browser compatibility.</w:t>
      </w:r>
    </w:p>
    <w:p>
      <w:pPr>
        <w:pStyle w:val="Heading2"/>
      </w:pPr>
      <w:r>
        <w:t>4. Features Not to be Tested</w:t>
      </w:r>
    </w:p>
    <w:p>
      <w:pPr>
        <w:pStyle w:val="ListBullet"/>
      </w:pPr>
      <w:r>
        <w:t>Live market-data feeds, brokerage or banking integrations, and execution of trades or payments.</w:t>
      </w:r>
    </w:p>
    <w:p>
      <w:pPr>
        <w:pStyle w:val="ListBullet"/>
      </w:pPr>
      <w:r>
        <w:t>Real quantum hardware or cloud quantum backends (simulator only).</w:t>
      </w:r>
    </w:p>
    <w:p>
      <w:pPr>
        <w:pStyle w:val="ListBullet"/>
      </w:pPr>
      <w:r>
        <w:t>Proving that any model family, including quantum, outperforms another in general; tests verify the platform's comparison and selection behaviour, not market outcomes.</w:t>
      </w:r>
    </w:p>
    <w:p>
      <w:pPr>
        <w:pStyle w:val="ListBullet"/>
      </w:pPr>
      <w:r>
        <w:t>Guaranteeing future volatility or option prices or trading profitability.</w:t>
      </w:r>
    </w:p>
    <w:p>
      <w:pPr>
        <w:pStyle w:val="ListBullet"/>
      </w:pPr>
      <w:r>
        <w:t>Production-scale multi-tenant security certification, regulatory compliance and Kubernetes scaling.</w:t>
      </w:r>
    </w:p>
    <w:p>
      <w:pPr>
        <w:pStyle w:val="ListBullet"/>
      </w:pPr>
      <w:r>
        <w:t>Pricing models beyond European options.</w:t>
      </w:r>
    </w:p>
    <w:p>
      <w:pPr>
        <w:pStyle w:val="Heading2"/>
      </w:pPr>
      <w:r>
        <w:t>5. Test Approach</w:t>
      </w:r>
    </w:p>
    <w:p>
      <w:pPr>
        <w:pStyle w:val="Heading3"/>
      </w:pPr>
      <w:r>
        <w:t>5.1 Test levels and methods</w:t>
      </w:r>
    </w:p>
    <w:tbl>
      <w:tblPr>
        <w:tblStyle w:val="TableGrid"/>
        <w:tblW w:type="auto" w:w="0"/>
        <w:jc w:val="center"/>
        <w:tblLayout w:type="fixed"/>
        <w:tblLook w:firstColumn="1" w:firstRow="1" w:lastColumn="0" w:lastRow="0" w:noHBand="0" w:noVBand="1" w:val="04A0"/>
        <w:tblLayout w:type="fixed"/>
      </w:tblPr>
      <w:tblGrid>
        <w:gridCol w:w="2736"/>
        <w:gridCol w:w="7343"/>
      </w:tblGrid>
      <w:tr>
        <w:trPr>
          <w:tblHeader w:val="true"/>
          <w:cantSplit w:val="true"/>
        </w:trPr>
        <w:tc>
          <w:tcPr>
            <w:tcW w:type="dxa" w:w="2736"/>
            <w:vAlign w:val="center"/>
            <w:shd w:val="clear" w:fill="D6EAF8"/>
          </w:tcPr>
          <w:p>
            <w:pPr>
              <w:spacing w:after="0"/>
            </w:pPr>
            <w:r/>
            <w:r>
              <w:rPr>
                <w:rFonts w:ascii="Arial" w:hAnsi="Arial" w:cs="Arial"/>
                <w:b/>
                <w:sz w:val="16"/>
              </w:rPr>
              <w:t>Level / method</w:t>
            </w:r>
          </w:p>
        </w:tc>
        <w:tc>
          <w:tcPr>
            <w:tcW w:type="dxa" w:w="7344"/>
            <w:vAlign w:val="center"/>
            <w:shd w:val="clear" w:fill="D6EAF8"/>
          </w:tcPr>
          <w:p>
            <w:pPr>
              <w:spacing w:after="0"/>
            </w:pPr>
            <w:r/>
            <w:r>
              <w:rPr>
                <w:rFonts w:ascii="Arial" w:hAnsi="Arial" w:cs="Arial"/>
                <w:b/>
                <w:sz w:val="16"/>
              </w:rPr>
              <w:t>Approach</w:t>
            </w:r>
          </w:p>
        </w:tc>
      </w:tr>
      <w:tr>
        <w:trPr>
          <w:cantSplit w:val="true"/>
        </w:trPr>
        <w:tc>
          <w:tcPr>
            <w:tcW w:type="dxa" w:w="2736"/>
            <w:vAlign w:val="center"/>
          </w:tcPr>
          <w:p>
            <w:pPr>
              <w:spacing w:after="0"/>
            </w:pPr>
            <w:r/>
            <w:r>
              <w:rPr>
                <w:rFonts w:ascii="Arial" w:hAnsi="Arial" w:cs="Arial"/>
                <w:b w:val="0"/>
                <w:sz w:val="16"/>
              </w:rPr>
              <w:t>Unit testing</w:t>
            </w:r>
          </w:p>
        </w:tc>
        <w:tc>
          <w:tcPr>
            <w:tcW w:type="dxa" w:w="7344"/>
            <w:vAlign w:val="center"/>
          </w:tcPr>
          <w:p>
            <w:pPr>
              <w:spacing w:after="0"/>
            </w:pPr>
            <w:r/>
            <w:r>
              <w:rPr>
                <w:rFonts w:ascii="Arial" w:hAnsi="Arial" w:cs="Arial"/>
                <w:b w:val="0"/>
                <w:sz w:val="16"/>
              </w:rPr>
              <w:t>Test validator, feature functions, metric functions, selection-policy logic, qubit-limit check and report filters in isolation, using stubbed model outputs.</w:t>
            </w:r>
          </w:p>
        </w:tc>
      </w:tr>
      <w:tr>
        <w:trPr>
          <w:cantSplit w:val="true"/>
        </w:trPr>
        <w:tc>
          <w:tcPr>
            <w:tcW w:type="dxa" w:w="2736"/>
            <w:vAlign w:val="center"/>
          </w:tcPr>
          <w:p>
            <w:pPr>
              <w:spacing w:after="0"/>
            </w:pPr>
            <w:r/>
            <w:r>
              <w:rPr>
                <w:rFonts w:ascii="Arial" w:hAnsi="Arial" w:cs="Arial"/>
                <w:b w:val="0"/>
                <w:sz w:val="16"/>
              </w:rPr>
              <w:t>Contract testing</w:t>
            </w:r>
          </w:p>
        </w:tc>
        <w:tc>
          <w:tcPr>
            <w:tcW w:type="dxa" w:w="7344"/>
            <w:vAlign w:val="center"/>
          </w:tcPr>
          <w:p>
            <w:pPr>
              <w:spacing w:after="0"/>
            </w:pPr>
            <w:r/>
            <w:r>
              <w:rPr>
                <w:rFonts w:ascii="Arial" w:hAnsi="Arial" w:cs="Arial"/>
                <w:b w:val="0"/>
                <w:sz w:val="16"/>
              </w:rPr>
              <w:t>Run the same contract test suite (train/predict/describe/health, schema and error shapes) against every model service.</w:t>
            </w:r>
          </w:p>
        </w:tc>
      </w:tr>
      <w:tr>
        <w:trPr>
          <w:cantSplit w:val="true"/>
        </w:trPr>
        <w:tc>
          <w:tcPr>
            <w:tcW w:type="dxa" w:w="2736"/>
            <w:vAlign w:val="center"/>
          </w:tcPr>
          <w:p>
            <w:pPr>
              <w:spacing w:after="0"/>
            </w:pPr>
            <w:r/>
            <w:r>
              <w:rPr>
                <w:rFonts w:ascii="Arial" w:hAnsi="Arial" w:cs="Arial"/>
                <w:b w:val="0"/>
                <w:sz w:val="16"/>
              </w:rPr>
              <w:t>Integration testing</w:t>
            </w:r>
          </w:p>
        </w:tc>
        <w:tc>
          <w:tcPr>
            <w:tcW w:type="dxa" w:w="7344"/>
            <w:vAlign w:val="center"/>
          </w:tcPr>
          <w:p>
            <w:pPr>
              <w:spacing w:after="0"/>
            </w:pPr>
            <w:r/>
            <w:r>
              <w:rPr>
                <w:rFonts w:ascii="Arial" w:hAnsi="Arial" w:cs="Arial"/>
                <w:b w:val="0"/>
                <w:sz w:val="16"/>
              </w:rPr>
              <w:t>Gateway to services, orchestrator to model services and queue, evaluator to registry, report generation.</w:t>
            </w:r>
          </w:p>
        </w:tc>
      </w:tr>
      <w:tr>
        <w:trPr>
          <w:cantSplit w:val="true"/>
        </w:trPr>
        <w:tc>
          <w:tcPr>
            <w:tcW w:type="dxa" w:w="2736"/>
            <w:vAlign w:val="center"/>
          </w:tcPr>
          <w:p>
            <w:pPr>
              <w:spacing w:after="0"/>
            </w:pPr>
            <w:r/>
            <w:r>
              <w:rPr>
                <w:rFonts w:ascii="Arial" w:hAnsi="Arial" w:cs="Arial"/>
                <w:b w:val="0"/>
                <w:sz w:val="16"/>
              </w:rPr>
              <w:t>System / end-to-end</w:t>
            </w:r>
          </w:p>
        </w:tc>
        <w:tc>
          <w:tcPr>
            <w:tcW w:type="dxa" w:w="7344"/>
            <w:vAlign w:val="center"/>
          </w:tcPr>
          <w:p>
            <w:pPr>
              <w:spacing w:after="0"/>
            </w:pPr>
            <w:r/>
            <w:r>
              <w:rPr>
                <w:rFonts w:ascii="Arial" w:hAnsi="Arial" w:cs="Arial"/>
                <w:b w:val="0"/>
                <w:sz w:val="16"/>
              </w:rPr>
              <w:t>Run upload -&gt; validate -&gt; experiment -&gt; leaderboard -&gt; champion -&gt; prediction -&gt; export on documented fixtures (one volatility, one option-price).</w:t>
            </w:r>
          </w:p>
        </w:tc>
      </w:tr>
      <w:tr>
        <w:trPr>
          <w:cantSplit w:val="true"/>
        </w:trPr>
        <w:tc>
          <w:tcPr>
            <w:tcW w:type="dxa" w:w="2736"/>
            <w:vAlign w:val="center"/>
          </w:tcPr>
          <w:p>
            <w:pPr>
              <w:spacing w:after="0"/>
            </w:pPr>
            <w:r/>
            <w:r>
              <w:rPr>
                <w:rFonts w:ascii="Arial" w:hAnsi="Arial" w:cs="Arial"/>
                <w:b w:val="0"/>
                <w:sz w:val="16"/>
              </w:rPr>
              <w:t>Negative / fault testing</w:t>
            </w:r>
          </w:p>
        </w:tc>
        <w:tc>
          <w:tcPr>
            <w:tcW w:type="dxa" w:w="7344"/>
            <w:vAlign w:val="center"/>
          </w:tcPr>
          <w:p>
            <w:pPr>
              <w:spacing w:after="0"/>
            </w:pPr>
            <w:r/>
            <w:r>
              <w:rPr>
                <w:rFonts w:ascii="Arial" w:hAnsi="Arial" w:cs="Arial"/>
                <w:b w:val="0"/>
                <w:sz w:val="16"/>
              </w:rPr>
              <w:t>Unsupported files, missing columns, malformed dates, invalid horizons, stopped services, injected timeouts, tampered artifacts.</w:t>
            </w:r>
          </w:p>
        </w:tc>
      </w:tr>
      <w:tr>
        <w:trPr>
          <w:cantSplit w:val="true"/>
        </w:trPr>
        <w:tc>
          <w:tcPr>
            <w:tcW w:type="dxa" w:w="2736"/>
            <w:vAlign w:val="center"/>
          </w:tcPr>
          <w:p>
            <w:pPr>
              <w:spacing w:after="0"/>
            </w:pPr>
            <w:r/>
            <w:r>
              <w:rPr>
                <w:rFonts w:ascii="Arial" w:hAnsi="Arial" w:cs="Arial"/>
                <w:b w:val="0"/>
                <w:sz w:val="16"/>
              </w:rPr>
              <w:t>Performance testing</w:t>
            </w:r>
          </w:p>
        </w:tc>
        <w:tc>
          <w:tcPr>
            <w:tcW w:type="dxa" w:w="7344"/>
            <w:vAlign w:val="center"/>
          </w:tcPr>
          <w:p>
            <w:pPr>
              <w:spacing w:after="0"/>
            </w:pPr>
            <w:r/>
            <w:r>
              <w:rPr>
                <w:rFonts w:ascii="Arial" w:hAnsi="Arial" w:cs="Arial"/>
                <w:b w:val="0"/>
                <w:sz w:val="16"/>
              </w:rPr>
              <w:t>Time validation for 50,000 rows; record training time, inference time and memory per model; prediction latency of champion.</w:t>
            </w:r>
          </w:p>
        </w:tc>
      </w:tr>
      <w:tr>
        <w:trPr>
          <w:cantSplit w:val="true"/>
        </w:trPr>
        <w:tc>
          <w:tcPr>
            <w:tcW w:type="dxa" w:w="2736"/>
            <w:vAlign w:val="center"/>
          </w:tcPr>
          <w:p>
            <w:pPr>
              <w:spacing w:after="0"/>
            </w:pPr>
            <w:r/>
            <w:r>
              <w:rPr>
                <w:rFonts w:ascii="Arial" w:hAnsi="Arial" w:cs="Arial"/>
                <w:b w:val="0"/>
                <w:sz w:val="16"/>
              </w:rPr>
              <w:t>Reproducibility testing</w:t>
            </w:r>
          </w:p>
        </w:tc>
        <w:tc>
          <w:tcPr>
            <w:tcW w:type="dxa" w:w="7344"/>
            <w:vAlign w:val="center"/>
          </w:tcPr>
          <w:p>
            <w:pPr>
              <w:spacing w:after="0"/>
            </w:pPr>
            <w:r/>
            <w:r>
              <w:rPr>
                <w:rFonts w:ascii="Arial" w:hAnsi="Arial" w:cs="Arial"/>
                <w:b w:val="0"/>
                <w:sz w:val="16"/>
              </w:rPr>
              <w:t>Repeat runs with same data, configuration and seed; compare split hashes and metrics; document DL/QML variation.</w:t>
            </w:r>
          </w:p>
        </w:tc>
      </w:tr>
      <w:tr>
        <w:trPr>
          <w:cantSplit w:val="true"/>
        </w:trPr>
        <w:tc>
          <w:tcPr>
            <w:tcW w:type="dxa" w:w="2736"/>
            <w:vAlign w:val="center"/>
          </w:tcPr>
          <w:p>
            <w:pPr>
              <w:spacing w:after="0"/>
            </w:pPr>
            <w:r/>
            <w:r>
              <w:rPr>
                <w:rFonts w:ascii="Arial" w:hAnsi="Arial" w:cs="Arial"/>
                <w:b w:val="0"/>
                <w:sz w:val="16"/>
              </w:rPr>
              <w:t>Usability / compatibility</w:t>
            </w:r>
          </w:p>
        </w:tc>
        <w:tc>
          <w:tcPr>
            <w:tcW w:type="dxa" w:w="7344"/>
            <w:vAlign w:val="center"/>
          </w:tcPr>
          <w:p>
            <w:pPr>
              <w:spacing w:after="0"/>
            </w:pPr>
            <w:r/>
            <w:r>
              <w:rPr>
                <w:rFonts w:ascii="Arial" w:hAnsi="Arial" w:cs="Arial"/>
                <w:b w:val="0"/>
                <w:sz w:val="16"/>
              </w:rPr>
              <w:t>Three first-time users complete the workflow; test current Chrome and Firefox at 1366x768 or higher.</w:t>
            </w:r>
          </w:p>
        </w:tc>
      </w:tr>
    </w:tbl>
    <w:p>
      <w:pPr>
        <w:spacing w:after="40"/>
      </w:pPr>
    </w:p>
    <w:p>
      <w:pPr>
        <w:pStyle w:val="Heading3"/>
      </w:pPr>
      <w:r>
        <w:t>5.2 Security validation</w:t>
      </w:r>
    </w:p>
    <w:p>
      <w:r>
        <w:t>Security validation follows the reference document's emphasis on confidentiality, integrity/provenance and safe input handling, extended with availability/resource protection. Testing is limited to the local academic application and approved fixtures.</w:t>
      </w:r>
    </w:p>
    <w:tbl>
      <w:tblPr>
        <w:tblStyle w:val="TableGrid"/>
        <w:tblW w:type="auto" w:w="0"/>
        <w:jc w:val="center"/>
        <w:tblLayout w:type="fixed"/>
        <w:tblLook w:firstColumn="1" w:firstRow="1" w:lastColumn="0" w:lastRow="0" w:noHBand="0" w:noVBand="1" w:val="04A0"/>
        <w:tblLayout w:type="fixed"/>
      </w:tblPr>
      <w:tblGrid>
        <w:gridCol w:w="1728"/>
        <w:gridCol w:w="3311"/>
        <w:gridCol w:w="3456"/>
        <w:gridCol w:w="1584"/>
      </w:tblGrid>
      <w:tr>
        <w:trPr>
          <w:tblHeader w:val="true"/>
          <w:cantSplit w:val="true"/>
        </w:trPr>
        <w:tc>
          <w:tcPr>
            <w:tcW w:type="dxa" w:w="1728"/>
            <w:vAlign w:val="center"/>
            <w:shd w:val="clear" w:fill="D6EAF8"/>
          </w:tcPr>
          <w:p>
            <w:pPr>
              <w:spacing w:after="0"/>
            </w:pPr>
            <w:r/>
            <w:r>
              <w:rPr>
                <w:rFonts w:ascii="Arial" w:hAnsi="Arial" w:cs="Arial"/>
                <w:b/>
                <w:sz w:val="16"/>
              </w:rPr>
              <w:t>Security check</w:t>
            </w:r>
          </w:p>
        </w:tc>
        <w:tc>
          <w:tcPr>
            <w:tcW w:type="dxa" w:w="3312"/>
            <w:vAlign w:val="center"/>
            <w:shd w:val="clear" w:fill="D6EAF8"/>
          </w:tcPr>
          <w:p>
            <w:pPr>
              <w:spacing w:after="0"/>
            </w:pPr>
            <w:r/>
            <w:r>
              <w:rPr>
                <w:rFonts w:ascii="Arial" w:hAnsi="Arial" w:cs="Arial"/>
                <w:b/>
                <w:sz w:val="16"/>
              </w:rPr>
              <w:t>Procedure</w:t>
            </w:r>
          </w:p>
        </w:tc>
        <w:tc>
          <w:tcPr>
            <w:tcW w:type="dxa" w:w="3456"/>
            <w:vAlign w:val="center"/>
            <w:shd w:val="clear" w:fill="D6EAF8"/>
          </w:tcPr>
          <w:p>
            <w:pPr>
              <w:spacing w:after="0"/>
            </w:pPr>
            <w:r/>
            <w:r>
              <w:rPr>
                <w:rFonts w:ascii="Arial" w:hAnsi="Arial" w:cs="Arial"/>
                <w:b/>
                <w:sz w:val="16"/>
              </w:rPr>
              <w:t>Expected result</w:t>
            </w:r>
          </w:p>
        </w:tc>
        <w:tc>
          <w:tcPr>
            <w:tcW w:type="dxa" w:w="1584"/>
            <w:vAlign w:val="center"/>
            <w:shd w:val="clear" w:fill="D6EAF8"/>
          </w:tcPr>
          <w:p>
            <w:pPr>
              <w:spacing w:after="0"/>
            </w:pPr>
            <w:r/>
            <w:r>
              <w:rPr>
                <w:rFonts w:ascii="Arial" w:hAnsi="Arial" w:cs="Arial"/>
                <w:b/>
                <w:sz w:val="16"/>
              </w:rPr>
              <w:t>Trace</w:t>
            </w:r>
          </w:p>
        </w:tc>
      </w:tr>
      <w:tr>
        <w:trPr>
          <w:cantSplit w:val="true"/>
        </w:trPr>
        <w:tc>
          <w:tcPr>
            <w:tcW w:type="dxa" w:w="1728"/>
            <w:vAlign w:val="center"/>
          </w:tcPr>
          <w:p>
            <w:pPr>
              <w:spacing w:after="0"/>
            </w:pPr>
            <w:r/>
            <w:r>
              <w:rPr>
                <w:rFonts w:ascii="Arial" w:hAnsi="Arial" w:cs="Arial"/>
                <w:b w:val="0"/>
                <w:sz w:val="16"/>
              </w:rPr>
              <w:t>Authentication / RBAC</w:t>
            </w:r>
          </w:p>
        </w:tc>
        <w:tc>
          <w:tcPr>
            <w:tcW w:type="dxa" w:w="3312"/>
            <w:vAlign w:val="center"/>
          </w:tcPr>
          <w:p>
            <w:pPr>
              <w:spacing w:after="0"/>
            </w:pPr>
            <w:r/>
            <w:r>
              <w:rPr>
                <w:rFonts w:ascii="Arial" w:hAnsi="Arial" w:cs="Arial"/>
                <w:b w:val="0"/>
                <w:sz w:val="16"/>
              </w:rPr>
              <w:t>Call endpoints without a token, with an expired token, and as Analyst on Admin endpoints.</w:t>
            </w:r>
          </w:p>
        </w:tc>
        <w:tc>
          <w:tcPr>
            <w:tcW w:type="dxa" w:w="3456"/>
            <w:vAlign w:val="center"/>
          </w:tcPr>
          <w:p>
            <w:pPr>
              <w:spacing w:after="0"/>
            </w:pPr>
            <w:r/>
            <w:r>
              <w:rPr>
                <w:rFonts w:ascii="Arial" w:hAnsi="Arial" w:cs="Arial"/>
                <w:b w:val="0"/>
                <w:sz w:val="16"/>
              </w:rPr>
              <w:t>401 for missing/expired token; 403 for Analyst on Admin endpoints.</w:t>
            </w:r>
          </w:p>
        </w:tc>
        <w:tc>
          <w:tcPr>
            <w:tcW w:type="dxa" w:w="1584"/>
            <w:vAlign w:val="center"/>
          </w:tcPr>
          <w:p>
            <w:pPr>
              <w:spacing w:after="0"/>
            </w:pPr>
            <w:r/>
            <w:r>
              <w:rPr>
                <w:rFonts w:ascii="Arial" w:hAnsi="Arial" w:cs="Arial"/>
                <w:b w:val="0"/>
                <w:sz w:val="16"/>
              </w:rPr>
              <w:t>SR-01, SR-08 / TC-26</w:t>
            </w:r>
          </w:p>
        </w:tc>
      </w:tr>
      <w:tr>
        <w:trPr>
          <w:cantSplit w:val="true"/>
        </w:trPr>
        <w:tc>
          <w:tcPr>
            <w:tcW w:type="dxa" w:w="1728"/>
            <w:vAlign w:val="center"/>
          </w:tcPr>
          <w:p>
            <w:pPr>
              <w:spacing w:after="0"/>
            </w:pPr>
            <w:r/>
            <w:r>
              <w:rPr>
                <w:rFonts w:ascii="Arial" w:hAnsi="Arial" w:cs="Arial"/>
                <w:b w:val="0"/>
                <w:sz w:val="16"/>
              </w:rPr>
              <w:t>Network isolation</w:t>
            </w:r>
          </w:p>
        </w:tc>
        <w:tc>
          <w:tcPr>
            <w:tcW w:type="dxa" w:w="3312"/>
            <w:vAlign w:val="center"/>
          </w:tcPr>
          <w:p>
            <w:pPr>
              <w:spacing w:after="0"/>
            </w:pPr>
            <w:r/>
            <w:r>
              <w:rPr>
                <w:rFonts w:ascii="Arial" w:hAnsi="Arial" w:cs="Arial"/>
                <w:b w:val="0"/>
                <w:sz w:val="16"/>
              </w:rPr>
              <w:t>Scan published ports; call internal services directly and without a service token.</w:t>
            </w:r>
          </w:p>
        </w:tc>
        <w:tc>
          <w:tcPr>
            <w:tcW w:type="dxa" w:w="3456"/>
            <w:vAlign w:val="center"/>
          </w:tcPr>
          <w:p>
            <w:pPr>
              <w:spacing w:after="0"/>
            </w:pPr>
            <w:r/>
            <w:r>
              <w:rPr>
                <w:rFonts w:ascii="Arial" w:hAnsi="Arial" w:cs="Arial"/>
                <w:b w:val="0"/>
                <w:sz w:val="16"/>
              </w:rPr>
              <w:t>Only the gateway port is reachable; internal calls without token are rejected.</w:t>
            </w:r>
          </w:p>
        </w:tc>
        <w:tc>
          <w:tcPr>
            <w:tcW w:type="dxa" w:w="1584"/>
            <w:vAlign w:val="center"/>
          </w:tcPr>
          <w:p>
            <w:pPr>
              <w:spacing w:after="0"/>
            </w:pPr>
            <w:r/>
            <w:r>
              <w:rPr>
                <w:rFonts w:ascii="Arial" w:hAnsi="Arial" w:cs="Arial"/>
                <w:b w:val="0"/>
                <w:sz w:val="16"/>
              </w:rPr>
              <w:t>SR-02 / TC-27</w:t>
            </w:r>
          </w:p>
        </w:tc>
      </w:tr>
      <w:tr>
        <w:trPr>
          <w:cantSplit w:val="true"/>
        </w:trPr>
        <w:tc>
          <w:tcPr>
            <w:tcW w:type="dxa" w:w="1728"/>
            <w:vAlign w:val="center"/>
          </w:tcPr>
          <w:p>
            <w:pPr>
              <w:spacing w:after="0"/>
            </w:pPr>
            <w:r/>
            <w:r>
              <w:rPr>
                <w:rFonts w:ascii="Arial" w:hAnsi="Arial" w:cs="Arial"/>
                <w:b w:val="0"/>
                <w:sz w:val="16"/>
              </w:rPr>
              <w:t>Upload safety</w:t>
            </w:r>
          </w:p>
        </w:tc>
        <w:tc>
          <w:tcPr>
            <w:tcW w:type="dxa" w:w="3312"/>
            <w:vAlign w:val="center"/>
          </w:tcPr>
          <w:p>
            <w:pPr>
              <w:spacing w:after="0"/>
            </w:pPr>
            <w:r/>
            <w:r>
              <w:rPr>
                <w:rFonts w:ascii="Arial" w:hAnsi="Arial" w:cs="Arial"/>
                <w:b w:val="0"/>
                <w:sz w:val="16"/>
              </w:rPr>
              <w:t>Upload .exe/.xlsx, a CSV over 25 MB, and CSV cells with formula-like or HTML-like strings.</w:t>
            </w:r>
          </w:p>
        </w:tc>
        <w:tc>
          <w:tcPr>
            <w:tcW w:type="dxa" w:w="3456"/>
            <w:vAlign w:val="center"/>
          </w:tcPr>
          <w:p>
            <w:pPr>
              <w:spacing w:after="0"/>
            </w:pPr>
            <w:r/>
            <w:r>
              <w:rPr>
                <w:rFonts w:ascii="Arial" w:hAnsi="Arial" w:cs="Arial"/>
                <w:b w:val="0"/>
                <w:sz w:val="16"/>
              </w:rPr>
              <w:t>Unsupported/oversized files rejected; cells treated as data and rendered safely.</w:t>
            </w:r>
          </w:p>
        </w:tc>
        <w:tc>
          <w:tcPr>
            <w:tcW w:type="dxa" w:w="1584"/>
            <w:vAlign w:val="center"/>
          </w:tcPr>
          <w:p>
            <w:pPr>
              <w:spacing w:after="0"/>
            </w:pPr>
            <w:r/>
            <w:r>
              <w:rPr>
                <w:rFonts w:ascii="Arial" w:hAnsi="Arial" w:cs="Arial"/>
                <w:b w:val="0"/>
                <w:sz w:val="16"/>
              </w:rPr>
              <w:t>SR-03 / TC-28</w:t>
            </w:r>
          </w:p>
        </w:tc>
      </w:tr>
      <w:tr>
        <w:trPr>
          <w:cantSplit w:val="true"/>
        </w:trPr>
        <w:tc>
          <w:tcPr>
            <w:tcW w:type="dxa" w:w="1728"/>
            <w:vAlign w:val="center"/>
          </w:tcPr>
          <w:p>
            <w:pPr>
              <w:spacing w:after="0"/>
            </w:pPr>
            <w:r/>
            <w:r>
              <w:rPr>
                <w:rFonts w:ascii="Arial" w:hAnsi="Arial" w:cs="Arial"/>
                <w:b w:val="0"/>
                <w:sz w:val="16"/>
              </w:rPr>
              <w:t>Secret hygiene</w:t>
            </w:r>
          </w:p>
        </w:tc>
        <w:tc>
          <w:tcPr>
            <w:tcW w:type="dxa" w:w="3312"/>
            <w:vAlign w:val="center"/>
          </w:tcPr>
          <w:p>
            <w:pPr>
              <w:spacing w:after="0"/>
            </w:pPr>
            <w:r/>
            <w:r>
              <w:rPr>
                <w:rFonts w:ascii="Arial" w:hAnsi="Arial" w:cs="Arial"/>
                <w:b w:val="0"/>
                <w:sz w:val="16"/>
              </w:rPr>
              <w:t>Inspect repository, source and configuration for keys, tokens, datasets and model files.</w:t>
            </w:r>
          </w:p>
        </w:tc>
        <w:tc>
          <w:tcPr>
            <w:tcW w:type="dxa" w:w="3456"/>
            <w:vAlign w:val="center"/>
          </w:tcPr>
          <w:p>
            <w:pPr>
              <w:spacing w:after="0"/>
            </w:pPr>
            <w:r/>
            <w:r>
              <w:rPr>
                <w:rFonts w:ascii="Arial" w:hAnsi="Arial" w:cs="Arial"/>
                <w:b w:val="0"/>
                <w:sz w:val="16"/>
              </w:rPr>
              <w:t>No secrets or raw data committed; secrets come from environment variables.</w:t>
            </w:r>
          </w:p>
        </w:tc>
        <w:tc>
          <w:tcPr>
            <w:tcW w:type="dxa" w:w="1584"/>
            <w:vAlign w:val="center"/>
          </w:tcPr>
          <w:p>
            <w:pPr>
              <w:spacing w:after="0"/>
            </w:pPr>
            <w:r/>
            <w:r>
              <w:rPr>
                <w:rFonts w:ascii="Arial" w:hAnsi="Arial" w:cs="Arial"/>
                <w:b w:val="0"/>
                <w:sz w:val="16"/>
              </w:rPr>
              <w:t>SR-04 / TC-29</w:t>
            </w:r>
          </w:p>
        </w:tc>
      </w:tr>
      <w:tr>
        <w:trPr>
          <w:cantSplit w:val="true"/>
        </w:trPr>
        <w:tc>
          <w:tcPr>
            <w:tcW w:type="dxa" w:w="1728"/>
            <w:vAlign w:val="center"/>
          </w:tcPr>
          <w:p>
            <w:pPr>
              <w:spacing w:after="0"/>
            </w:pPr>
            <w:r/>
            <w:r>
              <w:rPr>
                <w:rFonts w:ascii="Arial" w:hAnsi="Arial" w:cs="Arial"/>
                <w:b w:val="0"/>
                <w:sz w:val="16"/>
              </w:rPr>
              <w:t>Artifact integrity</w:t>
            </w:r>
          </w:p>
        </w:tc>
        <w:tc>
          <w:tcPr>
            <w:tcW w:type="dxa" w:w="3312"/>
            <w:vAlign w:val="center"/>
          </w:tcPr>
          <w:p>
            <w:pPr>
              <w:spacing w:after="0"/>
            </w:pPr>
            <w:r/>
            <w:r>
              <w:rPr>
                <w:rFonts w:ascii="Arial" w:hAnsi="Arial" w:cs="Arial"/>
                <w:b w:val="0"/>
                <w:sz w:val="16"/>
              </w:rPr>
              <w:t>Modify a stored model artifact and request a prediction; compare hashes in report and registry.</w:t>
            </w:r>
          </w:p>
        </w:tc>
        <w:tc>
          <w:tcPr>
            <w:tcW w:type="dxa" w:w="3456"/>
            <w:vAlign w:val="center"/>
          </w:tcPr>
          <w:p>
            <w:pPr>
              <w:spacing w:after="0"/>
            </w:pPr>
            <w:r/>
            <w:r>
              <w:rPr>
                <w:rFonts w:ascii="Arial" w:hAnsi="Arial" w:cs="Arial"/>
                <w:b w:val="0"/>
                <w:sz w:val="16"/>
              </w:rPr>
              <w:t>Load refused with ARTIFACT_INTEGRITY_FAILED; champion unchanged; hashes match for untouched files.</w:t>
            </w:r>
          </w:p>
        </w:tc>
        <w:tc>
          <w:tcPr>
            <w:tcW w:type="dxa" w:w="1584"/>
            <w:vAlign w:val="center"/>
          </w:tcPr>
          <w:p>
            <w:pPr>
              <w:spacing w:after="0"/>
            </w:pPr>
            <w:r/>
            <w:r>
              <w:rPr>
                <w:rFonts w:ascii="Arial" w:hAnsi="Arial" w:cs="Arial"/>
                <w:b w:val="0"/>
                <w:sz w:val="16"/>
              </w:rPr>
              <w:t>SR-05 / TC-30</w:t>
            </w:r>
          </w:p>
        </w:tc>
      </w:tr>
      <w:tr>
        <w:trPr>
          <w:cantSplit w:val="true"/>
        </w:trPr>
        <w:tc>
          <w:tcPr>
            <w:tcW w:type="dxa" w:w="1728"/>
            <w:vAlign w:val="center"/>
          </w:tcPr>
          <w:p>
            <w:pPr>
              <w:spacing w:after="0"/>
            </w:pPr>
            <w:r/>
            <w:r>
              <w:rPr>
                <w:rFonts w:ascii="Arial" w:hAnsi="Arial" w:cs="Arial"/>
                <w:b w:val="0"/>
                <w:sz w:val="16"/>
              </w:rPr>
              <w:t>Error disclosure</w:t>
            </w:r>
          </w:p>
        </w:tc>
        <w:tc>
          <w:tcPr>
            <w:tcW w:type="dxa" w:w="3312"/>
            <w:vAlign w:val="center"/>
          </w:tcPr>
          <w:p>
            <w:pPr>
              <w:spacing w:after="0"/>
            </w:pPr>
            <w:r/>
            <w:r>
              <w:rPr>
                <w:rFonts w:ascii="Arial" w:hAnsi="Arial" w:cs="Arial"/>
                <w:b w:val="0"/>
                <w:sz w:val="16"/>
              </w:rPr>
              <w:t>Trigger malformed input and a model exception; inspect UI and restricted logs.</w:t>
            </w:r>
          </w:p>
        </w:tc>
        <w:tc>
          <w:tcPr>
            <w:tcW w:type="dxa" w:w="3456"/>
            <w:vAlign w:val="center"/>
          </w:tcPr>
          <w:p>
            <w:pPr>
              <w:spacing w:after="0"/>
            </w:pPr>
            <w:r/>
            <w:r>
              <w:rPr>
                <w:rFonts w:ascii="Arial" w:hAnsi="Arial" w:cs="Arial"/>
                <w:b w:val="0"/>
                <w:sz w:val="16"/>
              </w:rPr>
              <w:t>Safe code, message and request ID only; no stack trace, path, secret or raw row.</w:t>
            </w:r>
          </w:p>
        </w:tc>
        <w:tc>
          <w:tcPr>
            <w:tcW w:type="dxa" w:w="1584"/>
            <w:vAlign w:val="center"/>
          </w:tcPr>
          <w:p>
            <w:pPr>
              <w:spacing w:after="0"/>
            </w:pPr>
            <w:r/>
            <w:r>
              <w:rPr>
                <w:rFonts w:ascii="Arial" w:hAnsi="Arial" w:cs="Arial"/>
                <w:b w:val="0"/>
                <w:sz w:val="16"/>
              </w:rPr>
              <w:t>SR-06 / TC-31</w:t>
            </w:r>
          </w:p>
        </w:tc>
      </w:tr>
      <w:tr>
        <w:trPr>
          <w:cantSplit w:val="true"/>
        </w:trPr>
        <w:tc>
          <w:tcPr>
            <w:tcW w:type="dxa" w:w="1728"/>
            <w:vAlign w:val="center"/>
          </w:tcPr>
          <w:p>
            <w:pPr>
              <w:spacing w:after="0"/>
            </w:pPr>
            <w:r/>
            <w:r>
              <w:rPr>
                <w:rFonts w:ascii="Arial" w:hAnsi="Arial" w:cs="Arial"/>
                <w:b w:val="0"/>
                <w:sz w:val="16"/>
              </w:rPr>
              <w:t>Resource limits</w:t>
            </w:r>
          </w:p>
        </w:tc>
        <w:tc>
          <w:tcPr>
            <w:tcW w:type="dxa" w:w="3312"/>
            <w:vAlign w:val="center"/>
          </w:tcPr>
          <w:p>
            <w:pPr>
              <w:spacing w:after="0"/>
            </w:pPr>
            <w:r/>
            <w:r>
              <w:rPr>
                <w:rFonts w:ascii="Arial" w:hAnsi="Arial" w:cs="Arial"/>
                <w:b w:val="0"/>
                <w:sz w:val="16"/>
              </w:rPr>
              <w:t>Flood the gateway; submit an oversized or endless training job.</w:t>
            </w:r>
          </w:p>
        </w:tc>
        <w:tc>
          <w:tcPr>
            <w:tcW w:type="dxa" w:w="3456"/>
            <w:vAlign w:val="center"/>
          </w:tcPr>
          <w:p>
            <w:pPr>
              <w:spacing w:after="0"/>
            </w:pPr>
            <w:r/>
            <w:r>
              <w:rPr>
                <w:rFonts w:ascii="Arial" w:hAnsi="Arial" w:cs="Arial"/>
                <w:b w:val="0"/>
                <w:sz w:val="16"/>
              </w:rPr>
              <w:t>429 after the limit; job stopped at its time/memory limit and marked timed out.</w:t>
            </w:r>
          </w:p>
        </w:tc>
        <w:tc>
          <w:tcPr>
            <w:tcW w:type="dxa" w:w="1584"/>
            <w:vAlign w:val="center"/>
          </w:tcPr>
          <w:p>
            <w:pPr>
              <w:spacing w:after="0"/>
            </w:pPr>
            <w:r/>
            <w:r>
              <w:rPr>
                <w:rFonts w:ascii="Arial" w:hAnsi="Arial" w:cs="Arial"/>
                <w:b w:val="0"/>
                <w:sz w:val="16"/>
              </w:rPr>
              <w:t>SR-07 / TC-21, TC-32</w:t>
            </w:r>
          </w:p>
        </w:tc>
      </w:tr>
    </w:tbl>
    <w:p>
      <w:pPr>
        <w:spacing w:after="40"/>
      </w:pPr>
    </w:p>
    <w:p>
      <w:pPr>
        <w:pStyle w:val="Heading2"/>
      </w:pPr>
      <w:r>
        <w:t>6. Item Pass/Fail Criteria</w:t>
      </w:r>
    </w:p>
    <w:p>
      <w:pPr>
        <w:pStyle w:val="ListBullet"/>
      </w:pPr>
      <w:r>
        <w:t>A test passes only when the actual result matches the expected result and the relevant requirement is satisfied.</w:t>
      </w:r>
    </w:p>
    <w:p>
      <w:pPr>
        <w:pStyle w:val="ListBullet"/>
      </w:pPr>
      <w:r>
        <w:t>All Must requirements must pass before the final demonstration; unresolved critical security or data-leakage defects block release.</w:t>
      </w:r>
    </w:p>
    <w:p>
      <w:pPr>
        <w:pStyle w:val="ListBullet"/>
      </w:pPr>
      <w:r>
        <w:t>Performance and time-bound targets are evaluated on the documented reference machine and dataset fixture.</w:t>
      </w:r>
    </w:p>
    <w:p>
      <w:pPr>
        <w:pStyle w:val="ListBullet"/>
      </w:pPr>
      <w:r>
        <w:t>Undefined metrics must be reported as n/a; fabricated values count as a failure.</w:t>
      </w:r>
    </w:p>
    <w:p>
      <w:pPr>
        <w:pStyle w:val="ListBullet"/>
      </w:pPr>
      <w:r>
        <w:t>Any mismatch in test timestamps or feature-set version between models in a leaderboard is a failure.</w:t>
      </w:r>
    </w:p>
    <w:p>
      <w:pPr>
        <w:pStyle w:val="ListBullet"/>
      </w:pPr>
      <w:r>
        <w:t>A champion chosen using test-period metrics is a critical failure.</w:t>
      </w:r>
    </w:p>
    <w:p>
      <w:pPr>
        <w:pStyle w:val="Heading2"/>
      </w:pPr>
      <w:r>
        <w:t>7. Entry, Exit, Suspension and Resumption Criteria</w:t>
      </w:r>
    </w:p>
    <w:tbl>
      <w:tblPr>
        <w:tblStyle w:val="TableGrid"/>
        <w:tblW w:type="auto" w:w="0"/>
        <w:jc w:val="center"/>
        <w:tblLayout w:type="fixed"/>
        <w:tblLook w:firstColumn="1" w:firstRow="1" w:lastColumn="0" w:lastRow="0" w:noHBand="0" w:noVBand="1" w:val="04A0"/>
        <w:tblLayout w:type="fixed"/>
      </w:tblPr>
      <w:tblGrid>
        <w:gridCol w:w="2015"/>
        <w:gridCol w:w="8063"/>
      </w:tblGrid>
      <w:tr>
        <w:trPr>
          <w:tblHeader w:val="true"/>
          <w:cantSplit w:val="true"/>
        </w:trPr>
        <w:tc>
          <w:tcPr>
            <w:tcW w:type="dxa" w:w="2016"/>
            <w:vAlign w:val="center"/>
            <w:shd w:val="clear" w:fill="D6EAF8"/>
          </w:tcPr>
          <w:p>
            <w:pPr>
              <w:spacing w:after="0"/>
            </w:pPr>
            <w:r/>
            <w:r>
              <w:rPr>
                <w:rFonts w:ascii="Arial" w:hAnsi="Arial" w:cs="Arial"/>
                <w:b/>
                <w:sz w:val="16"/>
              </w:rPr>
              <w:t>Criteria</w:t>
            </w:r>
          </w:p>
        </w:tc>
        <w:tc>
          <w:tcPr>
            <w:tcW w:type="dxa" w:w="8064"/>
            <w:vAlign w:val="center"/>
            <w:shd w:val="clear" w:fill="D6EAF8"/>
          </w:tcPr>
          <w:p>
            <w:pPr>
              <w:spacing w:after="0"/>
            </w:pPr>
            <w:r/>
            <w:r>
              <w:rPr>
                <w:rFonts w:ascii="Arial" w:hAnsi="Arial" w:cs="Arial"/>
                <w:b/>
                <w:sz w:val="16"/>
              </w:rPr>
              <w:t>Definition</w:t>
            </w:r>
          </w:p>
        </w:tc>
      </w:tr>
      <w:tr>
        <w:trPr>
          <w:cantSplit w:val="true"/>
        </w:trPr>
        <w:tc>
          <w:tcPr>
            <w:tcW w:type="dxa" w:w="2016"/>
            <w:vAlign w:val="center"/>
          </w:tcPr>
          <w:p>
            <w:pPr>
              <w:spacing w:after="0"/>
            </w:pPr>
            <w:r/>
            <w:r>
              <w:rPr>
                <w:rFonts w:ascii="Arial" w:hAnsi="Arial" w:cs="Arial"/>
                <w:b w:val="0"/>
                <w:sz w:val="16"/>
              </w:rPr>
              <w:t>Entry</w:t>
            </w:r>
          </w:p>
        </w:tc>
        <w:tc>
          <w:tcPr>
            <w:tcW w:type="dxa" w:w="8064"/>
            <w:vAlign w:val="center"/>
          </w:tcPr>
          <w:p>
            <w:pPr>
              <w:spacing w:after="0"/>
            </w:pPr>
            <w:r/>
            <w:r>
              <w:rPr>
                <w:rFonts w:ascii="Arial" w:hAnsi="Arial" w:cs="Arial"/>
                <w:b w:val="0"/>
                <w:sz w:val="16"/>
              </w:rPr>
              <w:t>Requirements reviewed; all services build and start; dependencies installed; approved fixtures (price, option chain) prepared; test environment documented.</w:t>
            </w:r>
          </w:p>
        </w:tc>
      </w:tr>
      <w:tr>
        <w:trPr>
          <w:cantSplit w:val="true"/>
        </w:trPr>
        <w:tc>
          <w:tcPr>
            <w:tcW w:type="dxa" w:w="2016"/>
            <w:vAlign w:val="center"/>
          </w:tcPr>
          <w:p>
            <w:pPr>
              <w:spacing w:after="0"/>
            </w:pPr>
            <w:r/>
            <w:r>
              <w:rPr>
                <w:rFonts w:ascii="Arial" w:hAnsi="Arial" w:cs="Arial"/>
                <w:b w:val="0"/>
                <w:sz w:val="16"/>
              </w:rPr>
              <w:t>Exit</w:t>
            </w:r>
          </w:p>
        </w:tc>
        <w:tc>
          <w:tcPr>
            <w:tcW w:type="dxa" w:w="8064"/>
            <w:vAlign w:val="center"/>
          </w:tcPr>
          <w:p>
            <w:pPr>
              <w:spacing w:after="0"/>
            </w:pPr>
            <w:r/>
            <w:r>
              <w:rPr>
                <w:rFonts w:ascii="Arial" w:hAnsi="Arial" w:cs="Arial"/>
                <w:b w:val="0"/>
                <w:sz w:val="16"/>
              </w:rPr>
              <w:t>All Must tests pass or have instructor-approved disposition; no open critical/high security defects; traceability matrix reviewed; results recorded.</w:t>
            </w:r>
          </w:p>
        </w:tc>
      </w:tr>
      <w:tr>
        <w:trPr>
          <w:cantSplit w:val="true"/>
        </w:trPr>
        <w:tc>
          <w:tcPr>
            <w:tcW w:type="dxa" w:w="2016"/>
            <w:vAlign w:val="center"/>
          </w:tcPr>
          <w:p>
            <w:pPr>
              <w:spacing w:after="0"/>
            </w:pPr>
            <w:r/>
            <w:r>
              <w:rPr>
                <w:rFonts w:ascii="Arial" w:hAnsi="Arial" w:cs="Arial"/>
                <w:b w:val="0"/>
                <w:sz w:val="16"/>
              </w:rPr>
              <w:t>Suspension</w:t>
            </w:r>
          </w:p>
        </w:tc>
        <w:tc>
          <w:tcPr>
            <w:tcW w:type="dxa" w:w="8064"/>
            <w:vAlign w:val="center"/>
          </w:tcPr>
          <w:p>
            <w:pPr>
              <w:spacing w:after="0"/>
            </w:pPr>
            <w:r/>
            <w:r>
              <w:rPr>
                <w:rFonts w:ascii="Arial" w:hAnsi="Arial" w:cs="Arial"/>
                <w:b w:val="0"/>
                <w:sz w:val="16"/>
              </w:rPr>
              <w:t>Stop affected tests on data corruption, unexpected outbound transfer, repeated service crashes, suspected leakage of test data into selection, or sensitive-data exposure.</w:t>
            </w:r>
          </w:p>
        </w:tc>
      </w:tr>
      <w:tr>
        <w:trPr>
          <w:cantSplit w:val="true"/>
        </w:trPr>
        <w:tc>
          <w:tcPr>
            <w:tcW w:type="dxa" w:w="2016"/>
            <w:vAlign w:val="center"/>
          </w:tcPr>
          <w:p>
            <w:pPr>
              <w:spacing w:after="0"/>
            </w:pPr>
            <w:r/>
            <w:r>
              <w:rPr>
                <w:rFonts w:ascii="Arial" w:hAnsi="Arial" w:cs="Arial"/>
                <w:b w:val="0"/>
                <w:sz w:val="16"/>
              </w:rPr>
              <w:t>Resumption</w:t>
            </w:r>
          </w:p>
        </w:tc>
        <w:tc>
          <w:tcPr>
            <w:tcW w:type="dxa" w:w="8064"/>
            <w:vAlign w:val="center"/>
          </w:tcPr>
          <w:p>
            <w:pPr>
              <w:spacing w:after="0"/>
            </w:pPr>
            <w:r/>
            <w:r>
              <w:rPr>
                <w:rFonts w:ascii="Arial" w:hAnsi="Arial" w:cs="Arial"/>
                <w:b w:val="0"/>
                <w:sz w:val="16"/>
              </w:rPr>
              <w:t>Fix and review the issue, reset fixtures and containers if necessary, rerun failed tests and regression tests for impacted requirements.</w:t>
            </w:r>
          </w:p>
        </w:tc>
      </w:tr>
    </w:tbl>
    <w:p>
      <w:pPr>
        <w:spacing w:after="40"/>
      </w:pPr>
    </w:p>
    <w:p>
      <w:pPr>
        <w:pStyle w:val="Heading2"/>
      </w:pPr>
      <w:r>
        <w:t>8. Test Deliverables</w:t>
      </w:r>
    </w:p>
    <w:p>
      <w:pPr>
        <w:pStyle w:val="ListBullet"/>
      </w:pPr>
      <w:r>
        <w:t>This test plan and traceability matrix.</w:t>
      </w:r>
    </w:p>
    <w:p>
      <w:pPr>
        <w:pStyle w:val="ListBullet"/>
      </w:pPr>
      <w:r>
        <w:t>Completed test execution record with actual results and pass/fail status.</w:t>
      </w:r>
    </w:p>
    <w:p>
      <w:pPr>
        <w:pStyle w:val="ListBullet"/>
      </w:pPr>
      <w:r>
        <w:t>Defect log and retest evidence.</w:t>
      </w:r>
    </w:p>
    <w:p>
      <w:pPr>
        <w:pStyle w:val="ListBullet"/>
      </w:pPr>
      <w:r>
        <w:t>Fixture descriptions (price series, option chain), versions and validation reports.</w:t>
      </w:r>
    </w:p>
    <w:p>
      <w:pPr>
        <w:pStyle w:val="ListBullet"/>
      </w:pPr>
      <w:r>
        <w:t>Per-model configurations, split hashes, metrics, runtime/memory observations and the generated leaderboard and selection justification.</w:t>
      </w:r>
    </w:p>
    <w:p>
      <w:pPr>
        <w:pStyle w:val="ListBullet"/>
      </w:pPr>
      <w:r>
        <w:t>Security validation evidence: authentication, isolation, upload safety, secret hygiene, artifact integrity, safe errors and limits.</w:t>
      </w:r>
    </w:p>
    <w:p>
      <w:pPr>
        <w:pStyle w:val="Heading2"/>
      </w:pPr>
      <w:r>
        <w:t>9. Responsibilities and Schedule</w:t>
      </w:r>
    </w:p>
    <w:tbl>
      <w:tblPr>
        <w:tblStyle w:val="TableGrid"/>
        <w:tblW w:type="auto" w:w="0"/>
        <w:jc w:val="center"/>
        <w:tblLayout w:type="fixed"/>
        <w:tblLook w:firstColumn="1" w:firstRow="1" w:lastColumn="0" w:lastRow="0" w:noHBand="0" w:noVBand="1" w:val="04A0"/>
        <w:tblLayout w:type="fixed"/>
      </w:tblPr>
      <w:tblGrid>
        <w:gridCol w:w="3456"/>
        <w:gridCol w:w="6623"/>
      </w:tblGrid>
      <w:tr>
        <w:trPr>
          <w:tblHeader w:val="true"/>
          <w:cantSplit w:val="true"/>
        </w:trPr>
        <w:tc>
          <w:tcPr>
            <w:tcW w:type="dxa" w:w="3456"/>
            <w:vAlign w:val="center"/>
            <w:shd w:val="clear" w:fill="D6EAF8"/>
          </w:tcPr>
          <w:p>
            <w:pPr>
              <w:spacing w:after="0"/>
            </w:pPr>
            <w:r/>
            <w:r>
              <w:rPr>
                <w:rFonts w:ascii="Arial" w:hAnsi="Arial" w:cs="Arial"/>
                <w:b/>
                <w:sz w:val="16"/>
              </w:rPr>
              <w:t>Role</w:t>
            </w:r>
          </w:p>
        </w:tc>
        <w:tc>
          <w:tcPr>
            <w:tcW w:type="dxa" w:w="6624"/>
            <w:vAlign w:val="center"/>
            <w:shd w:val="clear" w:fill="D6EAF8"/>
          </w:tcPr>
          <w:p>
            <w:pPr>
              <w:spacing w:after="0"/>
            </w:pPr>
            <w:r/>
            <w:r>
              <w:rPr>
                <w:rFonts w:ascii="Arial" w:hAnsi="Arial" w:cs="Arial"/>
                <w:b/>
                <w:sz w:val="16"/>
              </w:rPr>
              <w:t>Responsibility</w:t>
            </w:r>
          </w:p>
        </w:tc>
      </w:tr>
      <w:tr>
        <w:trPr>
          <w:cantSplit w:val="true"/>
        </w:trPr>
        <w:tc>
          <w:tcPr>
            <w:tcW w:type="dxa" w:w="3456"/>
            <w:vAlign w:val="center"/>
          </w:tcPr>
          <w:p>
            <w:pPr>
              <w:spacing w:after="0"/>
            </w:pPr>
            <w:r/>
            <w:r>
              <w:rPr>
                <w:rFonts w:ascii="Arial" w:hAnsi="Arial" w:cs="Arial"/>
                <w:b w:val="0"/>
                <w:sz w:val="16"/>
              </w:rPr>
              <w:t>Aryan Arora (PES1UG24AM055)</w:t>
            </w:r>
          </w:p>
        </w:tc>
        <w:tc>
          <w:tcPr>
            <w:tcW w:type="dxa" w:w="6624"/>
            <w:vAlign w:val="center"/>
          </w:tcPr>
          <w:p>
            <w:pPr>
              <w:spacing w:after="0"/>
            </w:pPr>
            <w:r/>
            <w:r>
              <w:rPr>
                <w:rFonts w:ascii="Arial" w:hAnsi="Arial" w:cs="Arial"/>
                <w:b w:val="0"/>
                <w:sz w:val="16"/>
              </w:rPr>
              <w:t>Coordinate requirements review, API Gateway/Orchestrator and dashboard acceptance checks.</w:t>
            </w:r>
          </w:p>
        </w:tc>
      </w:tr>
      <w:tr>
        <w:trPr>
          <w:cantSplit w:val="true"/>
        </w:trPr>
        <w:tc>
          <w:tcPr>
            <w:tcW w:type="dxa" w:w="3456"/>
            <w:vAlign w:val="center"/>
          </w:tcPr>
          <w:p>
            <w:pPr>
              <w:spacing w:after="0"/>
            </w:pPr>
            <w:r/>
            <w:r>
              <w:rPr>
                <w:rFonts w:ascii="Arial" w:hAnsi="Arial" w:cs="Arial"/>
                <w:b w:val="0"/>
                <w:sz w:val="16"/>
              </w:rPr>
              <w:t>Akarsh Kumar Gupta (PES1UG24AM021)</w:t>
            </w:r>
          </w:p>
        </w:tc>
        <w:tc>
          <w:tcPr>
            <w:tcW w:type="dxa" w:w="6624"/>
            <w:vAlign w:val="center"/>
          </w:tcPr>
          <w:p>
            <w:pPr>
              <w:spacing w:after="0"/>
            </w:pPr>
            <w:r/>
            <w:r>
              <w:rPr>
                <w:rFonts w:ascii="Arial" w:hAnsi="Arial" w:cs="Arial"/>
                <w:b w:val="0"/>
                <w:sz w:val="16"/>
              </w:rPr>
              <w:t>Coordinate model services (classical, DL, QML), model comparison, selection and reproducibility checks.</w:t>
            </w:r>
          </w:p>
        </w:tc>
      </w:tr>
      <w:tr>
        <w:trPr>
          <w:cantSplit w:val="true"/>
        </w:trPr>
        <w:tc>
          <w:tcPr>
            <w:tcW w:type="dxa" w:w="3456"/>
            <w:vAlign w:val="center"/>
          </w:tcPr>
          <w:p>
            <w:pPr>
              <w:spacing w:after="0"/>
            </w:pPr>
            <w:r/>
            <w:r>
              <w:rPr>
                <w:rFonts w:ascii="Arial" w:hAnsi="Arial" w:cs="Arial"/>
                <w:b w:val="0"/>
                <w:sz w:val="16"/>
              </w:rPr>
              <w:t>Ahan Mysore (PES1UG24AM019)</w:t>
            </w:r>
          </w:p>
        </w:tc>
        <w:tc>
          <w:tcPr>
            <w:tcW w:type="dxa" w:w="6624"/>
            <w:vAlign w:val="center"/>
          </w:tcPr>
          <w:p>
            <w:pPr>
              <w:spacing w:after="0"/>
            </w:pPr>
            <w:r/>
            <w:r>
              <w:rPr>
                <w:rFonts w:ascii="Arial" w:hAnsi="Arial" w:cs="Arial"/>
                <w:b w:val="0"/>
                <w:sz w:val="16"/>
              </w:rPr>
              <w:t>Coordinate data validation, security tests, report export and test records.</w:t>
            </w:r>
          </w:p>
        </w:tc>
      </w:tr>
      <w:tr>
        <w:trPr>
          <w:cantSplit w:val="true"/>
        </w:trPr>
        <w:tc>
          <w:tcPr>
            <w:tcW w:type="dxa" w:w="3456"/>
            <w:vAlign w:val="center"/>
          </w:tcPr>
          <w:p>
            <w:pPr>
              <w:spacing w:after="0"/>
            </w:pPr>
            <w:r/>
            <w:r>
              <w:rPr>
                <w:rFonts w:ascii="Arial" w:hAnsi="Arial" w:cs="Arial"/>
                <w:b w:val="0"/>
                <w:sz w:val="16"/>
              </w:rPr>
              <w:t>All members</w:t>
            </w:r>
          </w:p>
        </w:tc>
        <w:tc>
          <w:tcPr>
            <w:tcW w:type="dxa" w:w="6624"/>
            <w:vAlign w:val="center"/>
          </w:tcPr>
          <w:p>
            <w:pPr>
              <w:spacing w:after="0"/>
            </w:pPr>
            <w:r/>
            <w:r>
              <w:rPr>
                <w:rFonts w:ascii="Arial" w:hAnsi="Arial" w:cs="Arial"/>
                <w:b w:val="0"/>
                <w:sz w:val="16"/>
              </w:rPr>
              <w:t>Peer-review each other's modules, execute end-to-end tests together, log defects and review final deliverables.</w:t>
            </w:r>
          </w:p>
        </w:tc>
      </w:tr>
      <w:tr>
        <w:trPr>
          <w:cantSplit w:val="true"/>
        </w:trPr>
        <w:tc>
          <w:tcPr>
            <w:tcW w:type="dxa" w:w="3456"/>
            <w:vAlign w:val="center"/>
          </w:tcPr>
          <w:p>
            <w:pPr>
              <w:spacing w:after="0"/>
            </w:pPr>
            <w:r/>
            <w:r>
              <w:rPr>
                <w:rFonts w:ascii="Arial" w:hAnsi="Arial" w:cs="Arial"/>
                <w:b w:val="0"/>
                <w:sz w:val="16"/>
              </w:rPr>
              <w:t>Instructor</w:t>
            </w:r>
          </w:p>
        </w:tc>
        <w:tc>
          <w:tcPr>
            <w:tcW w:type="dxa" w:w="6624"/>
            <w:vAlign w:val="center"/>
          </w:tcPr>
          <w:p>
            <w:pPr>
              <w:spacing w:after="0"/>
            </w:pPr>
            <w:r/>
            <w:r>
              <w:rPr>
                <w:rFonts w:ascii="Arial" w:hAnsi="Arial" w:cs="Arial"/>
                <w:b w:val="0"/>
                <w:sz w:val="16"/>
              </w:rPr>
              <w:t>Review requirements, design and test evidence.</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2880"/>
        <w:gridCol w:w="7200"/>
      </w:tblGrid>
      <w:tr>
        <w:trPr>
          <w:tblHeader w:val="true"/>
          <w:cantSplit w:val="true"/>
        </w:trPr>
        <w:tc>
          <w:tcPr>
            <w:tcW w:type="dxa" w:w="2880"/>
            <w:vAlign w:val="center"/>
            <w:shd w:val="clear" w:fill="D6EAF8"/>
          </w:tcPr>
          <w:p>
            <w:pPr>
              <w:spacing w:after="0"/>
            </w:pPr>
            <w:r/>
            <w:r>
              <w:rPr>
                <w:rFonts w:ascii="Arial" w:hAnsi="Arial" w:cs="Arial"/>
                <w:b/>
                <w:sz w:val="16"/>
              </w:rPr>
              <w:t>Phase</w:t>
            </w:r>
          </w:p>
        </w:tc>
        <w:tc>
          <w:tcPr>
            <w:tcW w:type="dxa" w:w="7200"/>
            <w:vAlign w:val="center"/>
            <w:shd w:val="clear" w:fill="D6EAF8"/>
          </w:tcPr>
          <w:p>
            <w:pPr>
              <w:spacing w:after="0"/>
            </w:pPr>
            <w:r/>
            <w:r>
              <w:rPr>
                <w:rFonts w:ascii="Arial" w:hAnsi="Arial" w:cs="Arial"/>
                <w:b/>
                <w:sz w:val="16"/>
              </w:rPr>
              <w:t>Timing / dependency</w:t>
            </w:r>
          </w:p>
        </w:tc>
      </w:tr>
      <w:tr>
        <w:trPr>
          <w:cantSplit w:val="true"/>
        </w:trPr>
        <w:tc>
          <w:tcPr>
            <w:tcW w:type="dxa" w:w="2880"/>
            <w:vAlign w:val="center"/>
          </w:tcPr>
          <w:p>
            <w:pPr>
              <w:spacing w:after="0"/>
            </w:pPr>
            <w:r/>
            <w:r>
              <w:rPr>
                <w:rFonts w:ascii="Arial" w:hAnsi="Arial" w:cs="Arial"/>
                <w:b w:val="0"/>
                <w:sz w:val="16"/>
              </w:rPr>
              <w:t>Requirements and design</w:t>
            </w:r>
          </w:p>
        </w:tc>
        <w:tc>
          <w:tcPr>
            <w:tcW w:type="dxa" w:w="7200"/>
            <w:vAlign w:val="center"/>
          </w:tcPr>
          <w:p>
            <w:pPr>
              <w:spacing w:after="0"/>
            </w:pPr>
            <w:r/>
            <w:r>
              <w:rPr>
                <w:rFonts w:ascii="Arial" w:hAnsi="Arial" w:cs="Arial"/>
                <w:b w:val="0"/>
                <w:sz w:val="16"/>
              </w:rPr>
              <w:t>Part 1 submission: 12 October 2026.</w:t>
            </w:r>
          </w:p>
        </w:tc>
      </w:tr>
      <w:tr>
        <w:trPr>
          <w:cantSplit w:val="true"/>
        </w:trPr>
        <w:tc>
          <w:tcPr>
            <w:tcW w:type="dxa" w:w="2880"/>
            <w:vAlign w:val="center"/>
          </w:tcPr>
          <w:p>
            <w:pPr>
              <w:spacing w:after="0"/>
            </w:pPr>
            <w:r/>
            <w:r>
              <w:rPr>
                <w:rFonts w:ascii="Arial" w:hAnsi="Arial" w:cs="Arial"/>
                <w:b w:val="0"/>
                <w:sz w:val="16"/>
              </w:rPr>
              <w:t>Unit and contract tests</w:t>
            </w:r>
          </w:p>
        </w:tc>
        <w:tc>
          <w:tcPr>
            <w:tcW w:type="dxa" w:w="7200"/>
            <w:vAlign w:val="center"/>
          </w:tcPr>
          <w:p>
            <w:pPr>
              <w:spacing w:after="0"/>
            </w:pPr>
            <w:r/>
            <w:r>
              <w:rPr>
                <w:rFonts w:ascii="Arial" w:hAnsi="Arial" w:cs="Arial"/>
                <w:b w:val="0"/>
                <w:sz w:val="16"/>
              </w:rPr>
              <w:t>Alongside implementation of each service.</w:t>
            </w:r>
          </w:p>
        </w:tc>
      </w:tr>
      <w:tr>
        <w:trPr>
          <w:cantSplit w:val="true"/>
        </w:trPr>
        <w:tc>
          <w:tcPr>
            <w:tcW w:type="dxa" w:w="2880"/>
            <w:vAlign w:val="center"/>
          </w:tcPr>
          <w:p>
            <w:pPr>
              <w:spacing w:after="0"/>
            </w:pPr>
            <w:r/>
            <w:r>
              <w:rPr>
                <w:rFonts w:ascii="Arial" w:hAnsi="Arial" w:cs="Arial"/>
                <w:b w:val="0"/>
                <w:sz w:val="16"/>
              </w:rPr>
              <w:t>Integration tests</w:t>
            </w:r>
          </w:p>
        </w:tc>
        <w:tc>
          <w:tcPr>
            <w:tcW w:type="dxa" w:w="7200"/>
            <w:vAlign w:val="center"/>
          </w:tcPr>
          <w:p>
            <w:pPr>
              <w:spacing w:after="0"/>
            </w:pPr>
            <w:r/>
            <w:r>
              <w:rPr>
                <w:rFonts w:ascii="Arial" w:hAnsi="Arial" w:cs="Arial"/>
                <w:b w:val="0"/>
                <w:sz w:val="16"/>
              </w:rPr>
              <w:t>After gateway, orchestrator, queue and at least two model services are connected.</w:t>
            </w:r>
          </w:p>
        </w:tc>
      </w:tr>
      <w:tr>
        <w:trPr>
          <w:cantSplit w:val="true"/>
        </w:trPr>
        <w:tc>
          <w:tcPr>
            <w:tcW w:type="dxa" w:w="2880"/>
            <w:vAlign w:val="center"/>
          </w:tcPr>
          <w:p>
            <w:pPr>
              <w:spacing w:after="0"/>
            </w:pPr>
            <w:r/>
            <w:r>
              <w:rPr>
                <w:rFonts w:ascii="Arial" w:hAnsi="Arial" w:cs="Arial"/>
                <w:b w:val="0"/>
                <w:sz w:val="16"/>
              </w:rPr>
              <w:t>System/security tests</w:t>
            </w:r>
          </w:p>
        </w:tc>
        <w:tc>
          <w:tcPr>
            <w:tcW w:type="dxa" w:w="7200"/>
            <w:vAlign w:val="center"/>
          </w:tcPr>
          <w:p>
            <w:pPr>
              <w:spacing w:after="0"/>
            </w:pPr>
            <w:r/>
            <w:r>
              <w:rPr>
                <w:rFonts w:ascii="Arial" w:hAnsi="Arial" w:cs="Arial"/>
                <w:b w:val="0"/>
                <w:sz w:val="16"/>
              </w:rPr>
              <w:t>After the end-to-end workflow is stable and before final demonstration.</w:t>
            </w:r>
          </w:p>
        </w:tc>
      </w:tr>
    </w:tbl>
    <w:p>
      <w:pPr>
        <w:spacing w:after="40"/>
      </w:pPr>
    </w:p>
    <w:p>
      <w:pPr>
        <w:pStyle w:val="Heading2"/>
      </w:pPr>
      <w:r>
        <w:t>10. Risks and Contingencies</w:t>
      </w:r>
    </w:p>
    <w:tbl>
      <w:tblPr>
        <w:tblStyle w:val="TableGrid"/>
        <w:tblW w:type="auto" w:w="0"/>
        <w:jc w:val="center"/>
        <w:tblLayout w:type="fixed"/>
        <w:tblLook w:firstColumn="1" w:firstRow="1" w:lastColumn="0" w:lastRow="0" w:noHBand="0" w:noVBand="1" w:val="04A0"/>
        <w:tblLayout w:type="fixed"/>
      </w:tblPr>
      <w:tblGrid>
        <w:gridCol w:w="3456"/>
        <w:gridCol w:w="6623"/>
      </w:tblGrid>
      <w:tr>
        <w:trPr>
          <w:tblHeader w:val="true"/>
          <w:cantSplit w:val="true"/>
        </w:trPr>
        <w:tc>
          <w:tcPr>
            <w:tcW w:type="dxa" w:w="3456"/>
            <w:vAlign w:val="center"/>
            <w:shd w:val="clear" w:fill="D6EAF8"/>
          </w:tcPr>
          <w:p>
            <w:pPr>
              <w:spacing w:after="0"/>
            </w:pPr>
            <w:r/>
            <w:r>
              <w:rPr>
                <w:rFonts w:ascii="Arial" w:hAnsi="Arial" w:cs="Arial"/>
                <w:b/>
                <w:sz w:val="16"/>
              </w:rPr>
              <w:t>Risk</w:t>
            </w:r>
          </w:p>
        </w:tc>
        <w:tc>
          <w:tcPr>
            <w:tcW w:type="dxa" w:w="6624"/>
            <w:vAlign w:val="center"/>
            <w:shd w:val="clear" w:fill="D6EAF8"/>
          </w:tcPr>
          <w:p>
            <w:pPr>
              <w:spacing w:after="0"/>
            </w:pPr>
            <w:r/>
            <w:r>
              <w:rPr>
                <w:rFonts w:ascii="Arial" w:hAnsi="Arial" w:cs="Arial"/>
                <w:b/>
                <w:sz w:val="16"/>
              </w:rPr>
              <w:t>Contingency</w:t>
            </w:r>
          </w:p>
        </w:tc>
      </w:tr>
      <w:tr>
        <w:trPr>
          <w:cantSplit w:val="true"/>
        </w:trPr>
        <w:tc>
          <w:tcPr>
            <w:tcW w:type="dxa" w:w="3456"/>
            <w:vAlign w:val="center"/>
          </w:tcPr>
          <w:p>
            <w:pPr>
              <w:spacing w:after="0"/>
            </w:pPr>
            <w:r/>
            <w:r>
              <w:rPr>
                <w:rFonts w:ascii="Arial" w:hAnsi="Arial" w:cs="Arial"/>
                <w:b w:val="0"/>
                <w:sz w:val="16"/>
              </w:rPr>
              <w:t>Insufficient or poor-quality history</w:t>
            </w:r>
          </w:p>
        </w:tc>
        <w:tc>
          <w:tcPr>
            <w:tcW w:type="dxa" w:w="6624"/>
            <w:vAlign w:val="center"/>
          </w:tcPr>
          <w:p>
            <w:pPr>
              <w:spacing w:after="0"/>
            </w:pPr>
            <w:r/>
            <w:r>
              <w:rPr>
                <w:rFonts w:ascii="Arial" w:hAnsi="Arial" w:cs="Arial"/>
                <w:b w:val="0"/>
                <w:sz w:val="16"/>
              </w:rPr>
              <w:t>Use a labelled synthetic/public fixture; disclose limited history; avoid unsupported conclusions.</w:t>
            </w:r>
          </w:p>
        </w:tc>
      </w:tr>
      <w:tr>
        <w:trPr>
          <w:cantSplit w:val="true"/>
        </w:trPr>
        <w:tc>
          <w:tcPr>
            <w:tcW w:type="dxa" w:w="3456"/>
            <w:vAlign w:val="center"/>
          </w:tcPr>
          <w:p>
            <w:pPr>
              <w:spacing w:after="0"/>
            </w:pPr>
            <w:r/>
            <w:r>
              <w:rPr>
                <w:rFonts w:ascii="Arial" w:hAnsi="Arial" w:cs="Arial"/>
                <w:b w:val="0"/>
                <w:sz w:val="16"/>
              </w:rPr>
              <w:t>Time-series or selection leakage</w:t>
            </w:r>
          </w:p>
        </w:tc>
        <w:tc>
          <w:tcPr>
            <w:tcW w:type="dxa" w:w="6624"/>
            <w:vAlign w:val="center"/>
          </w:tcPr>
          <w:p>
            <w:pPr>
              <w:spacing w:after="0"/>
            </w:pPr>
            <w:r/>
            <w:r>
              <w:rPr>
                <w:rFonts w:ascii="Arial" w:hAnsi="Arial" w:cs="Arial"/>
                <w:b w:val="0"/>
                <w:sz w:val="16"/>
              </w:rPr>
              <w:t>Chronological split, explicit cut-off tests and validation-only selection; treat leakage as a critical defect.</w:t>
            </w:r>
          </w:p>
        </w:tc>
      </w:tr>
      <w:tr>
        <w:trPr>
          <w:cantSplit w:val="true"/>
        </w:trPr>
        <w:tc>
          <w:tcPr>
            <w:tcW w:type="dxa" w:w="3456"/>
            <w:vAlign w:val="center"/>
          </w:tcPr>
          <w:p>
            <w:pPr>
              <w:spacing w:after="0"/>
            </w:pPr>
            <w:r/>
            <w:r>
              <w:rPr>
                <w:rFonts w:ascii="Arial" w:hAnsi="Arial" w:cs="Arial"/>
                <w:b w:val="0"/>
                <w:sz w:val="16"/>
              </w:rPr>
              <w:t>QML too slow or unstable on simulator</w:t>
            </w:r>
          </w:p>
        </w:tc>
        <w:tc>
          <w:tcPr>
            <w:tcW w:type="dxa" w:w="6624"/>
            <w:vAlign w:val="center"/>
          </w:tcPr>
          <w:p>
            <w:pPr>
              <w:spacing w:after="0"/>
            </w:pPr>
            <w:r/>
            <w:r>
              <w:rPr>
                <w:rFonts w:ascii="Arial" w:hAnsi="Arial" w:cs="Arial"/>
                <w:b w:val="0"/>
                <w:sz w:val="16"/>
              </w:rPr>
              <w:t>Cap qubits and circuit depth; use reduced features and timeouts; report failure/timeout without blocking others.</w:t>
            </w:r>
          </w:p>
        </w:tc>
      </w:tr>
      <w:tr>
        <w:trPr>
          <w:cantSplit w:val="true"/>
        </w:trPr>
        <w:tc>
          <w:tcPr>
            <w:tcW w:type="dxa" w:w="3456"/>
            <w:vAlign w:val="center"/>
          </w:tcPr>
          <w:p>
            <w:pPr>
              <w:spacing w:after="0"/>
            </w:pPr>
            <w:r/>
            <w:r>
              <w:rPr>
                <w:rFonts w:ascii="Arial" w:hAnsi="Arial" w:cs="Arial"/>
                <w:b w:val="0"/>
                <w:sz w:val="16"/>
              </w:rPr>
              <w:t>DL results vary between runs</w:t>
            </w:r>
          </w:p>
        </w:tc>
        <w:tc>
          <w:tcPr>
            <w:tcW w:type="dxa" w:w="6624"/>
            <w:vAlign w:val="center"/>
          </w:tcPr>
          <w:p>
            <w:pPr>
              <w:spacing w:after="0"/>
            </w:pPr>
            <w:r/>
            <w:r>
              <w:rPr>
                <w:rFonts w:ascii="Arial" w:hAnsi="Arial" w:cs="Arial"/>
                <w:b w:val="0"/>
                <w:sz w:val="16"/>
              </w:rPr>
              <w:t>Fix seeds; run repeated trials; document variance.</w:t>
            </w:r>
          </w:p>
        </w:tc>
      </w:tr>
      <w:tr>
        <w:trPr>
          <w:cantSplit w:val="true"/>
        </w:trPr>
        <w:tc>
          <w:tcPr>
            <w:tcW w:type="dxa" w:w="3456"/>
            <w:vAlign w:val="center"/>
          </w:tcPr>
          <w:p>
            <w:pPr>
              <w:spacing w:after="0"/>
            </w:pPr>
            <w:r/>
            <w:r>
              <w:rPr>
                <w:rFonts w:ascii="Arial" w:hAnsi="Arial" w:cs="Arial"/>
                <w:b w:val="0"/>
                <w:sz w:val="16"/>
              </w:rPr>
              <w:t>Zero values make MAPE undefined</w:t>
            </w:r>
          </w:p>
        </w:tc>
        <w:tc>
          <w:tcPr>
            <w:tcW w:type="dxa" w:w="6624"/>
            <w:vAlign w:val="center"/>
          </w:tcPr>
          <w:p>
            <w:pPr>
              <w:spacing w:after="0"/>
            </w:pPr>
            <w:r/>
            <w:r>
              <w:rPr>
                <w:rFonts w:ascii="Arial" w:hAnsi="Arial" w:cs="Arial"/>
                <w:b w:val="0"/>
                <w:sz w:val="16"/>
              </w:rPr>
              <w:t>Return n/a and use RMSE/MAE/QLIKE.</w:t>
            </w:r>
          </w:p>
        </w:tc>
      </w:tr>
      <w:tr>
        <w:trPr>
          <w:cantSplit w:val="true"/>
        </w:trPr>
        <w:tc>
          <w:tcPr>
            <w:tcW w:type="dxa" w:w="3456"/>
            <w:vAlign w:val="center"/>
          </w:tcPr>
          <w:p>
            <w:pPr>
              <w:spacing w:after="0"/>
            </w:pPr>
            <w:r/>
            <w:r>
              <w:rPr>
                <w:rFonts w:ascii="Arial" w:hAnsi="Arial" w:cs="Arial"/>
                <w:b w:val="0"/>
                <w:sz w:val="16"/>
              </w:rPr>
              <w:t>Microservice integration complexity</w:t>
            </w:r>
          </w:p>
        </w:tc>
        <w:tc>
          <w:tcPr>
            <w:tcW w:type="dxa" w:w="6624"/>
            <w:vAlign w:val="center"/>
          </w:tcPr>
          <w:p>
            <w:pPr>
              <w:spacing w:after="0"/>
            </w:pPr>
            <w:r/>
            <w:r>
              <w:rPr>
                <w:rFonts w:ascii="Arial" w:hAnsi="Arial" w:cs="Arial"/>
                <w:b w:val="0"/>
                <w:sz w:val="16"/>
              </w:rPr>
              <w:t>Contract tests per service; Docker Compose smoke test early; stubs for unfinished services.</w:t>
            </w:r>
          </w:p>
        </w:tc>
      </w:tr>
      <w:tr>
        <w:trPr>
          <w:cantSplit w:val="true"/>
        </w:trPr>
        <w:tc>
          <w:tcPr>
            <w:tcW w:type="dxa" w:w="3456"/>
            <w:vAlign w:val="center"/>
          </w:tcPr>
          <w:p>
            <w:pPr>
              <w:spacing w:after="0"/>
            </w:pPr>
            <w:r/>
            <w:r>
              <w:rPr>
                <w:rFonts w:ascii="Arial" w:hAnsi="Arial" w:cs="Arial"/>
                <w:b w:val="0"/>
                <w:sz w:val="16"/>
              </w:rPr>
              <w:t>Sensitive data accidentally included</w:t>
            </w:r>
          </w:p>
        </w:tc>
        <w:tc>
          <w:tcPr>
            <w:tcW w:type="dxa" w:w="6624"/>
            <w:vAlign w:val="center"/>
          </w:tcPr>
          <w:p>
            <w:pPr>
              <w:spacing w:after="0"/>
            </w:pPr>
            <w:r/>
            <w:r>
              <w:rPr>
                <w:rFonts w:ascii="Arial" w:hAnsi="Arial" w:cs="Arial"/>
                <w:b w:val="0"/>
                <w:sz w:val="16"/>
              </w:rPr>
              <w:t>Stop testing, remove exposed artifacts, rerun privacy checks with synthetic data.</w:t>
            </w:r>
          </w:p>
        </w:tc>
      </w:tr>
      <w:tr>
        <w:trPr>
          <w:cantSplit w:val="true"/>
        </w:trPr>
        <w:tc>
          <w:tcPr>
            <w:tcW w:type="dxa" w:w="3456"/>
            <w:vAlign w:val="center"/>
          </w:tcPr>
          <w:p>
            <w:pPr>
              <w:spacing w:after="0"/>
            </w:pPr>
            <w:r/>
            <w:r>
              <w:rPr>
                <w:rFonts w:ascii="Arial" w:hAnsi="Arial" w:cs="Arial"/>
                <w:b w:val="0"/>
                <w:sz w:val="16"/>
              </w:rPr>
              <w:t>Deadline pressure</w:t>
            </w:r>
          </w:p>
        </w:tc>
        <w:tc>
          <w:tcPr>
            <w:tcW w:type="dxa" w:w="6624"/>
            <w:vAlign w:val="center"/>
          </w:tcPr>
          <w:p>
            <w:pPr>
              <w:spacing w:after="0"/>
            </w:pPr>
            <w:r/>
            <w:r>
              <w:rPr>
                <w:rFonts w:ascii="Arial" w:hAnsi="Arial" w:cs="Arial"/>
                <w:b w:val="0"/>
                <w:sz w:val="16"/>
              </w:rPr>
              <w:t>Run all Must tests first; Should tests follow if time permits.</w:t>
            </w:r>
          </w:p>
        </w:tc>
      </w:tr>
    </w:tbl>
    <w:p>
      <w:pPr>
        <w:spacing w:after="40"/>
      </w:pPr>
    </w:p>
    <w:p>
      <w:pPr>
        <w:pStyle w:val="Heading2"/>
      </w:pPr>
      <w:r>
        <w:t>11. Test Cases</w:t>
      </w:r>
    </w:p>
    <w:p>
      <w:r>
        <w:t>The following 32 cases cover functional (F), non-functional (NF) and security (S) requirements. Replace fixture column names and sample values with the approved dataset schema before execution. Test status is intentionally left as Not Run; no execution results are claimed.</w:t>
      </w:r>
    </w:p>
    <w:tbl>
      <w:tblPr>
        <w:tblStyle w:val="TableGrid"/>
        <w:tblW w:type="auto" w:w="0"/>
        <w:jc w:val="center"/>
        <w:tblLayout w:type="fixed"/>
        <w:tblLook w:firstColumn="1" w:firstRow="1" w:lastColumn="0" w:lastRow="0" w:noHBand="0" w:noVBand="1" w:val="04A0"/>
        <w:tblLayout w:type="fixed"/>
      </w:tblPr>
      <w:tblGrid>
        <w:gridCol w:w="720"/>
        <w:gridCol w:w="1440"/>
        <w:gridCol w:w="720"/>
        <w:gridCol w:w="2664"/>
        <w:gridCol w:w="3168"/>
        <w:gridCol w:w="1368"/>
      </w:tblGrid>
      <w:tr>
        <w:trPr>
          <w:tblHeader w:val="true"/>
          <w:cantSplit w:val="true"/>
        </w:trPr>
        <w:tc>
          <w:tcPr>
            <w:tcW w:type="dxa" w:w="720"/>
            <w:vAlign w:val="center"/>
            <w:shd w:val="clear" w:fill="D6EAF8"/>
          </w:tcPr>
          <w:p>
            <w:pPr>
              <w:spacing w:after="0"/>
            </w:pPr>
            <w:r/>
            <w:r>
              <w:rPr>
                <w:rFonts w:ascii="Arial" w:hAnsi="Arial" w:cs="Arial"/>
                <w:b/>
                <w:sz w:val="16"/>
              </w:rPr>
              <w:t>ID</w:t>
            </w:r>
          </w:p>
        </w:tc>
        <w:tc>
          <w:tcPr>
            <w:tcW w:type="dxa" w:w="1440"/>
            <w:vAlign w:val="center"/>
            <w:shd w:val="clear" w:fill="D6EAF8"/>
          </w:tcPr>
          <w:p>
            <w:pPr>
              <w:spacing w:after="0"/>
            </w:pPr>
            <w:r/>
            <w:r>
              <w:rPr>
                <w:rFonts w:ascii="Arial" w:hAnsi="Arial" w:cs="Arial"/>
                <w:b/>
                <w:sz w:val="16"/>
              </w:rPr>
              <w:t>Test</w:t>
            </w:r>
          </w:p>
        </w:tc>
        <w:tc>
          <w:tcPr>
            <w:tcW w:type="dxa" w:w="720"/>
            <w:vAlign w:val="center"/>
            <w:shd w:val="clear" w:fill="D6EAF8"/>
          </w:tcPr>
          <w:p>
            <w:pPr>
              <w:spacing w:after="0"/>
            </w:pPr>
            <w:r/>
            <w:r>
              <w:rPr>
                <w:rFonts w:ascii="Arial" w:hAnsi="Arial" w:cs="Arial"/>
                <w:b/>
                <w:sz w:val="16"/>
              </w:rPr>
              <w:t>Type</w:t>
            </w:r>
          </w:p>
        </w:tc>
        <w:tc>
          <w:tcPr>
            <w:tcW w:type="dxa" w:w="2664"/>
            <w:vAlign w:val="center"/>
            <w:shd w:val="clear" w:fill="D6EAF8"/>
          </w:tcPr>
          <w:p>
            <w:pPr>
              <w:spacing w:after="0"/>
            </w:pPr>
            <w:r/>
            <w:r>
              <w:rPr>
                <w:rFonts w:ascii="Arial" w:hAnsi="Arial" w:cs="Arial"/>
                <w:b/>
                <w:sz w:val="16"/>
              </w:rPr>
              <w:t>Input / action</w:t>
            </w:r>
          </w:p>
        </w:tc>
        <w:tc>
          <w:tcPr>
            <w:tcW w:type="dxa" w:w="3168"/>
            <w:vAlign w:val="center"/>
            <w:shd w:val="clear" w:fill="D6EAF8"/>
          </w:tcPr>
          <w:p>
            <w:pPr>
              <w:spacing w:after="0"/>
            </w:pPr>
            <w:r/>
            <w:r>
              <w:rPr>
                <w:rFonts w:ascii="Arial" w:hAnsi="Arial" w:cs="Arial"/>
                <w:b/>
                <w:sz w:val="16"/>
              </w:rPr>
              <w:t>Expected result</w:t>
            </w:r>
          </w:p>
        </w:tc>
        <w:tc>
          <w:tcPr>
            <w:tcW w:type="dxa" w:w="1368"/>
            <w:vAlign w:val="center"/>
            <w:shd w:val="clear" w:fill="D6EAF8"/>
          </w:tcPr>
          <w:p>
            <w:pPr>
              <w:spacing w:after="0"/>
            </w:pPr>
            <w:r/>
            <w:r>
              <w:rPr>
                <w:rFonts w:ascii="Arial" w:hAnsi="Arial" w:cs="Arial"/>
                <w:b/>
                <w:sz w:val="16"/>
              </w:rPr>
              <w:t>Traces to</w:t>
            </w:r>
          </w:p>
        </w:tc>
      </w:tr>
      <w:tr>
        <w:trPr>
          <w:cantSplit w:val="true"/>
        </w:trPr>
        <w:tc>
          <w:tcPr>
            <w:tcW w:type="dxa" w:w="720"/>
            <w:vAlign w:val="center"/>
          </w:tcPr>
          <w:p>
            <w:pPr>
              <w:spacing w:after="0"/>
            </w:pPr>
            <w:r/>
            <w:r>
              <w:rPr>
                <w:rFonts w:ascii="Arial" w:hAnsi="Arial" w:cs="Arial"/>
                <w:b w:val="0"/>
                <w:sz w:val="16"/>
              </w:rPr>
              <w:t>TC-01</w:t>
            </w:r>
          </w:p>
        </w:tc>
        <w:tc>
          <w:tcPr>
            <w:tcW w:type="dxa" w:w="1440"/>
            <w:vAlign w:val="center"/>
          </w:tcPr>
          <w:p>
            <w:pPr>
              <w:spacing w:after="0"/>
            </w:pPr>
            <w:r/>
            <w:r>
              <w:rPr>
                <w:rFonts w:ascii="Arial" w:hAnsi="Arial" w:cs="Arial"/>
                <w:b w:val="0"/>
                <w:sz w:val="16"/>
              </w:rPr>
              <w:t>Valid CSV import</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Upload a valid price-series CSV with date and close columns.</w:t>
            </w:r>
          </w:p>
        </w:tc>
        <w:tc>
          <w:tcPr>
            <w:tcW w:type="dxa" w:w="3168"/>
            <w:vAlign w:val="center"/>
          </w:tcPr>
          <w:p>
            <w:pPr>
              <w:spacing w:after="0"/>
            </w:pPr>
            <w:r/>
            <w:r>
              <w:rPr>
                <w:rFonts w:ascii="Arial" w:hAnsi="Arial" w:cs="Arial"/>
                <w:b w:val="0"/>
                <w:sz w:val="16"/>
              </w:rPr>
              <w:t>Import succeeds; row/column counts, date range and dataset type are shown.</w:t>
            </w:r>
          </w:p>
        </w:tc>
        <w:tc>
          <w:tcPr>
            <w:tcW w:type="dxa" w:w="1368"/>
            <w:vAlign w:val="center"/>
          </w:tcPr>
          <w:p>
            <w:pPr>
              <w:spacing w:after="0"/>
            </w:pPr>
            <w:r/>
            <w:r>
              <w:rPr>
                <w:rFonts w:ascii="Arial" w:hAnsi="Arial" w:cs="Arial"/>
                <w:b w:val="0"/>
                <w:sz w:val="16"/>
              </w:rPr>
              <w:t>FR-01</w:t>
            </w:r>
          </w:p>
        </w:tc>
      </w:tr>
      <w:tr>
        <w:trPr>
          <w:cantSplit w:val="true"/>
        </w:trPr>
        <w:tc>
          <w:tcPr>
            <w:tcW w:type="dxa" w:w="720"/>
            <w:vAlign w:val="center"/>
          </w:tcPr>
          <w:p>
            <w:pPr>
              <w:spacing w:after="0"/>
            </w:pPr>
            <w:r/>
            <w:r>
              <w:rPr>
                <w:rFonts w:ascii="Arial" w:hAnsi="Arial" w:cs="Arial"/>
                <w:b w:val="0"/>
                <w:sz w:val="16"/>
              </w:rPr>
              <w:t>TC-02</w:t>
            </w:r>
          </w:p>
        </w:tc>
        <w:tc>
          <w:tcPr>
            <w:tcW w:type="dxa" w:w="1440"/>
            <w:vAlign w:val="center"/>
          </w:tcPr>
          <w:p>
            <w:pPr>
              <w:spacing w:after="0"/>
            </w:pPr>
            <w:r/>
            <w:r>
              <w:rPr>
                <w:rFonts w:ascii="Arial" w:hAnsi="Arial" w:cs="Arial"/>
                <w:b w:val="0"/>
                <w:sz w:val="16"/>
              </w:rPr>
              <w:t>Missing required column</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Upload a CSV without the close column.</w:t>
            </w:r>
          </w:p>
        </w:tc>
        <w:tc>
          <w:tcPr>
            <w:tcW w:type="dxa" w:w="3168"/>
            <w:vAlign w:val="center"/>
          </w:tcPr>
          <w:p>
            <w:pPr>
              <w:spacing w:after="0"/>
            </w:pPr>
            <w:r/>
            <w:r>
              <w:rPr>
                <w:rFonts w:ascii="Arial" w:hAnsi="Arial" w:cs="Arial"/>
                <w:b w:val="0"/>
                <w:sz w:val="16"/>
              </w:rPr>
              <w:t>Validation blocks analysis, names the missing field; no model starts.</w:t>
            </w:r>
          </w:p>
        </w:tc>
        <w:tc>
          <w:tcPr>
            <w:tcW w:type="dxa" w:w="1368"/>
            <w:vAlign w:val="center"/>
          </w:tcPr>
          <w:p>
            <w:pPr>
              <w:spacing w:after="0"/>
            </w:pPr>
            <w:r/>
            <w:r>
              <w:rPr>
                <w:rFonts w:ascii="Arial" w:hAnsi="Arial" w:cs="Arial"/>
                <w:b w:val="0"/>
                <w:sz w:val="16"/>
              </w:rPr>
              <w:t>FR-02, FR-03</w:t>
            </w:r>
          </w:p>
        </w:tc>
      </w:tr>
      <w:tr>
        <w:trPr>
          <w:cantSplit w:val="true"/>
        </w:trPr>
        <w:tc>
          <w:tcPr>
            <w:tcW w:type="dxa" w:w="720"/>
            <w:vAlign w:val="center"/>
          </w:tcPr>
          <w:p>
            <w:pPr>
              <w:spacing w:after="0"/>
            </w:pPr>
            <w:r/>
            <w:r>
              <w:rPr>
                <w:rFonts w:ascii="Arial" w:hAnsi="Arial" w:cs="Arial"/>
                <w:b w:val="0"/>
                <w:sz w:val="16"/>
              </w:rPr>
              <w:t>TC-03</w:t>
            </w:r>
          </w:p>
        </w:tc>
        <w:tc>
          <w:tcPr>
            <w:tcW w:type="dxa" w:w="1440"/>
            <w:vAlign w:val="center"/>
          </w:tcPr>
          <w:p>
            <w:pPr>
              <w:spacing w:after="0"/>
            </w:pPr>
            <w:r/>
            <w:r>
              <w:rPr>
                <w:rFonts w:ascii="Arial" w:hAnsi="Arial" w:cs="Arial"/>
                <w:b w:val="0"/>
                <w:sz w:val="16"/>
              </w:rPr>
              <w:t>Invalid values</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Upload fixture with unparseable dates, non-positive prices, duplicate dates and missing values.</w:t>
            </w:r>
          </w:p>
        </w:tc>
        <w:tc>
          <w:tcPr>
            <w:tcW w:type="dxa" w:w="3168"/>
            <w:vAlign w:val="center"/>
          </w:tcPr>
          <w:p>
            <w:pPr>
              <w:spacing w:after="0"/>
            </w:pPr>
            <w:r/>
            <w:r>
              <w:rPr>
                <w:rFonts w:ascii="Arial" w:hAnsi="Arial" w:cs="Arial"/>
                <w:b w:val="0"/>
                <w:sz w:val="16"/>
              </w:rPr>
              <w:t>All issues are listed; blocking issues prevent execution without crashing.</w:t>
            </w:r>
          </w:p>
        </w:tc>
        <w:tc>
          <w:tcPr>
            <w:tcW w:type="dxa" w:w="1368"/>
            <w:vAlign w:val="center"/>
          </w:tcPr>
          <w:p>
            <w:pPr>
              <w:spacing w:after="0"/>
            </w:pPr>
            <w:r/>
            <w:r>
              <w:rPr>
                <w:rFonts w:ascii="Arial" w:hAnsi="Arial" w:cs="Arial"/>
                <w:b w:val="0"/>
                <w:sz w:val="16"/>
              </w:rPr>
              <w:t>FR-02, FR-03</w:t>
            </w:r>
          </w:p>
        </w:tc>
      </w:tr>
      <w:tr>
        <w:trPr>
          <w:cantSplit w:val="true"/>
        </w:trPr>
        <w:tc>
          <w:tcPr>
            <w:tcW w:type="dxa" w:w="720"/>
            <w:vAlign w:val="center"/>
          </w:tcPr>
          <w:p>
            <w:pPr>
              <w:spacing w:after="0"/>
            </w:pPr>
            <w:r/>
            <w:r>
              <w:rPr>
                <w:rFonts w:ascii="Arial" w:hAnsi="Arial" w:cs="Arial"/>
                <w:b w:val="0"/>
                <w:sz w:val="16"/>
              </w:rPr>
              <w:t>TC-04</w:t>
            </w:r>
          </w:p>
        </w:tc>
        <w:tc>
          <w:tcPr>
            <w:tcW w:type="dxa" w:w="1440"/>
            <w:vAlign w:val="center"/>
          </w:tcPr>
          <w:p>
            <w:pPr>
              <w:spacing w:after="0"/>
            </w:pPr>
            <w:r/>
            <w:r>
              <w:rPr>
                <w:rFonts w:ascii="Arial" w:hAnsi="Arial" w:cs="Arial"/>
                <w:b w:val="0"/>
                <w:sz w:val="16"/>
              </w:rPr>
              <w:t>Feature engineering</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Build features for a small fixture and compare with hand-calculated log returns, 5/10/22-day realized volatility and option moneyness/time to maturity.</w:t>
            </w:r>
          </w:p>
        </w:tc>
        <w:tc>
          <w:tcPr>
            <w:tcW w:type="dxa" w:w="3168"/>
            <w:vAlign w:val="center"/>
          </w:tcPr>
          <w:p>
            <w:pPr>
              <w:spacing w:after="0"/>
            </w:pPr>
            <w:r/>
            <w:r>
              <w:rPr>
                <w:rFonts w:ascii="Arial" w:hAnsi="Arial" w:cs="Arial"/>
                <w:b w:val="0"/>
                <w:sz w:val="16"/>
              </w:rPr>
              <w:t>Feature values match the fixture within tolerance; feature-set version is recorded.</w:t>
            </w:r>
          </w:p>
        </w:tc>
        <w:tc>
          <w:tcPr>
            <w:tcW w:type="dxa" w:w="1368"/>
            <w:vAlign w:val="center"/>
          </w:tcPr>
          <w:p>
            <w:pPr>
              <w:spacing w:after="0"/>
            </w:pPr>
            <w:r/>
            <w:r>
              <w:rPr>
                <w:rFonts w:ascii="Arial" w:hAnsi="Arial" w:cs="Arial"/>
                <w:b w:val="0"/>
                <w:sz w:val="16"/>
              </w:rPr>
              <w:t>FR-04</w:t>
            </w:r>
          </w:p>
        </w:tc>
      </w:tr>
      <w:tr>
        <w:trPr>
          <w:cantSplit w:val="true"/>
        </w:trPr>
        <w:tc>
          <w:tcPr>
            <w:tcW w:type="dxa" w:w="720"/>
            <w:vAlign w:val="center"/>
          </w:tcPr>
          <w:p>
            <w:pPr>
              <w:spacing w:after="0"/>
            </w:pPr>
            <w:r/>
            <w:r>
              <w:rPr>
                <w:rFonts w:ascii="Arial" w:hAnsi="Arial" w:cs="Arial"/>
                <w:b w:val="0"/>
                <w:sz w:val="16"/>
              </w:rPr>
              <w:t>TC-05</w:t>
            </w:r>
          </w:p>
        </w:tc>
        <w:tc>
          <w:tcPr>
            <w:tcW w:type="dxa" w:w="1440"/>
            <w:vAlign w:val="center"/>
          </w:tcPr>
          <w:p>
            <w:pPr>
              <w:spacing w:after="0"/>
            </w:pPr>
            <w:r/>
            <w:r>
              <w:rPr>
                <w:rFonts w:ascii="Arial" w:hAnsi="Arial" w:cs="Arial"/>
                <w:b w:val="0"/>
                <w:sz w:val="16"/>
              </w:rPr>
              <w:t>Chronological split / no leakage</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Build features and inspect train/validation/test timestamps and scaler statistics.</w:t>
            </w:r>
          </w:p>
        </w:tc>
        <w:tc>
          <w:tcPr>
            <w:tcW w:type="dxa" w:w="3168"/>
            <w:vAlign w:val="center"/>
          </w:tcPr>
          <w:p>
            <w:pPr>
              <w:spacing w:after="0"/>
            </w:pPr>
            <w:r/>
            <w:r>
              <w:rPr>
                <w:rFonts w:ascii="Arial" w:hAnsi="Arial" w:cs="Arial"/>
                <w:b w:val="0"/>
                <w:sz w:val="16"/>
              </w:rPr>
              <w:t>All training timestamps precede validation and test; scalers use training data only.</w:t>
            </w:r>
          </w:p>
        </w:tc>
        <w:tc>
          <w:tcPr>
            <w:tcW w:type="dxa" w:w="1368"/>
            <w:vAlign w:val="center"/>
          </w:tcPr>
          <w:p>
            <w:pPr>
              <w:spacing w:after="0"/>
            </w:pPr>
            <w:r/>
            <w:r>
              <w:rPr>
                <w:rFonts w:ascii="Arial" w:hAnsi="Arial" w:cs="Arial"/>
                <w:b w:val="0"/>
                <w:sz w:val="16"/>
              </w:rPr>
              <w:t>FR-05</w:t>
            </w:r>
          </w:p>
        </w:tc>
      </w:tr>
      <w:tr>
        <w:trPr>
          <w:cantSplit w:val="true"/>
        </w:trPr>
        <w:tc>
          <w:tcPr>
            <w:tcW w:type="dxa" w:w="720"/>
            <w:vAlign w:val="center"/>
          </w:tcPr>
          <w:p>
            <w:pPr>
              <w:spacing w:after="0"/>
            </w:pPr>
            <w:r/>
            <w:r>
              <w:rPr>
                <w:rFonts w:ascii="Arial" w:hAnsi="Arial" w:cs="Arial"/>
                <w:b w:val="0"/>
                <w:sz w:val="16"/>
              </w:rPr>
              <w:t>TC-06</w:t>
            </w:r>
          </w:p>
        </w:tc>
        <w:tc>
          <w:tcPr>
            <w:tcW w:type="dxa" w:w="1440"/>
            <w:vAlign w:val="center"/>
          </w:tcPr>
          <w:p>
            <w:pPr>
              <w:spacing w:after="0"/>
            </w:pPr>
            <w:r/>
            <w:r>
              <w:rPr>
                <w:rFonts w:ascii="Arial" w:hAnsi="Arial" w:cs="Arial"/>
                <w:b w:val="0"/>
                <w:sz w:val="16"/>
              </w:rPr>
              <w:t>Classical service contract</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Call train, predict, describe and health on the Classical ML service for GARCH and one ML model.</w:t>
            </w:r>
          </w:p>
        </w:tc>
        <w:tc>
          <w:tcPr>
            <w:tcW w:type="dxa" w:w="3168"/>
            <w:vAlign w:val="center"/>
          </w:tcPr>
          <w:p>
            <w:pPr>
              <w:spacing w:after="0"/>
            </w:pPr>
            <w:r/>
            <w:r>
              <w:rPr>
                <w:rFonts w:ascii="Arial" w:hAnsi="Arial" w:cs="Arial"/>
                <w:b w:val="0"/>
                <w:sz w:val="16"/>
              </w:rPr>
              <w:t>Contract responses are valid; predictions returned; configuration, seed and runtime recorded.</w:t>
            </w:r>
          </w:p>
        </w:tc>
        <w:tc>
          <w:tcPr>
            <w:tcW w:type="dxa" w:w="1368"/>
            <w:vAlign w:val="center"/>
          </w:tcPr>
          <w:p>
            <w:pPr>
              <w:spacing w:after="0"/>
            </w:pPr>
            <w:r/>
            <w:r>
              <w:rPr>
                <w:rFonts w:ascii="Arial" w:hAnsi="Arial" w:cs="Arial"/>
                <w:b w:val="0"/>
                <w:sz w:val="16"/>
              </w:rPr>
              <w:t>FR-06, FR-09, SW-01</w:t>
            </w:r>
          </w:p>
        </w:tc>
      </w:tr>
      <w:tr>
        <w:trPr>
          <w:cantSplit w:val="true"/>
        </w:trPr>
        <w:tc>
          <w:tcPr>
            <w:tcW w:type="dxa" w:w="720"/>
            <w:vAlign w:val="center"/>
          </w:tcPr>
          <w:p>
            <w:pPr>
              <w:spacing w:after="0"/>
            </w:pPr>
            <w:r/>
            <w:r>
              <w:rPr>
                <w:rFonts w:ascii="Arial" w:hAnsi="Arial" w:cs="Arial"/>
                <w:b w:val="0"/>
                <w:sz w:val="16"/>
              </w:rPr>
              <w:t>TC-07</w:t>
            </w:r>
          </w:p>
        </w:tc>
        <w:tc>
          <w:tcPr>
            <w:tcW w:type="dxa" w:w="1440"/>
            <w:vAlign w:val="center"/>
          </w:tcPr>
          <w:p>
            <w:pPr>
              <w:spacing w:after="0"/>
            </w:pPr>
            <w:r/>
            <w:r>
              <w:rPr>
                <w:rFonts w:ascii="Arial" w:hAnsi="Arial" w:cs="Arial"/>
                <w:b w:val="0"/>
                <w:sz w:val="16"/>
              </w:rPr>
              <w:t>Deep learning service contract</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Call train, predict, describe and health on the DL service (LSTM/GRU) with a fixed seed.</w:t>
            </w:r>
          </w:p>
        </w:tc>
        <w:tc>
          <w:tcPr>
            <w:tcW w:type="dxa" w:w="3168"/>
            <w:vAlign w:val="center"/>
          </w:tcPr>
          <w:p>
            <w:pPr>
              <w:spacing w:after="0"/>
            </w:pPr>
            <w:r/>
            <w:r>
              <w:rPr>
                <w:rFonts w:ascii="Arial" w:hAnsi="Arial" w:cs="Arial"/>
                <w:b w:val="0"/>
                <w:sz w:val="16"/>
              </w:rPr>
              <w:t>Contract responses are valid; epochs, seed and early-stopping recorded; predictions returned.</w:t>
            </w:r>
          </w:p>
        </w:tc>
        <w:tc>
          <w:tcPr>
            <w:tcW w:type="dxa" w:w="1368"/>
            <w:vAlign w:val="center"/>
          </w:tcPr>
          <w:p>
            <w:pPr>
              <w:spacing w:after="0"/>
            </w:pPr>
            <w:r/>
            <w:r>
              <w:rPr>
                <w:rFonts w:ascii="Arial" w:hAnsi="Arial" w:cs="Arial"/>
                <w:b w:val="0"/>
                <w:sz w:val="16"/>
              </w:rPr>
              <w:t>FR-07, FR-09, SW-01</w:t>
            </w:r>
          </w:p>
        </w:tc>
      </w:tr>
      <w:tr>
        <w:trPr>
          <w:cantSplit w:val="true"/>
        </w:trPr>
        <w:tc>
          <w:tcPr>
            <w:tcW w:type="dxa" w:w="720"/>
            <w:vAlign w:val="center"/>
          </w:tcPr>
          <w:p>
            <w:pPr>
              <w:spacing w:after="0"/>
            </w:pPr>
            <w:r/>
            <w:r>
              <w:rPr>
                <w:rFonts w:ascii="Arial" w:hAnsi="Arial" w:cs="Arial"/>
                <w:b w:val="0"/>
                <w:sz w:val="16"/>
              </w:rPr>
              <w:t>TC-08</w:t>
            </w:r>
          </w:p>
        </w:tc>
        <w:tc>
          <w:tcPr>
            <w:tcW w:type="dxa" w:w="1440"/>
            <w:vAlign w:val="center"/>
          </w:tcPr>
          <w:p>
            <w:pPr>
              <w:spacing w:after="0"/>
            </w:pPr>
            <w:r/>
            <w:r>
              <w:rPr>
                <w:rFonts w:ascii="Arial" w:hAnsi="Arial" w:cs="Arial"/>
                <w:b w:val="0"/>
                <w:sz w:val="16"/>
              </w:rPr>
              <w:t>Quantum service and qubit limit</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Train the QML service with 4 qubits, then request 9 qubits.</w:t>
            </w:r>
          </w:p>
        </w:tc>
        <w:tc>
          <w:tcPr>
            <w:tcW w:type="dxa" w:w="3168"/>
            <w:vAlign w:val="center"/>
          </w:tcPr>
          <w:p>
            <w:pPr>
              <w:spacing w:after="0"/>
            </w:pPr>
            <w:r/>
            <w:r>
              <w:rPr>
                <w:rFonts w:ascii="Arial" w:hAnsi="Arial" w:cs="Arial"/>
                <w:b w:val="0"/>
                <w:sz w:val="16"/>
              </w:rPr>
              <w:t>4-qubit run completes on the simulator and shows simulator name and qubit count; 9-qubit request is rejected with a clear error.</w:t>
            </w:r>
          </w:p>
        </w:tc>
        <w:tc>
          <w:tcPr>
            <w:tcW w:type="dxa" w:w="1368"/>
            <w:vAlign w:val="center"/>
          </w:tcPr>
          <w:p>
            <w:pPr>
              <w:spacing w:after="0"/>
            </w:pPr>
            <w:r/>
            <w:r>
              <w:rPr>
                <w:rFonts w:ascii="Arial" w:hAnsi="Arial" w:cs="Arial"/>
                <w:b w:val="0"/>
                <w:sz w:val="16"/>
              </w:rPr>
              <w:t>FR-08, FR-09, SW-01, HW-01</w:t>
            </w:r>
          </w:p>
        </w:tc>
      </w:tr>
      <w:tr>
        <w:trPr>
          <w:cantSplit w:val="true"/>
        </w:trPr>
        <w:tc>
          <w:tcPr>
            <w:tcW w:type="dxa" w:w="720"/>
            <w:vAlign w:val="center"/>
          </w:tcPr>
          <w:p>
            <w:pPr>
              <w:spacing w:after="0"/>
            </w:pPr>
            <w:r/>
            <w:r>
              <w:rPr>
                <w:rFonts w:ascii="Arial" w:hAnsi="Arial" w:cs="Arial"/>
                <w:b w:val="0"/>
                <w:sz w:val="16"/>
              </w:rPr>
              <w:t>TC-09</w:t>
            </w:r>
          </w:p>
        </w:tc>
        <w:tc>
          <w:tcPr>
            <w:tcW w:type="dxa" w:w="1440"/>
            <w:vAlign w:val="center"/>
          </w:tcPr>
          <w:p>
            <w:pPr>
              <w:spacing w:after="0"/>
            </w:pPr>
            <w:r/>
            <w:r>
              <w:rPr>
                <w:rFonts w:ascii="Arial" w:hAnsi="Arial" w:cs="Arial"/>
                <w:b w:val="0"/>
                <w:sz w:val="16"/>
              </w:rPr>
              <w:t>Experiment configuration and run</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Select dataset, task, horizon, models and primary metric; start the experiment.</w:t>
            </w:r>
          </w:p>
        </w:tc>
        <w:tc>
          <w:tcPr>
            <w:tcW w:type="dxa" w:w="3168"/>
            <w:vAlign w:val="center"/>
          </w:tcPr>
          <w:p>
            <w:pPr>
              <w:spacing w:after="0"/>
            </w:pPr>
            <w:r/>
            <w:r>
              <w:rPr>
                <w:rFonts w:ascii="Arial" w:hAnsi="Arial" w:cs="Arial"/>
                <w:b w:val="0"/>
                <w:sz w:val="16"/>
              </w:rPr>
              <w:t>Run is accepted with an experiment ID; per-model status progresses; configuration is stored.</w:t>
            </w:r>
          </w:p>
        </w:tc>
        <w:tc>
          <w:tcPr>
            <w:tcW w:type="dxa" w:w="1368"/>
            <w:vAlign w:val="center"/>
          </w:tcPr>
          <w:p>
            <w:pPr>
              <w:spacing w:after="0"/>
            </w:pPr>
            <w:r/>
            <w:r>
              <w:rPr>
                <w:rFonts w:ascii="Arial" w:hAnsi="Arial" w:cs="Arial"/>
                <w:b w:val="0"/>
                <w:sz w:val="16"/>
              </w:rPr>
              <w:t>FR-10</w:t>
            </w:r>
          </w:p>
        </w:tc>
      </w:tr>
      <w:tr>
        <w:trPr>
          <w:cantSplit w:val="true"/>
        </w:trPr>
        <w:tc>
          <w:tcPr>
            <w:tcW w:type="dxa" w:w="720"/>
            <w:vAlign w:val="center"/>
          </w:tcPr>
          <w:p>
            <w:pPr>
              <w:spacing w:after="0"/>
            </w:pPr>
            <w:r/>
            <w:r>
              <w:rPr>
                <w:rFonts w:ascii="Arial" w:hAnsi="Arial" w:cs="Arial"/>
                <w:b w:val="0"/>
                <w:sz w:val="16"/>
              </w:rPr>
              <w:t>TC-10</w:t>
            </w:r>
          </w:p>
        </w:tc>
        <w:tc>
          <w:tcPr>
            <w:tcW w:type="dxa" w:w="1440"/>
            <w:vAlign w:val="center"/>
          </w:tcPr>
          <w:p>
            <w:pPr>
              <w:spacing w:after="0"/>
            </w:pPr>
            <w:r/>
            <w:r>
              <w:rPr>
                <w:rFonts w:ascii="Arial" w:hAnsi="Arial" w:cs="Arial"/>
                <w:b w:val="0"/>
                <w:sz w:val="16"/>
              </w:rPr>
              <w:t>Metrics and identical test timestamps</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Compare model outputs on a fixture, including a case with zero actual values.</w:t>
            </w:r>
          </w:p>
        </w:tc>
        <w:tc>
          <w:tcPr>
            <w:tcW w:type="dxa" w:w="3168"/>
            <w:vAlign w:val="center"/>
          </w:tcPr>
          <w:p>
            <w:pPr>
              <w:spacing w:after="0"/>
            </w:pPr>
            <w:r/>
            <w:r>
              <w:rPr>
                <w:rFonts w:ascii="Arial" w:hAnsi="Arial" w:cs="Arial"/>
                <w:b w:val="0"/>
                <w:sz w:val="16"/>
              </w:rPr>
              <w:t>RMSE/MAE/QLIKE/directional accuracy match hand calculation; MAPE shows n/a where undefined; all models share the same test-timestamp hash.</w:t>
            </w:r>
          </w:p>
        </w:tc>
        <w:tc>
          <w:tcPr>
            <w:tcW w:type="dxa" w:w="1368"/>
            <w:vAlign w:val="center"/>
          </w:tcPr>
          <w:p>
            <w:pPr>
              <w:spacing w:after="0"/>
            </w:pPr>
            <w:r/>
            <w:r>
              <w:rPr>
                <w:rFonts w:ascii="Arial" w:hAnsi="Arial" w:cs="Arial"/>
                <w:b w:val="0"/>
                <w:sz w:val="16"/>
              </w:rPr>
              <w:t>FR-11, NFR-11, UI-04</w:t>
            </w:r>
          </w:p>
        </w:tc>
      </w:tr>
      <w:tr>
        <w:trPr>
          <w:cantSplit w:val="true"/>
        </w:trPr>
        <w:tc>
          <w:tcPr>
            <w:tcW w:type="dxa" w:w="720"/>
            <w:vAlign w:val="center"/>
          </w:tcPr>
          <w:p>
            <w:pPr>
              <w:spacing w:after="0"/>
            </w:pPr>
            <w:r/>
            <w:r>
              <w:rPr>
                <w:rFonts w:ascii="Arial" w:hAnsi="Arial" w:cs="Arial"/>
                <w:b w:val="0"/>
                <w:sz w:val="16"/>
              </w:rPr>
              <w:t>TC-11</w:t>
            </w:r>
          </w:p>
        </w:tc>
        <w:tc>
          <w:tcPr>
            <w:tcW w:type="dxa" w:w="1440"/>
            <w:vAlign w:val="center"/>
          </w:tcPr>
          <w:p>
            <w:pPr>
              <w:spacing w:after="0"/>
            </w:pPr>
            <w:r/>
            <w:r>
              <w:rPr>
                <w:rFonts w:ascii="Arial" w:hAnsi="Arial" w:cs="Arial"/>
                <w:b w:val="0"/>
                <w:sz w:val="16"/>
              </w:rPr>
              <w:t>Leaderboard display</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Open the leaderboard of a completed experiment.</w:t>
            </w:r>
          </w:p>
        </w:tc>
        <w:tc>
          <w:tcPr>
            <w:tcW w:type="dxa" w:w="3168"/>
            <w:vAlign w:val="center"/>
          </w:tcPr>
          <w:p>
            <w:pPr>
              <w:spacing w:after="0"/>
            </w:pPr>
            <w:r/>
            <w:r>
              <w:rPr>
                <w:rFonts w:ascii="Arial" w:hAnsi="Arial" w:cs="Arial"/>
                <w:b w:val="0"/>
                <w:sz w:val="16"/>
              </w:rPr>
              <w:t>All models are ranked with family, metrics, runtime and status; test period, metric definitions, primary metric and policy are shown.</w:t>
            </w:r>
          </w:p>
        </w:tc>
        <w:tc>
          <w:tcPr>
            <w:tcW w:type="dxa" w:w="1368"/>
            <w:vAlign w:val="center"/>
          </w:tcPr>
          <w:p>
            <w:pPr>
              <w:spacing w:after="0"/>
            </w:pPr>
            <w:r/>
            <w:r>
              <w:rPr>
                <w:rFonts w:ascii="Arial" w:hAnsi="Arial" w:cs="Arial"/>
                <w:b w:val="0"/>
                <w:sz w:val="16"/>
              </w:rPr>
              <w:t>FR-12, UI-02</w:t>
            </w:r>
          </w:p>
        </w:tc>
      </w:tr>
      <w:tr>
        <w:trPr>
          <w:cantSplit w:val="true"/>
        </w:trPr>
        <w:tc>
          <w:tcPr>
            <w:tcW w:type="dxa" w:w="720"/>
            <w:vAlign w:val="center"/>
          </w:tcPr>
          <w:p>
            <w:pPr>
              <w:spacing w:after="0"/>
            </w:pPr>
            <w:r/>
            <w:r>
              <w:rPr>
                <w:rFonts w:ascii="Arial" w:hAnsi="Arial" w:cs="Arial"/>
                <w:b w:val="0"/>
                <w:sz w:val="16"/>
              </w:rPr>
              <w:t>TC-12</w:t>
            </w:r>
          </w:p>
        </w:tc>
        <w:tc>
          <w:tcPr>
            <w:tcW w:type="dxa" w:w="1440"/>
            <w:vAlign w:val="center"/>
          </w:tcPr>
          <w:p>
            <w:pPr>
              <w:spacing w:after="0"/>
            </w:pPr>
            <w:r/>
            <w:r>
              <w:rPr>
                <w:rFonts w:ascii="Arial" w:hAnsi="Arial" w:cs="Arial"/>
                <w:b w:val="0"/>
                <w:sz w:val="16"/>
              </w:rPr>
              <w:t>Automatic selection</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Feed stubbed validation metrics where the QML model is best on test but the DL model is best on validation.</w:t>
            </w:r>
          </w:p>
        </w:tc>
        <w:tc>
          <w:tcPr>
            <w:tcW w:type="dxa" w:w="3168"/>
            <w:vAlign w:val="center"/>
          </w:tcPr>
          <w:p>
            <w:pPr>
              <w:spacing w:after="0"/>
            </w:pPr>
            <w:r/>
            <w:r>
              <w:rPr>
                <w:rFonts w:ascii="Arial" w:hAnsi="Arial" w:cs="Arial"/>
                <w:b w:val="0"/>
                <w:sz w:val="16"/>
              </w:rPr>
              <w:t>Champion is the validation-best eligible model; test metrics do not change the choice; justification is stored.</w:t>
            </w:r>
          </w:p>
        </w:tc>
        <w:tc>
          <w:tcPr>
            <w:tcW w:type="dxa" w:w="1368"/>
            <w:vAlign w:val="center"/>
          </w:tcPr>
          <w:p>
            <w:pPr>
              <w:spacing w:after="0"/>
            </w:pPr>
            <w:r/>
            <w:r>
              <w:rPr>
                <w:rFonts w:ascii="Arial" w:hAnsi="Arial" w:cs="Arial"/>
                <w:b w:val="0"/>
                <w:sz w:val="16"/>
              </w:rPr>
              <w:t>FR-13</w:t>
            </w:r>
          </w:p>
        </w:tc>
      </w:tr>
      <w:tr>
        <w:trPr>
          <w:cantSplit w:val="true"/>
        </w:trPr>
        <w:tc>
          <w:tcPr>
            <w:tcW w:type="dxa" w:w="720"/>
            <w:vAlign w:val="center"/>
          </w:tcPr>
          <w:p>
            <w:pPr>
              <w:spacing w:after="0"/>
            </w:pPr>
            <w:r/>
            <w:r>
              <w:rPr>
                <w:rFonts w:ascii="Arial" w:hAnsi="Arial" w:cs="Arial"/>
                <w:b w:val="0"/>
                <w:sz w:val="16"/>
              </w:rPr>
              <w:t>TC-13</w:t>
            </w:r>
          </w:p>
        </w:tc>
        <w:tc>
          <w:tcPr>
            <w:tcW w:type="dxa" w:w="1440"/>
            <w:vAlign w:val="center"/>
          </w:tcPr>
          <w:p>
            <w:pPr>
              <w:spacing w:after="0"/>
            </w:pPr>
            <w:r/>
            <w:r>
              <w:rPr>
                <w:rFonts w:ascii="Arial" w:hAnsi="Arial" w:cs="Arial"/>
                <w:b w:val="0"/>
                <w:sz w:val="16"/>
              </w:rPr>
              <w:t>Baseline fallback</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Feed stubbed metrics where no model beats the baseline; also include a failed model.</w:t>
            </w:r>
          </w:p>
        </w:tc>
        <w:tc>
          <w:tcPr>
            <w:tcW w:type="dxa" w:w="3168"/>
            <w:vAlign w:val="center"/>
          </w:tcPr>
          <w:p>
            <w:pPr>
              <w:spacing w:after="0"/>
            </w:pPr>
            <w:r/>
            <w:r>
              <w:rPr>
                <w:rFonts w:ascii="Arial" w:hAnsi="Arial" w:cs="Arial"/>
                <w:b w:val="0"/>
                <w:sz w:val="16"/>
              </w:rPr>
              <w:t>Baseline is selected and flagged; failed model is excluded and listed with its reason.</w:t>
            </w:r>
          </w:p>
        </w:tc>
        <w:tc>
          <w:tcPr>
            <w:tcW w:type="dxa" w:w="1368"/>
            <w:vAlign w:val="center"/>
          </w:tcPr>
          <w:p>
            <w:pPr>
              <w:spacing w:after="0"/>
            </w:pPr>
            <w:r/>
            <w:r>
              <w:rPr>
                <w:rFonts w:ascii="Arial" w:hAnsi="Arial" w:cs="Arial"/>
                <w:b w:val="0"/>
                <w:sz w:val="16"/>
              </w:rPr>
              <w:t>FR-13, FR-15</w:t>
            </w:r>
          </w:p>
        </w:tc>
      </w:tr>
      <w:tr>
        <w:trPr>
          <w:cantSplit w:val="true"/>
        </w:trPr>
        <w:tc>
          <w:tcPr>
            <w:tcW w:type="dxa" w:w="720"/>
            <w:vAlign w:val="center"/>
          </w:tcPr>
          <w:p>
            <w:pPr>
              <w:spacing w:after="0"/>
            </w:pPr>
            <w:r/>
            <w:r>
              <w:rPr>
                <w:rFonts w:ascii="Arial" w:hAnsi="Arial" w:cs="Arial"/>
                <w:b w:val="0"/>
                <w:sz w:val="16"/>
              </w:rPr>
              <w:t>TC-14</w:t>
            </w:r>
          </w:p>
        </w:tc>
        <w:tc>
          <w:tcPr>
            <w:tcW w:type="dxa" w:w="1440"/>
            <w:vAlign w:val="center"/>
          </w:tcPr>
          <w:p>
            <w:pPr>
              <w:spacing w:after="0"/>
            </w:pPr>
            <w:r/>
            <w:r>
              <w:rPr>
                <w:rFonts w:ascii="Arial" w:hAnsi="Arial" w:cs="Arial"/>
                <w:b w:val="0"/>
                <w:sz w:val="16"/>
              </w:rPr>
              <w:t>Derivatives task end-to-end</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Upload an option-chain fixture and run the option-price task with at least one model per family.</w:t>
            </w:r>
          </w:p>
        </w:tc>
        <w:tc>
          <w:tcPr>
            <w:tcW w:type="dxa" w:w="3168"/>
            <w:vAlign w:val="center"/>
          </w:tcPr>
          <w:p>
            <w:pPr>
              <w:spacing w:after="0"/>
            </w:pPr>
            <w:r/>
            <w:r>
              <w:rPr>
                <w:rFonts w:ascii="Arial" w:hAnsi="Arial" w:cs="Arial"/>
                <w:b w:val="0"/>
                <w:sz w:val="16"/>
              </w:rPr>
              <w:t>Option features are built; all models are evaluated on the same test timestamps; a champion is selected.</w:t>
            </w:r>
          </w:p>
        </w:tc>
        <w:tc>
          <w:tcPr>
            <w:tcW w:type="dxa" w:w="1368"/>
            <w:vAlign w:val="center"/>
          </w:tcPr>
          <w:p>
            <w:pPr>
              <w:spacing w:after="0"/>
            </w:pPr>
            <w:r/>
            <w:r>
              <w:rPr>
                <w:rFonts w:ascii="Arial" w:hAnsi="Arial" w:cs="Arial"/>
                <w:b w:val="0"/>
                <w:sz w:val="16"/>
              </w:rPr>
              <w:t>FR-04, FR-10, FR-11</w:t>
            </w:r>
          </w:p>
        </w:tc>
      </w:tr>
      <w:tr>
        <w:trPr>
          <w:cantSplit w:val="true"/>
        </w:trPr>
        <w:tc>
          <w:tcPr>
            <w:tcW w:type="dxa" w:w="720"/>
            <w:vAlign w:val="center"/>
          </w:tcPr>
          <w:p>
            <w:pPr>
              <w:spacing w:after="0"/>
            </w:pPr>
            <w:r/>
            <w:r>
              <w:rPr>
                <w:rFonts w:ascii="Arial" w:hAnsi="Arial" w:cs="Arial"/>
                <w:b w:val="0"/>
                <w:sz w:val="16"/>
              </w:rPr>
              <w:t>TC-15</w:t>
            </w:r>
          </w:p>
        </w:tc>
        <w:tc>
          <w:tcPr>
            <w:tcW w:type="dxa" w:w="1440"/>
            <w:vAlign w:val="center"/>
          </w:tcPr>
          <w:p>
            <w:pPr>
              <w:spacing w:after="0"/>
            </w:pPr>
            <w:r/>
            <w:r>
              <w:rPr>
                <w:rFonts w:ascii="Arial" w:hAnsi="Arial" w:cs="Arial"/>
                <w:b w:val="0"/>
                <w:sz w:val="16"/>
              </w:rPr>
              <w:t>Prediction with champion</w:t>
            </w:r>
          </w:p>
        </w:tc>
        <w:tc>
          <w:tcPr>
            <w:tcW w:type="dxa" w:w="720"/>
            <w:vAlign w:val="center"/>
          </w:tcPr>
          <w:p>
            <w:pPr>
              <w:spacing w:after="0"/>
            </w:pPr>
            <w:r/>
            <w:r>
              <w:rPr>
                <w:rFonts w:ascii="Arial" w:hAnsi="Arial" w:cs="Arial"/>
                <w:b w:val="0"/>
                <w:sz w:val="16"/>
              </w:rPr>
              <w:t>F/NF</w:t>
            </w:r>
          </w:p>
        </w:tc>
        <w:tc>
          <w:tcPr>
            <w:tcW w:type="dxa" w:w="2664"/>
            <w:vAlign w:val="center"/>
          </w:tcPr>
          <w:p>
            <w:pPr>
              <w:spacing w:after="0"/>
            </w:pPr>
            <w:r/>
            <w:r>
              <w:rPr>
                <w:rFonts w:ascii="Arial" w:hAnsi="Arial" w:cs="Arial"/>
                <w:b w:val="0"/>
                <w:sz w:val="16"/>
              </w:rPr>
              <w:t>Request a 5-day volatility forecast from the champion; measure response time.</w:t>
            </w:r>
          </w:p>
        </w:tc>
        <w:tc>
          <w:tcPr>
            <w:tcW w:type="dxa" w:w="3168"/>
            <w:vAlign w:val="center"/>
          </w:tcPr>
          <w:p>
            <w:pPr>
              <w:spacing w:after="0"/>
            </w:pPr>
            <w:r/>
            <w:r>
              <w:rPr>
                <w:rFonts w:ascii="Arial" w:hAnsi="Arial" w:cs="Arial"/>
                <w:b w:val="0"/>
                <w:sz w:val="16"/>
              </w:rPr>
              <w:t>Prediction shows model, family, version, dataset version, horizon and disclaimer; response within 2 seconds.</w:t>
            </w:r>
          </w:p>
        </w:tc>
        <w:tc>
          <w:tcPr>
            <w:tcW w:type="dxa" w:w="1368"/>
            <w:vAlign w:val="center"/>
          </w:tcPr>
          <w:p>
            <w:pPr>
              <w:spacing w:after="0"/>
            </w:pPr>
            <w:r/>
            <w:r>
              <w:rPr>
                <w:rFonts w:ascii="Arial" w:hAnsi="Arial" w:cs="Arial"/>
                <w:b w:val="0"/>
                <w:sz w:val="16"/>
              </w:rPr>
              <w:t>FR-14, NFR-02, UI-01, UI-03</w:t>
            </w:r>
          </w:p>
        </w:tc>
      </w:tr>
      <w:tr>
        <w:trPr>
          <w:cantSplit w:val="true"/>
        </w:trPr>
        <w:tc>
          <w:tcPr>
            <w:tcW w:type="dxa" w:w="720"/>
            <w:vAlign w:val="center"/>
          </w:tcPr>
          <w:p>
            <w:pPr>
              <w:spacing w:after="0"/>
            </w:pPr>
            <w:r/>
            <w:r>
              <w:rPr>
                <w:rFonts w:ascii="Arial" w:hAnsi="Arial" w:cs="Arial"/>
                <w:b w:val="0"/>
                <w:sz w:val="16"/>
              </w:rPr>
              <w:t>TC-16</w:t>
            </w:r>
          </w:p>
        </w:tc>
        <w:tc>
          <w:tcPr>
            <w:tcW w:type="dxa" w:w="1440"/>
            <w:vAlign w:val="center"/>
          </w:tcPr>
          <w:p>
            <w:pPr>
              <w:spacing w:after="0"/>
            </w:pPr>
            <w:r/>
            <w:r>
              <w:rPr>
                <w:rFonts w:ascii="Arial" w:hAnsi="Arial" w:cs="Arial"/>
                <w:b w:val="0"/>
                <w:sz w:val="16"/>
              </w:rPr>
              <w:t>Fault isolation</w:t>
            </w:r>
          </w:p>
        </w:tc>
        <w:tc>
          <w:tcPr>
            <w:tcW w:type="dxa" w:w="720"/>
            <w:vAlign w:val="center"/>
          </w:tcPr>
          <w:p>
            <w:pPr>
              <w:spacing w:after="0"/>
            </w:pPr>
            <w:r/>
            <w:r>
              <w:rPr>
                <w:rFonts w:ascii="Arial" w:hAnsi="Arial" w:cs="Arial"/>
                <w:b w:val="0"/>
                <w:sz w:val="16"/>
              </w:rPr>
              <w:t>F/NF</w:t>
            </w:r>
          </w:p>
        </w:tc>
        <w:tc>
          <w:tcPr>
            <w:tcW w:type="dxa" w:w="2664"/>
            <w:vAlign w:val="center"/>
          </w:tcPr>
          <w:p>
            <w:pPr>
              <w:spacing w:after="0"/>
            </w:pPr>
            <w:r/>
            <w:r>
              <w:rPr>
                <w:rFonts w:ascii="Arial" w:hAnsi="Arial" w:cs="Arial"/>
                <w:b w:val="0"/>
                <w:sz w:val="16"/>
              </w:rPr>
              <w:t>Stop the QML container, then run an experiment; repeat 3 times.</w:t>
            </w:r>
          </w:p>
        </w:tc>
        <w:tc>
          <w:tcPr>
            <w:tcW w:type="dxa" w:w="3168"/>
            <w:vAlign w:val="center"/>
          </w:tcPr>
          <w:p>
            <w:pPr>
              <w:spacing w:after="0"/>
            </w:pPr>
            <w:r/>
            <w:r>
              <w:rPr>
                <w:rFonts w:ascii="Arial" w:hAnsi="Arial" w:cs="Arial"/>
                <w:b w:val="0"/>
                <w:sz w:val="16"/>
              </w:rPr>
              <w:t>All 3 runs complete; QML is shown as failed with a reason; other models and selection are unaffected.</w:t>
            </w:r>
          </w:p>
        </w:tc>
        <w:tc>
          <w:tcPr>
            <w:tcW w:type="dxa" w:w="1368"/>
            <w:vAlign w:val="center"/>
          </w:tcPr>
          <w:p>
            <w:pPr>
              <w:spacing w:after="0"/>
            </w:pPr>
            <w:r/>
            <w:r>
              <w:rPr>
                <w:rFonts w:ascii="Arial" w:hAnsi="Arial" w:cs="Arial"/>
                <w:b w:val="0"/>
                <w:sz w:val="16"/>
              </w:rPr>
              <w:t>FR-15, NFR-04</w:t>
            </w:r>
          </w:p>
        </w:tc>
      </w:tr>
      <w:tr>
        <w:trPr>
          <w:cantSplit w:val="true"/>
        </w:trPr>
        <w:tc>
          <w:tcPr>
            <w:tcW w:type="dxa" w:w="720"/>
            <w:vAlign w:val="center"/>
          </w:tcPr>
          <w:p>
            <w:pPr>
              <w:spacing w:after="0"/>
            </w:pPr>
            <w:r/>
            <w:r>
              <w:rPr>
                <w:rFonts w:ascii="Arial" w:hAnsi="Arial" w:cs="Arial"/>
                <w:b w:val="0"/>
                <w:sz w:val="16"/>
              </w:rPr>
              <w:t>TC-17</w:t>
            </w:r>
          </w:p>
        </w:tc>
        <w:tc>
          <w:tcPr>
            <w:tcW w:type="dxa" w:w="1440"/>
            <w:vAlign w:val="center"/>
          </w:tcPr>
          <w:p>
            <w:pPr>
              <w:spacing w:after="0"/>
            </w:pPr>
            <w:r/>
            <w:r>
              <w:rPr>
                <w:rFonts w:ascii="Arial" w:hAnsi="Arial" w:cs="Arial"/>
                <w:b w:val="0"/>
                <w:sz w:val="16"/>
              </w:rPr>
              <w:t>Registry, retrain and roll-back</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Retrain on new data; force the new run to fail; then promote a good run and roll back.</w:t>
            </w:r>
          </w:p>
        </w:tc>
        <w:tc>
          <w:tcPr>
            <w:tcW w:type="dxa" w:w="3168"/>
            <w:vAlign w:val="center"/>
          </w:tcPr>
          <w:p>
            <w:pPr>
              <w:spacing w:after="0"/>
            </w:pPr>
            <w:r/>
            <w:r>
              <w:rPr>
                <w:rFonts w:ascii="Arial" w:hAnsi="Arial" w:cs="Arial"/>
                <w:b w:val="0"/>
                <w:sz w:val="16"/>
              </w:rPr>
              <w:t>Failed run does not replace the champion; promotion occurs only after completion; roll-back restores the previous champion; registry history is intact.</w:t>
            </w:r>
          </w:p>
        </w:tc>
        <w:tc>
          <w:tcPr>
            <w:tcW w:type="dxa" w:w="1368"/>
            <w:vAlign w:val="center"/>
          </w:tcPr>
          <w:p>
            <w:pPr>
              <w:spacing w:after="0"/>
            </w:pPr>
            <w:r/>
            <w:r>
              <w:rPr>
                <w:rFonts w:ascii="Arial" w:hAnsi="Arial" w:cs="Arial"/>
                <w:b w:val="0"/>
                <w:sz w:val="16"/>
              </w:rPr>
              <w:t>FR-16, FR-19</w:t>
            </w:r>
          </w:p>
        </w:tc>
      </w:tr>
      <w:tr>
        <w:trPr>
          <w:cantSplit w:val="true"/>
        </w:trPr>
        <w:tc>
          <w:tcPr>
            <w:tcW w:type="dxa" w:w="720"/>
            <w:vAlign w:val="center"/>
          </w:tcPr>
          <w:p>
            <w:pPr>
              <w:spacing w:after="0"/>
            </w:pPr>
            <w:r/>
            <w:r>
              <w:rPr>
                <w:rFonts w:ascii="Arial" w:hAnsi="Arial" w:cs="Arial"/>
                <w:b w:val="0"/>
                <w:sz w:val="16"/>
              </w:rPr>
              <w:t>TC-18</w:t>
            </w:r>
          </w:p>
        </w:tc>
        <w:tc>
          <w:tcPr>
            <w:tcW w:type="dxa" w:w="1440"/>
            <w:vAlign w:val="center"/>
          </w:tcPr>
          <w:p>
            <w:pPr>
              <w:spacing w:after="0"/>
            </w:pPr>
            <w:r/>
            <w:r>
              <w:rPr>
                <w:rFonts w:ascii="Arial" w:hAnsi="Arial" w:cs="Arial"/>
                <w:b w:val="0"/>
                <w:sz w:val="16"/>
              </w:rPr>
              <w:t>Report export and provenance</w:t>
            </w:r>
          </w:p>
        </w:tc>
        <w:tc>
          <w:tcPr>
            <w:tcW w:type="dxa" w:w="720"/>
            <w:vAlign w:val="center"/>
          </w:tcPr>
          <w:p>
            <w:pPr>
              <w:spacing w:after="0"/>
            </w:pPr>
            <w:r/>
            <w:r>
              <w:rPr>
                <w:rFonts w:ascii="Arial" w:hAnsi="Arial" w:cs="Arial"/>
                <w:b w:val="0"/>
                <w:sz w:val="16"/>
              </w:rPr>
              <w:t>F/S</w:t>
            </w:r>
          </w:p>
        </w:tc>
        <w:tc>
          <w:tcPr>
            <w:tcW w:type="dxa" w:w="2664"/>
            <w:vAlign w:val="center"/>
          </w:tcPr>
          <w:p>
            <w:pPr>
              <w:spacing w:after="0"/>
            </w:pPr>
            <w:r/>
            <w:r>
              <w:rPr>
                <w:rFonts w:ascii="Arial" w:hAnsi="Arial" w:cs="Arial"/>
                <w:b w:val="0"/>
                <w:sz w:val="16"/>
              </w:rPr>
              <w:t>Export a completed experiment as PDF, CSV and JSON; compare with the registry.</w:t>
            </w:r>
          </w:p>
        </w:tc>
        <w:tc>
          <w:tcPr>
            <w:tcW w:type="dxa" w:w="3168"/>
            <w:vAlign w:val="center"/>
          </w:tcPr>
          <w:p>
            <w:pPr>
              <w:spacing w:after="0"/>
            </w:pPr>
            <w:r/>
            <w:r>
              <w:rPr>
                <w:rFonts w:ascii="Arial" w:hAnsi="Arial" w:cs="Arial"/>
                <w:b w:val="0"/>
                <w:sz w:val="16"/>
              </w:rPr>
              <w:t>Each format downloads; report contains leaderboard, justification, configuration, versions and hashes matching the registry.</w:t>
            </w:r>
          </w:p>
        </w:tc>
        <w:tc>
          <w:tcPr>
            <w:tcW w:type="dxa" w:w="1368"/>
            <w:vAlign w:val="center"/>
          </w:tcPr>
          <w:p>
            <w:pPr>
              <w:spacing w:after="0"/>
            </w:pPr>
            <w:r/>
            <w:r>
              <w:rPr>
                <w:rFonts w:ascii="Arial" w:hAnsi="Arial" w:cs="Arial"/>
                <w:b w:val="0"/>
                <w:sz w:val="16"/>
              </w:rPr>
              <w:t>FR-17, SR-05</w:t>
            </w:r>
          </w:p>
        </w:tc>
      </w:tr>
      <w:tr>
        <w:trPr>
          <w:cantSplit w:val="true"/>
        </w:trPr>
        <w:tc>
          <w:tcPr>
            <w:tcW w:type="dxa" w:w="720"/>
            <w:vAlign w:val="center"/>
          </w:tcPr>
          <w:p>
            <w:pPr>
              <w:spacing w:after="0"/>
            </w:pPr>
            <w:r/>
            <w:r>
              <w:rPr>
                <w:rFonts w:ascii="Arial" w:hAnsi="Arial" w:cs="Arial"/>
                <w:b w:val="0"/>
                <w:sz w:val="16"/>
              </w:rPr>
              <w:t>TC-19</w:t>
            </w:r>
          </w:p>
        </w:tc>
        <w:tc>
          <w:tcPr>
            <w:tcW w:type="dxa" w:w="1440"/>
            <w:vAlign w:val="center"/>
          </w:tcPr>
          <w:p>
            <w:pPr>
              <w:spacing w:after="0"/>
            </w:pPr>
            <w:r/>
            <w:r>
              <w:rPr>
                <w:rFonts w:ascii="Arial" w:hAnsi="Arial" w:cs="Arial"/>
                <w:b w:val="0"/>
                <w:sz w:val="16"/>
              </w:rPr>
              <w:t>Overview and service health</w:t>
            </w:r>
          </w:p>
        </w:tc>
        <w:tc>
          <w:tcPr>
            <w:tcW w:type="dxa" w:w="720"/>
            <w:vAlign w:val="center"/>
          </w:tcPr>
          <w:p>
            <w:pPr>
              <w:spacing w:after="0"/>
            </w:pPr>
            <w:r/>
            <w:r>
              <w:rPr>
                <w:rFonts w:ascii="Arial" w:hAnsi="Arial" w:cs="Arial"/>
                <w:b w:val="0"/>
                <w:sz w:val="16"/>
              </w:rPr>
              <w:t>F</w:t>
            </w:r>
          </w:p>
        </w:tc>
        <w:tc>
          <w:tcPr>
            <w:tcW w:type="dxa" w:w="2664"/>
            <w:vAlign w:val="center"/>
          </w:tcPr>
          <w:p>
            <w:pPr>
              <w:spacing w:after="0"/>
            </w:pPr>
            <w:r/>
            <w:r>
              <w:rPr>
                <w:rFonts w:ascii="Arial" w:hAnsi="Arial" w:cs="Arial"/>
                <w:b w:val="0"/>
                <w:sz w:val="16"/>
              </w:rPr>
              <w:t>Open the landing page; open the health page as Administrator; check logs for a request.</w:t>
            </w:r>
          </w:p>
        </w:tc>
        <w:tc>
          <w:tcPr>
            <w:tcW w:type="dxa" w:w="3168"/>
            <w:vAlign w:val="center"/>
          </w:tcPr>
          <w:p>
            <w:pPr>
              <w:spacing w:after="0"/>
            </w:pPr>
            <w:r/>
            <w:r>
              <w:rPr>
                <w:rFonts w:ascii="Arial" w:hAnsi="Arial" w:cs="Arial"/>
                <w:b w:val="0"/>
                <w:sz w:val="16"/>
              </w:rPr>
              <w:t>Purpose, model families and limitations shown; every service status listed; correlation ID appears in all services' logs; health answers within 1 second.</w:t>
            </w:r>
          </w:p>
        </w:tc>
        <w:tc>
          <w:tcPr>
            <w:tcW w:type="dxa" w:w="1368"/>
            <w:vAlign w:val="center"/>
          </w:tcPr>
          <w:p>
            <w:pPr>
              <w:spacing w:after="0"/>
            </w:pPr>
            <w:r/>
            <w:r>
              <w:rPr>
                <w:rFonts w:ascii="Arial" w:hAnsi="Arial" w:cs="Arial"/>
                <w:b w:val="0"/>
                <w:sz w:val="16"/>
              </w:rPr>
              <w:t>FR-18, FR-20, NFR-08</w:t>
            </w:r>
          </w:p>
        </w:tc>
      </w:tr>
      <w:tr>
        <w:trPr>
          <w:cantSplit w:val="true"/>
        </w:trPr>
        <w:tc>
          <w:tcPr>
            <w:tcW w:type="dxa" w:w="720"/>
            <w:vAlign w:val="center"/>
          </w:tcPr>
          <w:p>
            <w:pPr>
              <w:spacing w:after="0"/>
            </w:pPr>
            <w:r/>
            <w:r>
              <w:rPr>
                <w:rFonts w:ascii="Arial" w:hAnsi="Arial" w:cs="Arial"/>
                <w:b w:val="0"/>
                <w:sz w:val="16"/>
              </w:rPr>
              <w:t>TC-20</w:t>
            </w:r>
          </w:p>
        </w:tc>
        <w:tc>
          <w:tcPr>
            <w:tcW w:type="dxa" w:w="1440"/>
            <w:vAlign w:val="center"/>
          </w:tcPr>
          <w:p>
            <w:pPr>
              <w:spacing w:after="0"/>
            </w:pPr>
            <w:r/>
            <w:r>
              <w:rPr>
                <w:rFonts w:ascii="Arial" w:hAnsi="Arial" w:cs="Arial"/>
                <w:b w:val="0"/>
                <w:sz w:val="16"/>
              </w:rPr>
              <w:t>Validation performance</w:t>
            </w:r>
          </w:p>
        </w:tc>
        <w:tc>
          <w:tcPr>
            <w:tcW w:type="dxa" w:w="720"/>
            <w:vAlign w:val="center"/>
          </w:tcPr>
          <w:p>
            <w:pPr>
              <w:spacing w:after="0"/>
            </w:pPr>
            <w:r/>
            <w:r>
              <w:rPr>
                <w:rFonts w:ascii="Arial" w:hAnsi="Arial" w:cs="Arial"/>
                <w:b w:val="0"/>
                <w:sz w:val="16"/>
              </w:rPr>
              <w:t>NF</w:t>
            </w:r>
          </w:p>
        </w:tc>
        <w:tc>
          <w:tcPr>
            <w:tcW w:type="dxa" w:w="2664"/>
            <w:vAlign w:val="center"/>
          </w:tcPr>
          <w:p>
            <w:pPr>
              <w:spacing w:after="0"/>
            </w:pPr>
            <w:r/>
            <w:r>
              <w:rPr>
                <w:rFonts w:ascii="Arial" w:hAnsi="Arial" w:cs="Arial"/>
                <w:b w:val="0"/>
                <w:sz w:val="16"/>
              </w:rPr>
              <w:t>Validate a 50,000-row, 20-column fixture on the reference laptop.</w:t>
            </w:r>
          </w:p>
        </w:tc>
        <w:tc>
          <w:tcPr>
            <w:tcW w:type="dxa" w:w="3168"/>
            <w:vAlign w:val="center"/>
          </w:tcPr>
          <w:p>
            <w:pPr>
              <w:spacing w:after="0"/>
            </w:pPr>
            <w:r/>
            <w:r>
              <w:rPr>
                <w:rFonts w:ascii="Arial" w:hAnsi="Arial" w:cs="Arial"/>
                <w:b w:val="0"/>
                <w:sz w:val="16"/>
              </w:rPr>
              <w:t>Feedback appears within 10 seconds; machine specification recorded.</w:t>
            </w:r>
          </w:p>
        </w:tc>
        <w:tc>
          <w:tcPr>
            <w:tcW w:type="dxa" w:w="1368"/>
            <w:vAlign w:val="center"/>
          </w:tcPr>
          <w:p>
            <w:pPr>
              <w:spacing w:after="0"/>
            </w:pPr>
            <w:r/>
            <w:r>
              <w:rPr>
                <w:rFonts w:ascii="Arial" w:hAnsi="Arial" w:cs="Arial"/>
                <w:b w:val="0"/>
                <w:sz w:val="16"/>
              </w:rPr>
              <w:t>NFR-01</w:t>
            </w:r>
          </w:p>
        </w:tc>
      </w:tr>
      <w:tr>
        <w:trPr>
          <w:cantSplit w:val="true"/>
        </w:trPr>
        <w:tc>
          <w:tcPr>
            <w:tcW w:type="dxa" w:w="720"/>
            <w:vAlign w:val="center"/>
          </w:tcPr>
          <w:p>
            <w:pPr>
              <w:spacing w:after="0"/>
            </w:pPr>
            <w:r/>
            <w:r>
              <w:rPr>
                <w:rFonts w:ascii="Arial" w:hAnsi="Arial" w:cs="Arial"/>
                <w:b w:val="0"/>
                <w:sz w:val="16"/>
              </w:rPr>
              <w:t>TC-21</w:t>
            </w:r>
          </w:p>
        </w:tc>
        <w:tc>
          <w:tcPr>
            <w:tcW w:type="dxa" w:w="1440"/>
            <w:vAlign w:val="center"/>
          </w:tcPr>
          <w:p>
            <w:pPr>
              <w:spacing w:after="0"/>
            </w:pPr>
            <w:r/>
            <w:r>
              <w:rPr>
                <w:rFonts w:ascii="Arial" w:hAnsi="Arial" w:cs="Arial"/>
                <w:b w:val="0"/>
                <w:sz w:val="16"/>
              </w:rPr>
              <w:t>Training time bounds and job limits</w:t>
            </w:r>
          </w:p>
        </w:tc>
        <w:tc>
          <w:tcPr>
            <w:tcW w:type="dxa" w:w="720"/>
            <w:vAlign w:val="center"/>
          </w:tcPr>
          <w:p>
            <w:pPr>
              <w:spacing w:after="0"/>
            </w:pPr>
            <w:r/>
            <w:r>
              <w:rPr>
                <w:rFonts w:ascii="Arial" w:hAnsi="Arial" w:cs="Arial"/>
                <w:b w:val="0"/>
                <w:sz w:val="16"/>
              </w:rPr>
              <w:t>NF</w:t>
            </w:r>
          </w:p>
        </w:tc>
        <w:tc>
          <w:tcPr>
            <w:tcW w:type="dxa" w:w="2664"/>
            <w:vAlign w:val="center"/>
          </w:tcPr>
          <w:p>
            <w:pPr>
              <w:spacing w:after="0"/>
            </w:pPr>
            <w:r/>
            <w:r>
              <w:rPr>
                <w:rFonts w:ascii="Arial" w:hAnsi="Arial" w:cs="Arial"/>
                <w:b w:val="0"/>
                <w:sz w:val="16"/>
              </w:rPr>
              <w:t>Train each family on a 5,000-row dataset; submit a job exceeding the timeout and memory limit.</w:t>
            </w:r>
          </w:p>
        </w:tc>
        <w:tc>
          <w:tcPr>
            <w:tcW w:type="dxa" w:w="3168"/>
            <w:vAlign w:val="center"/>
          </w:tcPr>
          <w:p>
            <w:pPr>
              <w:spacing w:after="0"/>
            </w:pPr>
            <w:r/>
            <w:r>
              <w:rPr>
                <w:rFonts w:ascii="Arial" w:hAnsi="Arial" w:cs="Arial"/>
                <w:b w:val="0"/>
                <w:sz w:val="16"/>
              </w:rPr>
              <w:t>Classical &lt;= 5 min and DL &lt;= 15 min; the over-limit job is stopped, marked timed out, and other services remain healthy.</w:t>
            </w:r>
          </w:p>
        </w:tc>
        <w:tc>
          <w:tcPr>
            <w:tcW w:type="dxa" w:w="1368"/>
            <w:vAlign w:val="center"/>
          </w:tcPr>
          <w:p>
            <w:pPr>
              <w:spacing w:after="0"/>
            </w:pPr>
            <w:r/>
            <w:r>
              <w:rPr>
                <w:rFonts w:ascii="Arial" w:hAnsi="Arial" w:cs="Arial"/>
                <w:b w:val="0"/>
                <w:sz w:val="16"/>
              </w:rPr>
              <w:t>NFR-03, SR-07</w:t>
            </w:r>
          </w:p>
        </w:tc>
      </w:tr>
      <w:tr>
        <w:trPr>
          <w:cantSplit w:val="true"/>
        </w:trPr>
        <w:tc>
          <w:tcPr>
            <w:tcW w:type="dxa" w:w="720"/>
            <w:vAlign w:val="center"/>
          </w:tcPr>
          <w:p>
            <w:pPr>
              <w:spacing w:after="0"/>
            </w:pPr>
            <w:r/>
            <w:r>
              <w:rPr>
                <w:rFonts w:ascii="Arial" w:hAnsi="Arial" w:cs="Arial"/>
                <w:b w:val="0"/>
                <w:sz w:val="16"/>
              </w:rPr>
              <w:t>TC-22</w:t>
            </w:r>
          </w:p>
        </w:tc>
        <w:tc>
          <w:tcPr>
            <w:tcW w:type="dxa" w:w="1440"/>
            <w:vAlign w:val="center"/>
          </w:tcPr>
          <w:p>
            <w:pPr>
              <w:spacing w:after="0"/>
            </w:pPr>
            <w:r/>
            <w:r>
              <w:rPr>
                <w:rFonts w:ascii="Arial" w:hAnsi="Arial" w:cs="Arial"/>
                <w:b w:val="0"/>
                <w:sz w:val="16"/>
              </w:rPr>
              <w:t>Reproducibility</w:t>
            </w:r>
          </w:p>
        </w:tc>
        <w:tc>
          <w:tcPr>
            <w:tcW w:type="dxa" w:w="720"/>
            <w:vAlign w:val="center"/>
          </w:tcPr>
          <w:p>
            <w:pPr>
              <w:spacing w:after="0"/>
            </w:pPr>
            <w:r/>
            <w:r>
              <w:rPr>
                <w:rFonts w:ascii="Arial" w:hAnsi="Arial" w:cs="Arial"/>
                <w:b w:val="0"/>
                <w:sz w:val="16"/>
              </w:rPr>
              <w:t>NF</w:t>
            </w:r>
          </w:p>
        </w:tc>
        <w:tc>
          <w:tcPr>
            <w:tcW w:type="dxa" w:w="2664"/>
            <w:vAlign w:val="center"/>
          </w:tcPr>
          <w:p>
            <w:pPr>
              <w:spacing w:after="0"/>
            </w:pPr>
            <w:r/>
            <w:r>
              <w:rPr>
                <w:rFonts w:ascii="Arial" w:hAnsi="Arial" w:cs="Arial"/>
                <w:b w:val="0"/>
                <w:sz w:val="16"/>
              </w:rPr>
              <w:t>Repeat the same experiment 5 times with the same seed and configuration.</w:t>
            </w:r>
          </w:p>
        </w:tc>
        <w:tc>
          <w:tcPr>
            <w:tcW w:type="dxa" w:w="3168"/>
            <w:vAlign w:val="center"/>
          </w:tcPr>
          <w:p>
            <w:pPr>
              <w:spacing w:after="0"/>
            </w:pPr>
            <w:r/>
            <w:r>
              <w:rPr>
                <w:rFonts w:ascii="Arial" w:hAnsi="Arial" w:cs="Arial"/>
                <w:b w:val="0"/>
                <w:sz w:val="16"/>
              </w:rPr>
              <w:t>Split timestamps identical 5/5; classical metrics identical; DL and QML variation recorded and documented.</w:t>
            </w:r>
          </w:p>
        </w:tc>
        <w:tc>
          <w:tcPr>
            <w:tcW w:type="dxa" w:w="1368"/>
            <w:vAlign w:val="center"/>
          </w:tcPr>
          <w:p>
            <w:pPr>
              <w:spacing w:after="0"/>
            </w:pPr>
            <w:r/>
            <w:r>
              <w:rPr>
                <w:rFonts w:ascii="Arial" w:hAnsi="Arial" w:cs="Arial"/>
                <w:b w:val="0"/>
                <w:sz w:val="16"/>
              </w:rPr>
              <w:t>NFR-05</w:t>
            </w:r>
          </w:p>
        </w:tc>
      </w:tr>
      <w:tr>
        <w:trPr>
          <w:cantSplit w:val="true"/>
        </w:trPr>
        <w:tc>
          <w:tcPr>
            <w:tcW w:type="dxa" w:w="720"/>
            <w:vAlign w:val="center"/>
          </w:tcPr>
          <w:p>
            <w:pPr>
              <w:spacing w:after="0"/>
            </w:pPr>
            <w:r/>
            <w:r>
              <w:rPr>
                <w:rFonts w:ascii="Arial" w:hAnsi="Arial" w:cs="Arial"/>
                <w:b w:val="0"/>
                <w:sz w:val="16"/>
              </w:rPr>
              <w:t>TC-23</w:t>
            </w:r>
          </w:p>
        </w:tc>
        <w:tc>
          <w:tcPr>
            <w:tcW w:type="dxa" w:w="1440"/>
            <w:vAlign w:val="center"/>
          </w:tcPr>
          <w:p>
            <w:pPr>
              <w:spacing w:after="0"/>
            </w:pPr>
            <w:r/>
            <w:r>
              <w:rPr>
                <w:rFonts w:ascii="Arial" w:hAnsi="Arial" w:cs="Arial"/>
                <w:b w:val="0"/>
                <w:sz w:val="16"/>
              </w:rPr>
              <w:t>Extensibility</w:t>
            </w:r>
          </w:p>
        </w:tc>
        <w:tc>
          <w:tcPr>
            <w:tcW w:type="dxa" w:w="720"/>
            <w:vAlign w:val="center"/>
          </w:tcPr>
          <w:p>
            <w:pPr>
              <w:spacing w:after="0"/>
            </w:pPr>
            <w:r/>
            <w:r>
              <w:rPr>
                <w:rFonts w:ascii="Arial" w:hAnsi="Arial" w:cs="Arial"/>
                <w:b w:val="0"/>
                <w:sz w:val="16"/>
              </w:rPr>
              <w:t>NF</w:t>
            </w:r>
          </w:p>
        </w:tc>
        <w:tc>
          <w:tcPr>
            <w:tcW w:type="dxa" w:w="2664"/>
            <w:vAlign w:val="center"/>
          </w:tcPr>
          <w:p>
            <w:pPr>
              <w:spacing w:after="0"/>
            </w:pPr>
            <w:r/>
            <w:r>
              <w:rPr>
                <w:rFonts w:ascii="Arial" w:hAnsi="Arial" w:cs="Arial"/>
                <w:b w:val="0"/>
                <w:sz w:val="16"/>
              </w:rPr>
              <w:t>Add a stub model service implementing the contract and register it in configuration only.</w:t>
            </w:r>
          </w:p>
        </w:tc>
        <w:tc>
          <w:tcPr>
            <w:tcW w:type="dxa" w:w="3168"/>
            <w:vAlign w:val="center"/>
          </w:tcPr>
          <w:p>
            <w:pPr>
              <w:spacing w:after="0"/>
            </w:pPr>
            <w:r/>
            <w:r>
              <w:rPr>
                <w:rFonts w:ascii="Arial" w:hAnsi="Arial" w:cs="Arial"/>
                <w:b w:val="0"/>
                <w:sz w:val="16"/>
              </w:rPr>
              <w:t>Stub appears in the experiment setup and leaderboard with no code change in gateway, orchestrator, evaluator or dashboard.</w:t>
            </w:r>
          </w:p>
        </w:tc>
        <w:tc>
          <w:tcPr>
            <w:tcW w:type="dxa" w:w="1368"/>
            <w:vAlign w:val="center"/>
          </w:tcPr>
          <w:p>
            <w:pPr>
              <w:spacing w:after="0"/>
            </w:pPr>
            <w:r/>
            <w:r>
              <w:rPr>
                <w:rFonts w:ascii="Arial" w:hAnsi="Arial" w:cs="Arial"/>
                <w:b w:val="0"/>
                <w:sz w:val="16"/>
              </w:rPr>
              <w:t>NFR-06</w:t>
            </w:r>
          </w:p>
        </w:tc>
      </w:tr>
      <w:tr>
        <w:trPr>
          <w:cantSplit w:val="true"/>
        </w:trPr>
        <w:tc>
          <w:tcPr>
            <w:tcW w:type="dxa" w:w="720"/>
            <w:vAlign w:val="center"/>
          </w:tcPr>
          <w:p>
            <w:pPr>
              <w:spacing w:after="0"/>
            </w:pPr>
            <w:r/>
            <w:r>
              <w:rPr>
                <w:rFonts w:ascii="Arial" w:hAnsi="Arial" w:cs="Arial"/>
                <w:b w:val="0"/>
                <w:sz w:val="16"/>
              </w:rPr>
              <w:t>TC-24</w:t>
            </w:r>
          </w:p>
        </w:tc>
        <w:tc>
          <w:tcPr>
            <w:tcW w:type="dxa" w:w="1440"/>
            <w:vAlign w:val="center"/>
          </w:tcPr>
          <w:p>
            <w:pPr>
              <w:spacing w:after="0"/>
            </w:pPr>
            <w:r/>
            <w:r>
              <w:rPr>
                <w:rFonts w:ascii="Arial" w:hAnsi="Arial" w:cs="Arial"/>
                <w:b w:val="0"/>
                <w:sz w:val="16"/>
              </w:rPr>
              <w:t>Clean deployment</w:t>
            </w:r>
          </w:p>
        </w:tc>
        <w:tc>
          <w:tcPr>
            <w:tcW w:type="dxa" w:w="720"/>
            <w:vAlign w:val="center"/>
          </w:tcPr>
          <w:p>
            <w:pPr>
              <w:spacing w:after="0"/>
            </w:pPr>
            <w:r/>
            <w:r>
              <w:rPr>
                <w:rFonts w:ascii="Arial" w:hAnsi="Arial" w:cs="Arial"/>
                <w:b w:val="0"/>
                <w:sz w:val="16"/>
              </w:rPr>
              <w:t>NF</w:t>
            </w:r>
          </w:p>
        </w:tc>
        <w:tc>
          <w:tcPr>
            <w:tcW w:type="dxa" w:w="2664"/>
            <w:vAlign w:val="center"/>
          </w:tcPr>
          <w:p>
            <w:pPr>
              <w:spacing w:after="0"/>
            </w:pPr>
            <w:r/>
            <w:r>
              <w:rPr>
                <w:rFonts w:ascii="Arial" w:hAnsi="Arial" w:cs="Arial"/>
                <w:b w:val="0"/>
                <w:sz w:val="16"/>
              </w:rPr>
              <w:t>On a clean supported machine run docker compose up following the README.</w:t>
            </w:r>
          </w:p>
        </w:tc>
        <w:tc>
          <w:tcPr>
            <w:tcW w:type="dxa" w:w="3168"/>
            <w:vAlign w:val="center"/>
          </w:tcPr>
          <w:p>
            <w:pPr>
              <w:spacing w:after="0"/>
            </w:pPr>
            <w:r/>
            <w:r>
              <w:rPr>
                <w:rFonts w:ascii="Arial" w:hAnsi="Arial" w:cs="Arial"/>
                <w:b w:val="0"/>
                <w:sz w:val="16"/>
              </w:rPr>
              <w:t>All services healthy within 30 minutes; versions recorded.</w:t>
            </w:r>
          </w:p>
        </w:tc>
        <w:tc>
          <w:tcPr>
            <w:tcW w:type="dxa" w:w="1368"/>
            <w:vAlign w:val="center"/>
          </w:tcPr>
          <w:p>
            <w:pPr>
              <w:spacing w:after="0"/>
            </w:pPr>
            <w:r/>
            <w:r>
              <w:rPr>
                <w:rFonts w:ascii="Arial" w:hAnsi="Arial" w:cs="Arial"/>
                <w:b w:val="0"/>
                <w:sz w:val="16"/>
              </w:rPr>
              <w:t>NFR-07</w:t>
            </w:r>
          </w:p>
        </w:tc>
      </w:tr>
      <w:tr>
        <w:trPr>
          <w:cantSplit w:val="true"/>
        </w:trPr>
        <w:tc>
          <w:tcPr>
            <w:tcW w:type="dxa" w:w="720"/>
            <w:vAlign w:val="center"/>
          </w:tcPr>
          <w:p>
            <w:pPr>
              <w:spacing w:after="0"/>
            </w:pPr>
            <w:r/>
            <w:r>
              <w:rPr>
                <w:rFonts w:ascii="Arial" w:hAnsi="Arial" w:cs="Arial"/>
                <w:b w:val="0"/>
                <w:sz w:val="16"/>
              </w:rPr>
              <w:t>TC-25</w:t>
            </w:r>
          </w:p>
        </w:tc>
        <w:tc>
          <w:tcPr>
            <w:tcW w:type="dxa" w:w="1440"/>
            <w:vAlign w:val="center"/>
          </w:tcPr>
          <w:p>
            <w:pPr>
              <w:spacing w:after="0"/>
            </w:pPr>
            <w:r/>
            <w:r>
              <w:rPr>
                <w:rFonts w:ascii="Arial" w:hAnsi="Arial" w:cs="Arial"/>
                <w:b w:val="0"/>
                <w:sz w:val="16"/>
              </w:rPr>
              <w:t>Usability and browser compatibility</w:t>
            </w:r>
          </w:p>
        </w:tc>
        <w:tc>
          <w:tcPr>
            <w:tcW w:type="dxa" w:w="720"/>
            <w:vAlign w:val="center"/>
          </w:tcPr>
          <w:p>
            <w:pPr>
              <w:spacing w:after="0"/>
            </w:pPr>
            <w:r/>
            <w:r>
              <w:rPr>
                <w:rFonts w:ascii="Arial" w:hAnsi="Arial" w:cs="Arial"/>
                <w:b w:val="0"/>
                <w:sz w:val="16"/>
              </w:rPr>
              <w:t>NF</w:t>
            </w:r>
          </w:p>
        </w:tc>
        <w:tc>
          <w:tcPr>
            <w:tcW w:type="dxa" w:w="2664"/>
            <w:vAlign w:val="center"/>
          </w:tcPr>
          <w:p>
            <w:pPr>
              <w:spacing w:after="0"/>
            </w:pPr>
            <w:r/>
            <w:r>
              <w:rPr>
                <w:rFonts w:ascii="Arial" w:hAnsi="Arial" w:cs="Arial"/>
                <w:b w:val="0"/>
                <w:sz w:val="16"/>
              </w:rPr>
              <w:t>Three first-time users complete the workflow; inspect UI in Chrome and Firefox at 1366x768.</w:t>
            </w:r>
          </w:p>
        </w:tc>
        <w:tc>
          <w:tcPr>
            <w:tcW w:type="dxa" w:w="3168"/>
            <w:vAlign w:val="center"/>
          </w:tcPr>
          <w:p>
            <w:pPr>
              <w:spacing w:after="0"/>
            </w:pPr>
            <w:r/>
            <w:r>
              <w:rPr>
                <w:rFonts w:ascii="Arial" w:hAnsi="Arial" w:cs="Arial"/>
                <w:b w:val="0"/>
                <w:sz w:val="16"/>
              </w:rPr>
              <w:t>All 3 complete within 15 minutes; no horizontal scrolling; charts have axes, units, legends; contrast &gt;= 4.5:1.</w:t>
            </w:r>
          </w:p>
        </w:tc>
        <w:tc>
          <w:tcPr>
            <w:tcW w:type="dxa" w:w="1368"/>
            <w:vAlign w:val="center"/>
          </w:tcPr>
          <w:p>
            <w:pPr>
              <w:spacing w:after="0"/>
            </w:pPr>
            <w:r/>
            <w:r>
              <w:rPr>
                <w:rFonts w:ascii="Arial" w:hAnsi="Arial" w:cs="Arial"/>
                <w:b w:val="0"/>
                <w:sz w:val="16"/>
              </w:rPr>
              <w:t>NFR-09, NFR-10</w:t>
            </w:r>
          </w:p>
        </w:tc>
      </w:tr>
      <w:tr>
        <w:trPr>
          <w:cantSplit w:val="true"/>
        </w:trPr>
        <w:tc>
          <w:tcPr>
            <w:tcW w:type="dxa" w:w="720"/>
            <w:vAlign w:val="center"/>
          </w:tcPr>
          <w:p>
            <w:pPr>
              <w:spacing w:after="0"/>
            </w:pPr>
            <w:r/>
            <w:r>
              <w:rPr>
                <w:rFonts w:ascii="Arial" w:hAnsi="Arial" w:cs="Arial"/>
                <w:b w:val="0"/>
                <w:sz w:val="16"/>
              </w:rPr>
              <w:t>TC-26</w:t>
            </w:r>
          </w:p>
        </w:tc>
        <w:tc>
          <w:tcPr>
            <w:tcW w:type="dxa" w:w="1440"/>
            <w:vAlign w:val="center"/>
          </w:tcPr>
          <w:p>
            <w:pPr>
              <w:spacing w:after="0"/>
            </w:pPr>
            <w:r/>
            <w:r>
              <w:rPr>
                <w:rFonts w:ascii="Arial" w:hAnsi="Arial" w:cs="Arial"/>
                <w:b w:val="0"/>
                <w:sz w:val="16"/>
              </w:rPr>
              <w:t>Authentication and RBAC</w:t>
            </w:r>
          </w:p>
        </w:tc>
        <w:tc>
          <w:tcPr>
            <w:tcW w:type="dxa" w:w="720"/>
            <w:vAlign w:val="center"/>
          </w:tcPr>
          <w:p>
            <w:pPr>
              <w:spacing w:after="0"/>
            </w:pPr>
            <w:r/>
            <w:r>
              <w:rPr>
                <w:rFonts w:ascii="Arial" w:hAnsi="Arial" w:cs="Arial"/>
                <w:b w:val="0"/>
                <w:sz w:val="16"/>
              </w:rPr>
              <w:t>S</w:t>
            </w:r>
          </w:p>
        </w:tc>
        <w:tc>
          <w:tcPr>
            <w:tcW w:type="dxa" w:w="2664"/>
            <w:vAlign w:val="center"/>
          </w:tcPr>
          <w:p>
            <w:pPr>
              <w:spacing w:after="0"/>
            </w:pPr>
            <w:r/>
            <w:r>
              <w:rPr>
                <w:rFonts w:ascii="Arial" w:hAnsi="Arial" w:cs="Arial"/>
                <w:b w:val="0"/>
                <w:sz w:val="16"/>
              </w:rPr>
              <w:t>Call endpoints with no token, an expired token and an Analyst token on Admin endpoints.</w:t>
            </w:r>
          </w:p>
        </w:tc>
        <w:tc>
          <w:tcPr>
            <w:tcW w:type="dxa" w:w="3168"/>
            <w:vAlign w:val="center"/>
          </w:tcPr>
          <w:p>
            <w:pPr>
              <w:spacing w:after="0"/>
            </w:pPr>
            <w:r/>
            <w:r>
              <w:rPr>
                <w:rFonts w:ascii="Arial" w:hAnsi="Arial" w:cs="Arial"/>
                <w:b w:val="0"/>
                <w:sz w:val="16"/>
              </w:rPr>
              <w:t>401 for missing/expired token; 403 for Analyst on Admin endpoints; Admin succeeds.</w:t>
            </w:r>
          </w:p>
        </w:tc>
        <w:tc>
          <w:tcPr>
            <w:tcW w:type="dxa" w:w="1368"/>
            <w:vAlign w:val="center"/>
          </w:tcPr>
          <w:p>
            <w:pPr>
              <w:spacing w:after="0"/>
            </w:pPr>
            <w:r/>
            <w:r>
              <w:rPr>
                <w:rFonts w:ascii="Arial" w:hAnsi="Arial" w:cs="Arial"/>
                <w:b w:val="0"/>
                <w:sz w:val="16"/>
              </w:rPr>
              <w:t>SR-01, SR-08</w:t>
            </w:r>
          </w:p>
        </w:tc>
      </w:tr>
      <w:tr>
        <w:trPr>
          <w:cantSplit w:val="true"/>
        </w:trPr>
        <w:tc>
          <w:tcPr>
            <w:tcW w:type="dxa" w:w="720"/>
            <w:vAlign w:val="center"/>
          </w:tcPr>
          <w:p>
            <w:pPr>
              <w:spacing w:after="0"/>
            </w:pPr>
            <w:r/>
            <w:r>
              <w:rPr>
                <w:rFonts w:ascii="Arial" w:hAnsi="Arial" w:cs="Arial"/>
                <w:b w:val="0"/>
                <w:sz w:val="16"/>
              </w:rPr>
              <w:t>TC-27</w:t>
            </w:r>
          </w:p>
        </w:tc>
        <w:tc>
          <w:tcPr>
            <w:tcW w:type="dxa" w:w="1440"/>
            <w:vAlign w:val="center"/>
          </w:tcPr>
          <w:p>
            <w:pPr>
              <w:spacing w:after="0"/>
            </w:pPr>
            <w:r/>
            <w:r>
              <w:rPr>
                <w:rFonts w:ascii="Arial" w:hAnsi="Arial" w:cs="Arial"/>
                <w:b w:val="0"/>
                <w:sz w:val="16"/>
              </w:rPr>
              <w:t>Network isolation and service tokens</w:t>
            </w:r>
          </w:p>
        </w:tc>
        <w:tc>
          <w:tcPr>
            <w:tcW w:type="dxa" w:w="720"/>
            <w:vAlign w:val="center"/>
          </w:tcPr>
          <w:p>
            <w:pPr>
              <w:spacing w:after="0"/>
            </w:pPr>
            <w:r/>
            <w:r>
              <w:rPr>
                <w:rFonts w:ascii="Arial" w:hAnsi="Arial" w:cs="Arial"/>
                <w:b w:val="0"/>
                <w:sz w:val="16"/>
              </w:rPr>
              <w:t>S</w:t>
            </w:r>
          </w:p>
        </w:tc>
        <w:tc>
          <w:tcPr>
            <w:tcW w:type="dxa" w:w="2664"/>
            <w:vAlign w:val="center"/>
          </w:tcPr>
          <w:p>
            <w:pPr>
              <w:spacing w:after="0"/>
            </w:pPr>
            <w:r/>
            <w:r>
              <w:rPr>
                <w:rFonts w:ascii="Arial" w:hAnsi="Arial" w:cs="Arial"/>
                <w:b w:val="0"/>
                <w:sz w:val="16"/>
              </w:rPr>
              <w:t>Scan host ports; call internal services directly and without a service token; inspect outbound traffic.</w:t>
            </w:r>
          </w:p>
        </w:tc>
        <w:tc>
          <w:tcPr>
            <w:tcW w:type="dxa" w:w="3168"/>
            <w:vAlign w:val="center"/>
          </w:tcPr>
          <w:p>
            <w:pPr>
              <w:spacing w:after="0"/>
            </w:pPr>
            <w:r/>
            <w:r>
              <w:rPr>
                <w:rFonts w:ascii="Arial" w:hAnsi="Arial" w:cs="Arial"/>
                <w:b w:val="0"/>
                <w:sz w:val="16"/>
              </w:rPr>
              <w:t>Only the gateway port is published; internal calls without token are rejected; no outbound transfer of uploaded data.</w:t>
            </w:r>
          </w:p>
        </w:tc>
        <w:tc>
          <w:tcPr>
            <w:tcW w:type="dxa" w:w="1368"/>
            <w:vAlign w:val="center"/>
          </w:tcPr>
          <w:p>
            <w:pPr>
              <w:spacing w:after="0"/>
            </w:pPr>
            <w:r/>
            <w:r>
              <w:rPr>
                <w:rFonts w:ascii="Arial" w:hAnsi="Arial" w:cs="Arial"/>
                <w:b w:val="0"/>
                <w:sz w:val="16"/>
              </w:rPr>
              <w:t>SR-02, COM-01</w:t>
            </w:r>
          </w:p>
        </w:tc>
      </w:tr>
      <w:tr>
        <w:trPr>
          <w:cantSplit w:val="true"/>
        </w:trPr>
        <w:tc>
          <w:tcPr>
            <w:tcW w:type="dxa" w:w="720"/>
            <w:vAlign w:val="center"/>
          </w:tcPr>
          <w:p>
            <w:pPr>
              <w:spacing w:after="0"/>
            </w:pPr>
            <w:r/>
            <w:r>
              <w:rPr>
                <w:rFonts w:ascii="Arial" w:hAnsi="Arial" w:cs="Arial"/>
                <w:b w:val="0"/>
                <w:sz w:val="16"/>
              </w:rPr>
              <w:t>TC-28</w:t>
            </w:r>
          </w:p>
        </w:tc>
        <w:tc>
          <w:tcPr>
            <w:tcW w:type="dxa" w:w="1440"/>
            <w:vAlign w:val="center"/>
          </w:tcPr>
          <w:p>
            <w:pPr>
              <w:spacing w:after="0"/>
            </w:pPr>
            <w:r/>
            <w:r>
              <w:rPr>
                <w:rFonts w:ascii="Arial" w:hAnsi="Arial" w:cs="Arial"/>
                <w:b w:val="0"/>
                <w:sz w:val="16"/>
              </w:rPr>
              <w:t>Upload safety</w:t>
            </w:r>
          </w:p>
        </w:tc>
        <w:tc>
          <w:tcPr>
            <w:tcW w:type="dxa" w:w="720"/>
            <w:vAlign w:val="center"/>
          </w:tcPr>
          <w:p>
            <w:pPr>
              <w:spacing w:after="0"/>
            </w:pPr>
            <w:r/>
            <w:r>
              <w:rPr>
                <w:rFonts w:ascii="Arial" w:hAnsi="Arial" w:cs="Arial"/>
                <w:b w:val="0"/>
                <w:sz w:val="16"/>
              </w:rPr>
              <w:t>S</w:t>
            </w:r>
          </w:p>
        </w:tc>
        <w:tc>
          <w:tcPr>
            <w:tcW w:type="dxa" w:w="2664"/>
            <w:vAlign w:val="center"/>
          </w:tcPr>
          <w:p>
            <w:pPr>
              <w:spacing w:after="0"/>
            </w:pPr>
            <w:r/>
            <w:r>
              <w:rPr>
                <w:rFonts w:ascii="Arial" w:hAnsi="Arial" w:cs="Arial"/>
                <w:b w:val="0"/>
                <w:sz w:val="16"/>
              </w:rPr>
              <w:t>Upload .exe/.xlsx, an oversized CSV and cells containing HTML/formula-like strings.</w:t>
            </w:r>
          </w:p>
        </w:tc>
        <w:tc>
          <w:tcPr>
            <w:tcW w:type="dxa" w:w="3168"/>
            <w:vAlign w:val="center"/>
          </w:tcPr>
          <w:p>
            <w:pPr>
              <w:spacing w:after="0"/>
            </w:pPr>
            <w:r/>
            <w:r>
              <w:rPr>
                <w:rFonts w:ascii="Arial" w:hAnsi="Arial" w:cs="Arial"/>
                <w:b w:val="0"/>
                <w:sz w:val="16"/>
              </w:rPr>
              <w:t>Unsupported/oversized files rejected before parsing; cell contents treated as data and rendered safely.</w:t>
            </w:r>
          </w:p>
        </w:tc>
        <w:tc>
          <w:tcPr>
            <w:tcW w:type="dxa" w:w="1368"/>
            <w:vAlign w:val="center"/>
          </w:tcPr>
          <w:p>
            <w:pPr>
              <w:spacing w:after="0"/>
            </w:pPr>
            <w:r/>
            <w:r>
              <w:rPr>
                <w:rFonts w:ascii="Arial" w:hAnsi="Arial" w:cs="Arial"/>
                <w:b w:val="0"/>
                <w:sz w:val="16"/>
              </w:rPr>
              <w:t>SR-03</w:t>
            </w:r>
          </w:p>
        </w:tc>
      </w:tr>
      <w:tr>
        <w:trPr>
          <w:cantSplit w:val="true"/>
        </w:trPr>
        <w:tc>
          <w:tcPr>
            <w:tcW w:type="dxa" w:w="720"/>
            <w:vAlign w:val="center"/>
          </w:tcPr>
          <w:p>
            <w:pPr>
              <w:spacing w:after="0"/>
            </w:pPr>
            <w:r/>
            <w:r>
              <w:rPr>
                <w:rFonts w:ascii="Arial" w:hAnsi="Arial" w:cs="Arial"/>
                <w:b w:val="0"/>
                <w:sz w:val="16"/>
              </w:rPr>
              <w:t>TC-29</w:t>
            </w:r>
          </w:p>
        </w:tc>
        <w:tc>
          <w:tcPr>
            <w:tcW w:type="dxa" w:w="1440"/>
            <w:vAlign w:val="center"/>
          </w:tcPr>
          <w:p>
            <w:pPr>
              <w:spacing w:after="0"/>
            </w:pPr>
            <w:r/>
            <w:r>
              <w:rPr>
                <w:rFonts w:ascii="Arial" w:hAnsi="Arial" w:cs="Arial"/>
                <w:b w:val="0"/>
                <w:sz w:val="16"/>
              </w:rPr>
              <w:t>Secret hygiene</w:t>
            </w:r>
          </w:p>
        </w:tc>
        <w:tc>
          <w:tcPr>
            <w:tcW w:type="dxa" w:w="720"/>
            <w:vAlign w:val="center"/>
          </w:tcPr>
          <w:p>
            <w:pPr>
              <w:spacing w:after="0"/>
            </w:pPr>
            <w:r/>
            <w:r>
              <w:rPr>
                <w:rFonts w:ascii="Arial" w:hAnsi="Arial" w:cs="Arial"/>
                <w:b w:val="0"/>
                <w:sz w:val="16"/>
              </w:rPr>
              <w:t>S</w:t>
            </w:r>
          </w:p>
        </w:tc>
        <w:tc>
          <w:tcPr>
            <w:tcW w:type="dxa" w:w="2664"/>
            <w:vAlign w:val="center"/>
          </w:tcPr>
          <w:p>
            <w:pPr>
              <w:spacing w:after="0"/>
            </w:pPr>
            <w:r/>
            <w:r>
              <w:rPr>
                <w:rFonts w:ascii="Arial" w:hAnsi="Arial" w:cs="Arial"/>
                <w:b w:val="0"/>
                <w:sz w:val="16"/>
              </w:rPr>
              <w:t>Inspect repository, configuration and source for secrets, datasets and model files.</w:t>
            </w:r>
          </w:p>
        </w:tc>
        <w:tc>
          <w:tcPr>
            <w:tcW w:type="dxa" w:w="3168"/>
            <w:vAlign w:val="center"/>
          </w:tcPr>
          <w:p>
            <w:pPr>
              <w:spacing w:after="0"/>
            </w:pPr>
            <w:r/>
            <w:r>
              <w:rPr>
                <w:rFonts w:ascii="Arial" w:hAnsi="Arial" w:cs="Arial"/>
                <w:b w:val="0"/>
                <w:sz w:val="16"/>
              </w:rPr>
              <w:t>No secrets or raw data committed; credentials come from environment variables; .gitignore covers data, models and .env.</w:t>
            </w:r>
          </w:p>
        </w:tc>
        <w:tc>
          <w:tcPr>
            <w:tcW w:type="dxa" w:w="1368"/>
            <w:vAlign w:val="center"/>
          </w:tcPr>
          <w:p>
            <w:pPr>
              <w:spacing w:after="0"/>
            </w:pPr>
            <w:r/>
            <w:r>
              <w:rPr>
                <w:rFonts w:ascii="Arial" w:hAnsi="Arial" w:cs="Arial"/>
                <w:b w:val="0"/>
                <w:sz w:val="16"/>
              </w:rPr>
              <w:t>SR-04</w:t>
            </w:r>
          </w:p>
        </w:tc>
      </w:tr>
      <w:tr>
        <w:trPr>
          <w:cantSplit w:val="true"/>
        </w:trPr>
        <w:tc>
          <w:tcPr>
            <w:tcW w:type="dxa" w:w="720"/>
            <w:vAlign w:val="center"/>
          </w:tcPr>
          <w:p>
            <w:pPr>
              <w:spacing w:after="0"/>
            </w:pPr>
            <w:r/>
            <w:r>
              <w:rPr>
                <w:rFonts w:ascii="Arial" w:hAnsi="Arial" w:cs="Arial"/>
                <w:b w:val="0"/>
                <w:sz w:val="16"/>
              </w:rPr>
              <w:t>TC-30</w:t>
            </w:r>
          </w:p>
        </w:tc>
        <w:tc>
          <w:tcPr>
            <w:tcW w:type="dxa" w:w="1440"/>
            <w:vAlign w:val="center"/>
          </w:tcPr>
          <w:p>
            <w:pPr>
              <w:spacing w:after="0"/>
            </w:pPr>
            <w:r/>
            <w:r>
              <w:rPr>
                <w:rFonts w:ascii="Arial" w:hAnsi="Arial" w:cs="Arial"/>
                <w:b w:val="0"/>
                <w:sz w:val="16"/>
              </w:rPr>
              <w:t>Artifact integrity</w:t>
            </w:r>
          </w:p>
        </w:tc>
        <w:tc>
          <w:tcPr>
            <w:tcW w:type="dxa" w:w="720"/>
            <w:vAlign w:val="center"/>
          </w:tcPr>
          <w:p>
            <w:pPr>
              <w:spacing w:after="0"/>
            </w:pPr>
            <w:r/>
            <w:r>
              <w:rPr>
                <w:rFonts w:ascii="Arial" w:hAnsi="Arial" w:cs="Arial"/>
                <w:b w:val="0"/>
                <w:sz w:val="16"/>
              </w:rPr>
              <w:t>S</w:t>
            </w:r>
          </w:p>
        </w:tc>
        <w:tc>
          <w:tcPr>
            <w:tcW w:type="dxa" w:w="2664"/>
            <w:vAlign w:val="center"/>
          </w:tcPr>
          <w:p>
            <w:pPr>
              <w:spacing w:after="0"/>
            </w:pPr>
            <w:r/>
            <w:r>
              <w:rPr>
                <w:rFonts w:ascii="Arial" w:hAnsi="Arial" w:cs="Arial"/>
                <w:b w:val="0"/>
                <w:sz w:val="16"/>
              </w:rPr>
              <w:t>Modify a stored model artifact byte and request a prediction.</w:t>
            </w:r>
          </w:p>
        </w:tc>
        <w:tc>
          <w:tcPr>
            <w:tcW w:type="dxa" w:w="3168"/>
            <w:vAlign w:val="center"/>
          </w:tcPr>
          <w:p>
            <w:pPr>
              <w:spacing w:after="0"/>
            </w:pPr>
            <w:r/>
            <w:r>
              <w:rPr>
                <w:rFonts w:ascii="Arial" w:hAnsi="Arial" w:cs="Arial"/>
                <w:b w:val="0"/>
                <w:sz w:val="16"/>
              </w:rPr>
              <w:t>Load refused with ARTIFACT_INTEGRITY_FAILED; champion unchanged; admin alerted.</w:t>
            </w:r>
          </w:p>
        </w:tc>
        <w:tc>
          <w:tcPr>
            <w:tcW w:type="dxa" w:w="1368"/>
            <w:vAlign w:val="center"/>
          </w:tcPr>
          <w:p>
            <w:pPr>
              <w:spacing w:after="0"/>
            </w:pPr>
            <w:r/>
            <w:r>
              <w:rPr>
                <w:rFonts w:ascii="Arial" w:hAnsi="Arial" w:cs="Arial"/>
                <w:b w:val="0"/>
                <w:sz w:val="16"/>
              </w:rPr>
              <w:t>SR-05</w:t>
            </w:r>
          </w:p>
        </w:tc>
      </w:tr>
      <w:tr>
        <w:trPr>
          <w:cantSplit w:val="true"/>
        </w:trPr>
        <w:tc>
          <w:tcPr>
            <w:tcW w:type="dxa" w:w="720"/>
            <w:vAlign w:val="center"/>
          </w:tcPr>
          <w:p>
            <w:pPr>
              <w:spacing w:after="0"/>
            </w:pPr>
            <w:r/>
            <w:r>
              <w:rPr>
                <w:rFonts w:ascii="Arial" w:hAnsi="Arial" w:cs="Arial"/>
                <w:b w:val="0"/>
                <w:sz w:val="16"/>
              </w:rPr>
              <w:t>TC-31</w:t>
            </w:r>
          </w:p>
        </w:tc>
        <w:tc>
          <w:tcPr>
            <w:tcW w:type="dxa" w:w="1440"/>
            <w:vAlign w:val="center"/>
          </w:tcPr>
          <w:p>
            <w:pPr>
              <w:spacing w:after="0"/>
            </w:pPr>
            <w:r/>
            <w:r>
              <w:rPr>
                <w:rFonts w:ascii="Arial" w:hAnsi="Arial" w:cs="Arial"/>
                <w:b w:val="0"/>
                <w:sz w:val="16"/>
              </w:rPr>
              <w:t>Safe error messages</w:t>
            </w:r>
          </w:p>
        </w:tc>
        <w:tc>
          <w:tcPr>
            <w:tcW w:type="dxa" w:w="720"/>
            <w:vAlign w:val="center"/>
          </w:tcPr>
          <w:p>
            <w:pPr>
              <w:spacing w:after="0"/>
            </w:pPr>
            <w:r/>
            <w:r>
              <w:rPr>
                <w:rFonts w:ascii="Arial" w:hAnsi="Arial" w:cs="Arial"/>
                <w:b w:val="0"/>
                <w:sz w:val="16"/>
              </w:rPr>
              <w:t>S/NF</w:t>
            </w:r>
          </w:p>
        </w:tc>
        <w:tc>
          <w:tcPr>
            <w:tcW w:type="dxa" w:w="2664"/>
            <w:vAlign w:val="center"/>
          </w:tcPr>
          <w:p>
            <w:pPr>
              <w:spacing w:after="0"/>
            </w:pPr>
            <w:r/>
            <w:r>
              <w:rPr>
                <w:rFonts w:ascii="Arial" w:hAnsi="Arial" w:cs="Arial"/>
                <w:b w:val="0"/>
                <w:sz w:val="16"/>
              </w:rPr>
              <w:t>Trigger malformed upload and a model exception; inspect UI and restricted logs.</w:t>
            </w:r>
          </w:p>
        </w:tc>
        <w:tc>
          <w:tcPr>
            <w:tcW w:type="dxa" w:w="3168"/>
            <w:vAlign w:val="center"/>
          </w:tcPr>
          <w:p>
            <w:pPr>
              <w:spacing w:after="0"/>
            </w:pPr>
            <w:r/>
            <w:r>
              <w:rPr>
                <w:rFonts w:ascii="Arial" w:hAnsi="Arial" w:cs="Arial"/>
                <w:b w:val="0"/>
                <w:sz w:val="16"/>
              </w:rPr>
              <w:t>UI shows only safe code, message and request ID; no stack trace, path, secret or raw row.</w:t>
            </w:r>
          </w:p>
        </w:tc>
        <w:tc>
          <w:tcPr>
            <w:tcW w:type="dxa" w:w="1368"/>
            <w:vAlign w:val="center"/>
          </w:tcPr>
          <w:p>
            <w:pPr>
              <w:spacing w:after="0"/>
            </w:pPr>
            <w:r/>
            <w:r>
              <w:rPr>
                <w:rFonts w:ascii="Arial" w:hAnsi="Arial" w:cs="Arial"/>
                <w:b w:val="0"/>
                <w:sz w:val="16"/>
              </w:rPr>
              <w:t>SR-06</w:t>
            </w:r>
          </w:p>
        </w:tc>
      </w:tr>
      <w:tr>
        <w:trPr>
          <w:cantSplit w:val="true"/>
        </w:trPr>
        <w:tc>
          <w:tcPr>
            <w:tcW w:type="dxa" w:w="720"/>
            <w:vAlign w:val="center"/>
          </w:tcPr>
          <w:p>
            <w:pPr>
              <w:spacing w:after="0"/>
            </w:pPr>
            <w:r/>
            <w:r>
              <w:rPr>
                <w:rFonts w:ascii="Arial" w:hAnsi="Arial" w:cs="Arial"/>
                <w:b w:val="0"/>
                <w:sz w:val="16"/>
              </w:rPr>
              <w:t>TC-32</w:t>
            </w:r>
          </w:p>
        </w:tc>
        <w:tc>
          <w:tcPr>
            <w:tcW w:type="dxa" w:w="1440"/>
            <w:vAlign w:val="center"/>
          </w:tcPr>
          <w:p>
            <w:pPr>
              <w:spacing w:after="0"/>
            </w:pPr>
            <w:r/>
            <w:r>
              <w:rPr>
                <w:rFonts w:ascii="Arial" w:hAnsi="Arial" w:cs="Arial"/>
                <w:b w:val="0"/>
                <w:sz w:val="16"/>
              </w:rPr>
              <w:t>Rate limiting</w:t>
            </w:r>
          </w:p>
        </w:tc>
        <w:tc>
          <w:tcPr>
            <w:tcW w:type="dxa" w:w="720"/>
            <w:vAlign w:val="center"/>
          </w:tcPr>
          <w:p>
            <w:pPr>
              <w:spacing w:after="0"/>
            </w:pPr>
            <w:r/>
            <w:r>
              <w:rPr>
                <w:rFonts w:ascii="Arial" w:hAnsi="Arial" w:cs="Arial"/>
                <w:b w:val="0"/>
                <w:sz w:val="16"/>
              </w:rPr>
              <w:t>S</w:t>
            </w:r>
          </w:p>
        </w:tc>
        <w:tc>
          <w:tcPr>
            <w:tcW w:type="dxa" w:w="2664"/>
            <w:vAlign w:val="center"/>
          </w:tcPr>
          <w:p>
            <w:pPr>
              <w:spacing w:after="0"/>
            </w:pPr>
            <w:r/>
            <w:r>
              <w:rPr>
                <w:rFonts w:ascii="Arial" w:hAnsi="Arial" w:cs="Arial"/>
                <w:b w:val="0"/>
                <w:sz w:val="16"/>
              </w:rPr>
              <w:t>Send more than 60 requests per minute from one user.</w:t>
            </w:r>
          </w:p>
        </w:tc>
        <w:tc>
          <w:tcPr>
            <w:tcW w:type="dxa" w:w="3168"/>
            <w:vAlign w:val="center"/>
          </w:tcPr>
          <w:p>
            <w:pPr>
              <w:spacing w:after="0"/>
            </w:pPr>
            <w:r/>
            <w:r>
              <w:rPr>
                <w:rFonts w:ascii="Arial" w:hAnsi="Arial" w:cs="Arial"/>
                <w:b w:val="0"/>
                <w:sz w:val="16"/>
              </w:rPr>
              <w:t>Requests above the limit receive 429 with Retry-After; other users unaffected.</w:t>
            </w:r>
          </w:p>
        </w:tc>
        <w:tc>
          <w:tcPr>
            <w:tcW w:type="dxa" w:w="1368"/>
            <w:vAlign w:val="center"/>
          </w:tcPr>
          <w:p>
            <w:pPr>
              <w:spacing w:after="0"/>
            </w:pPr>
            <w:r/>
            <w:r>
              <w:rPr>
                <w:rFonts w:ascii="Arial" w:hAnsi="Arial" w:cs="Arial"/>
                <w:b w:val="0"/>
                <w:sz w:val="16"/>
              </w:rPr>
              <w:t>SR-07</w:t>
            </w:r>
          </w:p>
        </w:tc>
      </w:tr>
    </w:tbl>
    <w:p>
      <w:pPr>
        <w:spacing w:after="40"/>
      </w:pPr>
    </w:p>
    <w:p>
      <w:pPr>
        <w:pStyle w:val="Heading3"/>
      </w:pPr>
      <w:r>
        <w:t>11.1 Test execution record template</w:t>
      </w:r>
    </w:p>
    <w:tbl>
      <w:tblPr>
        <w:tblStyle w:val="TableGrid"/>
        <w:tblW w:type="auto" w:w="0"/>
        <w:jc w:val="center"/>
        <w:tblLayout w:type="fixed"/>
        <w:tblLook w:firstColumn="1" w:firstRow="1" w:lastColumn="0" w:lastRow="0" w:noHBand="0" w:noVBand="1" w:val="04A0"/>
        <w:tblLayout w:type="fixed"/>
      </w:tblPr>
      <w:tblGrid>
        <w:gridCol w:w="1440"/>
        <w:gridCol w:w="1872"/>
        <w:gridCol w:w="3311"/>
        <w:gridCol w:w="2160"/>
        <w:gridCol w:w="1296"/>
      </w:tblGrid>
      <w:tr>
        <w:trPr>
          <w:tblHeader w:val="true"/>
          <w:cantSplit w:val="true"/>
        </w:trPr>
        <w:tc>
          <w:tcPr>
            <w:tcW w:type="dxa" w:w="1440"/>
            <w:vAlign w:val="center"/>
            <w:shd w:val="clear" w:fill="D6EAF8"/>
          </w:tcPr>
          <w:p>
            <w:pPr>
              <w:spacing w:after="0"/>
            </w:pPr>
            <w:r/>
            <w:r>
              <w:rPr>
                <w:rFonts w:ascii="Arial" w:hAnsi="Arial" w:cs="Arial"/>
                <w:b/>
                <w:sz w:val="16"/>
              </w:rPr>
              <w:t>Test case ID</w:t>
            </w:r>
          </w:p>
        </w:tc>
        <w:tc>
          <w:tcPr>
            <w:tcW w:type="dxa" w:w="1872"/>
            <w:vAlign w:val="center"/>
            <w:shd w:val="clear" w:fill="D6EAF8"/>
          </w:tcPr>
          <w:p>
            <w:pPr>
              <w:spacing w:after="0"/>
            </w:pPr>
            <w:r/>
            <w:r>
              <w:rPr>
                <w:rFonts w:ascii="Arial" w:hAnsi="Arial" w:cs="Arial"/>
                <w:b/>
                <w:sz w:val="16"/>
              </w:rPr>
              <w:t>Date / tester</w:t>
            </w:r>
          </w:p>
        </w:tc>
        <w:tc>
          <w:tcPr>
            <w:tcW w:type="dxa" w:w="3312"/>
            <w:vAlign w:val="center"/>
            <w:shd w:val="clear" w:fill="D6EAF8"/>
          </w:tcPr>
          <w:p>
            <w:pPr>
              <w:spacing w:after="0"/>
            </w:pPr>
            <w:r/>
            <w:r>
              <w:rPr>
                <w:rFonts w:ascii="Arial" w:hAnsi="Arial" w:cs="Arial"/>
                <w:b/>
                <w:sz w:val="16"/>
              </w:rPr>
              <w:t>Actual result / evidence</w:t>
            </w:r>
          </w:p>
        </w:tc>
        <w:tc>
          <w:tcPr>
            <w:tcW w:type="dxa" w:w="2160"/>
            <w:vAlign w:val="center"/>
            <w:shd w:val="clear" w:fill="D6EAF8"/>
          </w:tcPr>
          <w:p>
            <w:pPr>
              <w:spacing w:after="0"/>
            </w:pPr>
            <w:r/>
            <w:r>
              <w:rPr>
                <w:rFonts w:ascii="Arial" w:hAnsi="Arial" w:cs="Arial"/>
                <w:b/>
                <w:sz w:val="16"/>
              </w:rPr>
              <w:t>Status (Pass/Fail/Blocked/Not Run)</w:t>
            </w:r>
          </w:p>
        </w:tc>
        <w:tc>
          <w:tcPr>
            <w:tcW w:type="dxa" w:w="1296"/>
            <w:vAlign w:val="center"/>
            <w:shd w:val="clear" w:fill="D6EAF8"/>
          </w:tcPr>
          <w:p>
            <w:pPr>
              <w:spacing w:after="0"/>
            </w:pPr>
            <w:r/>
            <w:r>
              <w:rPr>
                <w:rFonts w:ascii="Arial" w:hAnsi="Arial" w:cs="Arial"/>
                <w:b/>
                <w:sz w:val="16"/>
              </w:rPr>
              <w:t>Defect ID</w:t>
            </w:r>
          </w:p>
        </w:tc>
      </w:tr>
      <w:tr>
        <w:trPr>
          <w:cantSplit w:val="true"/>
        </w:trPr>
        <w:tc>
          <w:tcPr>
            <w:tcW w:type="dxa" w:w="1440"/>
            <w:vAlign w:val="center"/>
          </w:tcPr>
          <w:p>
            <w:pPr>
              <w:spacing w:after="0"/>
            </w:pPr>
            <w:r/>
            <w:r>
              <w:rPr>
                <w:rFonts w:ascii="Arial" w:hAnsi="Arial" w:cs="Arial"/>
                <w:b w:val="0"/>
                <w:sz w:val="16"/>
              </w:rPr>
            </w:r>
          </w:p>
        </w:tc>
        <w:tc>
          <w:tcPr>
            <w:tcW w:type="dxa" w:w="1872"/>
            <w:vAlign w:val="center"/>
          </w:tcPr>
          <w:p>
            <w:pPr>
              <w:spacing w:after="0"/>
            </w:pPr>
            <w:r/>
            <w:r>
              <w:rPr>
                <w:rFonts w:ascii="Arial" w:hAnsi="Arial" w:cs="Arial"/>
                <w:b w:val="0"/>
                <w:sz w:val="16"/>
              </w:rPr>
            </w:r>
          </w:p>
        </w:tc>
        <w:tc>
          <w:tcPr>
            <w:tcW w:type="dxa" w:w="3312"/>
            <w:vAlign w:val="center"/>
          </w:tcPr>
          <w:p>
            <w:pPr>
              <w:spacing w:after="0"/>
            </w:pPr>
            <w:r/>
            <w:r>
              <w:rPr>
                <w:rFonts w:ascii="Arial" w:hAnsi="Arial" w:cs="Arial"/>
                <w:b w:val="0"/>
                <w:sz w:val="16"/>
              </w:rPr>
            </w:r>
          </w:p>
        </w:tc>
        <w:tc>
          <w:tcPr>
            <w:tcW w:type="dxa" w:w="2160"/>
            <w:vAlign w:val="center"/>
          </w:tcPr>
          <w:p>
            <w:pPr>
              <w:spacing w:after="0"/>
            </w:pPr>
            <w:r/>
            <w:r>
              <w:rPr>
                <w:rFonts w:ascii="Arial" w:hAnsi="Arial" w:cs="Arial"/>
                <w:b w:val="0"/>
                <w:sz w:val="16"/>
              </w:rPr>
              <w:t>Not Run</w:t>
            </w:r>
          </w:p>
        </w:tc>
        <w:tc>
          <w:tcPr>
            <w:tcW w:type="dxa" w:w="1296"/>
            <w:vAlign w:val="center"/>
          </w:tcPr>
          <w:p>
            <w:pPr>
              <w:spacing w:after="0"/>
            </w:pPr>
            <w:r/>
            <w:r>
              <w:rPr>
                <w:rFonts w:ascii="Arial" w:hAnsi="Arial" w:cs="Arial"/>
                <w:b w:val="0"/>
                <w:sz w:val="16"/>
              </w:rPr>
            </w:r>
          </w:p>
        </w:tc>
      </w:tr>
      <w:tr>
        <w:trPr>
          <w:cantSplit w:val="true"/>
        </w:trPr>
        <w:tc>
          <w:tcPr>
            <w:tcW w:type="dxa" w:w="1440"/>
            <w:vAlign w:val="center"/>
          </w:tcPr>
          <w:p>
            <w:pPr>
              <w:spacing w:after="0"/>
            </w:pPr>
            <w:r/>
            <w:r>
              <w:rPr>
                <w:rFonts w:ascii="Arial" w:hAnsi="Arial" w:cs="Arial"/>
                <w:b w:val="0"/>
                <w:sz w:val="16"/>
              </w:rPr>
            </w:r>
          </w:p>
        </w:tc>
        <w:tc>
          <w:tcPr>
            <w:tcW w:type="dxa" w:w="1872"/>
            <w:vAlign w:val="center"/>
          </w:tcPr>
          <w:p>
            <w:pPr>
              <w:spacing w:after="0"/>
            </w:pPr>
            <w:r/>
            <w:r>
              <w:rPr>
                <w:rFonts w:ascii="Arial" w:hAnsi="Arial" w:cs="Arial"/>
                <w:b w:val="0"/>
                <w:sz w:val="16"/>
              </w:rPr>
            </w:r>
          </w:p>
        </w:tc>
        <w:tc>
          <w:tcPr>
            <w:tcW w:type="dxa" w:w="3312"/>
            <w:vAlign w:val="center"/>
          </w:tcPr>
          <w:p>
            <w:pPr>
              <w:spacing w:after="0"/>
            </w:pPr>
            <w:r/>
            <w:r>
              <w:rPr>
                <w:rFonts w:ascii="Arial" w:hAnsi="Arial" w:cs="Arial"/>
                <w:b w:val="0"/>
                <w:sz w:val="16"/>
              </w:rPr>
            </w:r>
          </w:p>
        </w:tc>
        <w:tc>
          <w:tcPr>
            <w:tcW w:type="dxa" w:w="2160"/>
            <w:vAlign w:val="center"/>
          </w:tcPr>
          <w:p>
            <w:pPr>
              <w:spacing w:after="0"/>
            </w:pPr>
            <w:r/>
            <w:r>
              <w:rPr>
                <w:rFonts w:ascii="Arial" w:hAnsi="Arial" w:cs="Arial"/>
                <w:b w:val="0"/>
                <w:sz w:val="16"/>
              </w:rPr>
              <w:t>Not Run</w:t>
            </w:r>
          </w:p>
        </w:tc>
        <w:tc>
          <w:tcPr>
            <w:tcW w:type="dxa" w:w="1296"/>
            <w:vAlign w:val="center"/>
          </w:tcPr>
          <w:p>
            <w:pPr>
              <w:spacing w:after="0"/>
            </w:pPr>
            <w:r/>
            <w:r>
              <w:rPr>
                <w:rFonts w:ascii="Arial" w:hAnsi="Arial" w:cs="Arial"/>
                <w:b w:val="0"/>
                <w:sz w:val="16"/>
              </w:rPr>
            </w:r>
          </w:p>
        </w:tc>
      </w:tr>
      <w:tr>
        <w:trPr>
          <w:cantSplit w:val="true"/>
        </w:trPr>
        <w:tc>
          <w:tcPr>
            <w:tcW w:type="dxa" w:w="1440"/>
            <w:vAlign w:val="center"/>
          </w:tcPr>
          <w:p>
            <w:pPr>
              <w:spacing w:after="0"/>
            </w:pPr>
            <w:r/>
            <w:r>
              <w:rPr>
                <w:rFonts w:ascii="Arial" w:hAnsi="Arial" w:cs="Arial"/>
                <w:b w:val="0"/>
                <w:sz w:val="16"/>
              </w:rPr>
            </w:r>
          </w:p>
        </w:tc>
        <w:tc>
          <w:tcPr>
            <w:tcW w:type="dxa" w:w="1872"/>
            <w:vAlign w:val="center"/>
          </w:tcPr>
          <w:p>
            <w:pPr>
              <w:spacing w:after="0"/>
            </w:pPr>
            <w:r/>
            <w:r>
              <w:rPr>
                <w:rFonts w:ascii="Arial" w:hAnsi="Arial" w:cs="Arial"/>
                <w:b w:val="0"/>
                <w:sz w:val="16"/>
              </w:rPr>
            </w:r>
          </w:p>
        </w:tc>
        <w:tc>
          <w:tcPr>
            <w:tcW w:type="dxa" w:w="3312"/>
            <w:vAlign w:val="center"/>
          </w:tcPr>
          <w:p>
            <w:pPr>
              <w:spacing w:after="0"/>
            </w:pPr>
            <w:r/>
            <w:r>
              <w:rPr>
                <w:rFonts w:ascii="Arial" w:hAnsi="Arial" w:cs="Arial"/>
                <w:b w:val="0"/>
                <w:sz w:val="16"/>
              </w:rPr>
            </w:r>
          </w:p>
        </w:tc>
        <w:tc>
          <w:tcPr>
            <w:tcW w:type="dxa" w:w="2160"/>
            <w:vAlign w:val="center"/>
          </w:tcPr>
          <w:p>
            <w:pPr>
              <w:spacing w:after="0"/>
            </w:pPr>
            <w:r/>
            <w:r>
              <w:rPr>
                <w:rFonts w:ascii="Arial" w:hAnsi="Arial" w:cs="Arial"/>
                <w:b w:val="0"/>
                <w:sz w:val="16"/>
              </w:rPr>
              <w:t>Not Run</w:t>
            </w:r>
          </w:p>
        </w:tc>
        <w:tc>
          <w:tcPr>
            <w:tcW w:type="dxa" w:w="1296"/>
            <w:vAlign w:val="center"/>
          </w:tcPr>
          <w:p>
            <w:pPr>
              <w:spacing w:after="0"/>
            </w:pPr>
            <w:r/>
            <w:r>
              <w:rPr>
                <w:rFonts w:ascii="Arial" w:hAnsi="Arial" w:cs="Arial"/>
                <w:b w:val="0"/>
                <w:sz w:val="16"/>
              </w:rPr>
            </w:r>
          </w:p>
        </w:tc>
      </w:tr>
      <w:tr>
        <w:trPr>
          <w:cantSplit w:val="true"/>
        </w:trPr>
        <w:tc>
          <w:tcPr>
            <w:tcW w:type="dxa" w:w="1440"/>
            <w:vAlign w:val="center"/>
          </w:tcPr>
          <w:p>
            <w:pPr>
              <w:spacing w:after="0"/>
            </w:pPr>
            <w:r/>
            <w:r>
              <w:rPr>
                <w:rFonts w:ascii="Arial" w:hAnsi="Arial" w:cs="Arial"/>
                <w:b w:val="0"/>
                <w:sz w:val="16"/>
              </w:rPr>
            </w:r>
          </w:p>
        </w:tc>
        <w:tc>
          <w:tcPr>
            <w:tcW w:type="dxa" w:w="1872"/>
            <w:vAlign w:val="center"/>
          </w:tcPr>
          <w:p>
            <w:pPr>
              <w:spacing w:after="0"/>
            </w:pPr>
            <w:r/>
            <w:r>
              <w:rPr>
                <w:rFonts w:ascii="Arial" w:hAnsi="Arial" w:cs="Arial"/>
                <w:b w:val="0"/>
                <w:sz w:val="16"/>
              </w:rPr>
            </w:r>
          </w:p>
        </w:tc>
        <w:tc>
          <w:tcPr>
            <w:tcW w:type="dxa" w:w="3312"/>
            <w:vAlign w:val="center"/>
          </w:tcPr>
          <w:p>
            <w:pPr>
              <w:spacing w:after="0"/>
            </w:pPr>
            <w:r/>
            <w:r>
              <w:rPr>
                <w:rFonts w:ascii="Arial" w:hAnsi="Arial" w:cs="Arial"/>
                <w:b w:val="0"/>
                <w:sz w:val="16"/>
              </w:rPr>
            </w:r>
          </w:p>
        </w:tc>
        <w:tc>
          <w:tcPr>
            <w:tcW w:type="dxa" w:w="2160"/>
            <w:vAlign w:val="center"/>
          </w:tcPr>
          <w:p>
            <w:pPr>
              <w:spacing w:after="0"/>
            </w:pPr>
            <w:r/>
            <w:r>
              <w:rPr>
                <w:rFonts w:ascii="Arial" w:hAnsi="Arial" w:cs="Arial"/>
                <w:b w:val="0"/>
                <w:sz w:val="16"/>
              </w:rPr>
              <w:t>Not Run</w:t>
            </w:r>
          </w:p>
        </w:tc>
        <w:tc>
          <w:tcPr>
            <w:tcW w:type="dxa" w:w="1296"/>
            <w:vAlign w:val="center"/>
          </w:tcPr>
          <w:p>
            <w:pPr>
              <w:spacing w:after="0"/>
            </w:pPr>
            <w:r/>
            <w:r>
              <w:rPr>
                <w:rFonts w:ascii="Arial" w:hAnsi="Arial" w:cs="Arial"/>
                <w:b w:val="0"/>
                <w:sz w:val="16"/>
              </w:rPr>
            </w:r>
          </w:p>
        </w:tc>
      </w:tr>
      <w:tr>
        <w:trPr>
          <w:cantSplit w:val="true"/>
        </w:trPr>
        <w:tc>
          <w:tcPr>
            <w:tcW w:type="dxa" w:w="1440"/>
            <w:vAlign w:val="center"/>
          </w:tcPr>
          <w:p>
            <w:pPr>
              <w:spacing w:after="0"/>
            </w:pPr>
            <w:r/>
            <w:r>
              <w:rPr>
                <w:rFonts w:ascii="Arial" w:hAnsi="Arial" w:cs="Arial"/>
                <w:b w:val="0"/>
                <w:sz w:val="16"/>
              </w:rPr>
            </w:r>
          </w:p>
        </w:tc>
        <w:tc>
          <w:tcPr>
            <w:tcW w:type="dxa" w:w="1872"/>
            <w:vAlign w:val="center"/>
          </w:tcPr>
          <w:p>
            <w:pPr>
              <w:spacing w:after="0"/>
            </w:pPr>
            <w:r/>
            <w:r>
              <w:rPr>
                <w:rFonts w:ascii="Arial" w:hAnsi="Arial" w:cs="Arial"/>
                <w:b w:val="0"/>
                <w:sz w:val="16"/>
              </w:rPr>
            </w:r>
          </w:p>
        </w:tc>
        <w:tc>
          <w:tcPr>
            <w:tcW w:type="dxa" w:w="3312"/>
            <w:vAlign w:val="center"/>
          </w:tcPr>
          <w:p>
            <w:pPr>
              <w:spacing w:after="0"/>
            </w:pPr>
            <w:r/>
            <w:r>
              <w:rPr>
                <w:rFonts w:ascii="Arial" w:hAnsi="Arial" w:cs="Arial"/>
                <w:b w:val="0"/>
                <w:sz w:val="16"/>
              </w:rPr>
            </w:r>
          </w:p>
        </w:tc>
        <w:tc>
          <w:tcPr>
            <w:tcW w:type="dxa" w:w="2160"/>
            <w:vAlign w:val="center"/>
          </w:tcPr>
          <w:p>
            <w:pPr>
              <w:spacing w:after="0"/>
            </w:pPr>
            <w:r/>
            <w:r>
              <w:rPr>
                <w:rFonts w:ascii="Arial" w:hAnsi="Arial" w:cs="Arial"/>
                <w:b w:val="0"/>
                <w:sz w:val="16"/>
              </w:rPr>
              <w:t>Not Run</w:t>
            </w:r>
          </w:p>
        </w:tc>
        <w:tc>
          <w:tcPr>
            <w:tcW w:type="dxa" w:w="1296"/>
            <w:vAlign w:val="center"/>
          </w:tcPr>
          <w:p>
            <w:pPr>
              <w:spacing w:after="0"/>
            </w:pPr>
            <w:r/>
            <w:r>
              <w:rPr>
                <w:rFonts w:ascii="Arial" w:hAnsi="Arial" w:cs="Arial"/>
                <w:b w:val="0"/>
                <w:sz w:val="16"/>
              </w:rPr>
            </w:r>
          </w:p>
        </w:tc>
      </w:tr>
    </w:tbl>
    <w:p>
      <w:pPr>
        <w:spacing w:after="40"/>
      </w:pPr>
    </w:p>
    <w:p>
      <w:pPr>
        <w:pStyle w:val="Heading2"/>
      </w:pPr>
      <w:r>
        <w:t>12. Traceability Matrix (SRS to Test Cases)</w:t>
      </w:r>
    </w:p>
    <w:p>
      <w:r>
        <w:rPr>
          <w:sz w:val="19"/>
        </w:rPr>
        <w:t>Every requirement in Part A appears below with the test cases that verify it. The matrix is generated from the test-case table, so the two cannot drift apart.</w:t>
      </w:r>
    </w:p>
    <w:tbl>
      <w:tblPr>
        <w:tblStyle w:val="TableGrid"/>
        <w:tblW w:type="auto" w:w="0"/>
        <w:jc w:val="center"/>
        <w:tblLayout w:type="fixed"/>
        <w:tblLook w:firstColumn="1" w:firstRow="1" w:lastColumn="0" w:lastRow="0" w:noHBand="0" w:noVBand="1" w:val="04A0"/>
        <w:tblLayout w:type="fixed"/>
      </w:tblPr>
      <w:tblGrid>
        <w:gridCol w:w="1440"/>
        <w:gridCol w:w="2304"/>
        <w:gridCol w:w="6336"/>
      </w:tblGrid>
      <w:tr>
        <w:trPr>
          <w:tblHeader w:val="true"/>
          <w:cantSplit w:val="true"/>
        </w:trPr>
        <w:tc>
          <w:tcPr>
            <w:tcW w:type="dxa" w:w="1440"/>
            <w:vAlign w:val="center"/>
            <w:shd w:val="clear" w:fill="D6EAF8"/>
          </w:tcPr>
          <w:p>
            <w:pPr>
              <w:spacing w:after="0"/>
            </w:pPr>
            <w:r/>
            <w:r>
              <w:rPr>
                <w:rFonts w:ascii="Arial" w:hAnsi="Arial" w:cs="Arial"/>
                <w:b/>
                <w:sz w:val="16"/>
              </w:rPr>
              <w:t>Requirement</w:t>
            </w:r>
          </w:p>
        </w:tc>
        <w:tc>
          <w:tcPr>
            <w:tcW w:type="dxa" w:w="2304"/>
            <w:vAlign w:val="center"/>
            <w:shd w:val="clear" w:fill="D6EAF8"/>
          </w:tcPr>
          <w:p>
            <w:pPr>
              <w:spacing w:after="0"/>
            </w:pPr>
            <w:r/>
            <w:r>
              <w:rPr>
                <w:rFonts w:ascii="Arial" w:hAnsi="Arial" w:cs="Arial"/>
                <w:b/>
                <w:sz w:val="16"/>
              </w:rPr>
              <w:t>Test case(s)</w:t>
            </w:r>
          </w:p>
        </w:tc>
        <w:tc>
          <w:tcPr>
            <w:tcW w:type="dxa" w:w="6336"/>
            <w:vAlign w:val="center"/>
            <w:shd w:val="clear" w:fill="D6EAF8"/>
          </w:tcPr>
          <w:p>
            <w:pPr>
              <w:spacing w:after="0"/>
            </w:pPr>
            <w:r/>
            <w:r>
              <w:rPr>
                <w:rFonts w:ascii="Arial" w:hAnsi="Arial" w:cs="Arial"/>
                <w:b/>
                <w:sz w:val="16"/>
              </w:rPr>
              <w:t>What is verified</w:t>
            </w:r>
          </w:p>
        </w:tc>
      </w:tr>
      <w:tr>
        <w:trPr>
          <w:cantSplit w:val="true"/>
        </w:trPr>
        <w:tc>
          <w:tcPr>
            <w:tcW w:type="dxa" w:w="1440"/>
            <w:vAlign w:val="center"/>
          </w:tcPr>
          <w:p>
            <w:pPr>
              <w:spacing w:after="0"/>
            </w:pPr>
            <w:r/>
            <w:r>
              <w:rPr>
                <w:rFonts w:ascii="Arial" w:hAnsi="Arial" w:cs="Arial"/>
                <w:b w:val="0"/>
                <w:sz w:val="16"/>
              </w:rPr>
              <w:t>UI-01</w:t>
            </w:r>
          </w:p>
        </w:tc>
        <w:tc>
          <w:tcPr>
            <w:tcW w:type="dxa" w:w="2304"/>
            <w:vAlign w:val="center"/>
          </w:tcPr>
          <w:p>
            <w:pPr>
              <w:spacing w:after="0"/>
            </w:pPr>
            <w:r/>
            <w:r>
              <w:rPr>
                <w:rFonts w:ascii="Arial" w:hAnsi="Arial" w:cs="Arial"/>
                <w:b w:val="0"/>
                <w:sz w:val="16"/>
              </w:rPr>
              <w:t>TC-15</w:t>
            </w:r>
          </w:p>
        </w:tc>
        <w:tc>
          <w:tcPr>
            <w:tcW w:type="dxa" w:w="6336"/>
            <w:vAlign w:val="center"/>
          </w:tcPr>
          <w:p>
            <w:pPr>
              <w:spacing w:after="0"/>
            </w:pPr>
            <w:r/>
            <w:r>
              <w:rPr>
                <w:rFonts w:ascii="Arial" w:hAnsi="Arial" w:cs="Arial"/>
                <w:b w:val="0"/>
                <w:sz w:val="16"/>
              </w:rPr>
              <w:t>Prediction with champion</w:t>
            </w:r>
          </w:p>
        </w:tc>
      </w:tr>
      <w:tr>
        <w:trPr>
          <w:cantSplit w:val="true"/>
        </w:trPr>
        <w:tc>
          <w:tcPr>
            <w:tcW w:type="dxa" w:w="1440"/>
            <w:vAlign w:val="center"/>
          </w:tcPr>
          <w:p>
            <w:pPr>
              <w:spacing w:after="0"/>
            </w:pPr>
            <w:r/>
            <w:r>
              <w:rPr>
                <w:rFonts w:ascii="Arial" w:hAnsi="Arial" w:cs="Arial"/>
                <w:b w:val="0"/>
                <w:sz w:val="16"/>
              </w:rPr>
              <w:t>UI-02</w:t>
            </w:r>
          </w:p>
        </w:tc>
        <w:tc>
          <w:tcPr>
            <w:tcW w:type="dxa" w:w="2304"/>
            <w:vAlign w:val="center"/>
          </w:tcPr>
          <w:p>
            <w:pPr>
              <w:spacing w:after="0"/>
            </w:pPr>
            <w:r/>
            <w:r>
              <w:rPr>
                <w:rFonts w:ascii="Arial" w:hAnsi="Arial" w:cs="Arial"/>
                <w:b w:val="0"/>
                <w:sz w:val="16"/>
              </w:rPr>
              <w:t>TC-11</w:t>
            </w:r>
          </w:p>
        </w:tc>
        <w:tc>
          <w:tcPr>
            <w:tcW w:type="dxa" w:w="6336"/>
            <w:vAlign w:val="center"/>
          </w:tcPr>
          <w:p>
            <w:pPr>
              <w:spacing w:after="0"/>
            </w:pPr>
            <w:r/>
            <w:r>
              <w:rPr>
                <w:rFonts w:ascii="Arial" w:hAnsi="Arial" w:cs="Arial"/>
                <w:b w:val="0"/>
                <w:sz w:val="16"/>
              </w:rPr>
              <w:t>Leaderboard display</w:t>
            </w:r>
          </w:p>
        </w:tc>
      </w:tr>
      <w:tr>
        <w:trPr>
          <w:cantSplit w:val="true"/>
        </w:trPr>
        <w:tc>
          <w:tcPr>
            <w:tcW w:type="dxa" w:w="1440"/>
            <w:vAlign w:val="center"/>
          </w:tcPr>
          <w:p>
            <w:pPr>
              <w:spacing w:after="0"/>
            </w:pPr>
            <w:r/>
            <w:r>
              <w:rPr>
                <w:rFonts w:ascii="Arial" w:hAnsi="Arial" w:cs="Arial"/>
                <w:b w:val="0"/>
                <w:sz w:val="16"/>
              </w:rPr>
              <w:t>UI-03</w:t>
            </w:r>
          </w:p>
        </w:tc>
        <w:tc>
          <w:tcPr>
            <w:tcW w:type="dxa" w:w="2304"/>
            <w:vAlign w:val="center"/>
          </w:tcPr>
          <w:p>
            <w:pPr>
              <w:spacing w:after="0"/>
            </w:pPr>
            <w:r/>
            <w:r>
              <w:rPr>
                <w:rFonts w:ascii="Arial" w:hAnsi="Arial" w:cs="Arial"/>
                <w:b w:val="0"/>
                <w:sz w:val="16"/>
              </w:rPr>
              <w:t>TC-15</w:t>
            </w:r>
          </w:p>
        </w:tc>
        <w:tc>
          <w:tcPr>
            <w:tcW w:type="dxa" w:w="6336"/>
            <w:vAlign w:val="center"/>
          </w:tcPr>
          <w:p>
            <w:pPr>
              <w:spacing w:after="0"/>
            </w:pPr>
            <w:r/>
            <w:r>
              <w:rPr>
                <w:rFonts w:ascii="Arial" w:hAnsi="Arial" w:cs="Arial"/>
                <w:b w:val="0"/>
                <w:sz w:val="16"/>
              </w:rPr>
              <w:t>Prediction with champion</w:t>
            </w:r>
          </w:p>
        </w:tc>
      </w:tr>
      <w:tr>
        <w:trPr>
          <w:cantSplit w:val="true"/>
        </w:trPr>
        <w:tc>
          <w:tcPr>
            <w:tcW w:type="dxa" w:w="1440"/>
            <w:vAlign w:val="center"/>
          </w:tcPr>
          <w:p>
            <w:pPr>
              <w:spacing w:after="0"/>
            </w:pPr>
            <w:r/>
            <w:r>
              <w:rPr>
                <w:rFonts w:ascii="Arial" w:hAnsi="Arial" w:cs="Arial"/>
                <w:b w:val="0"/>
                <w:sz w:val="16"/>
              </w:rPr>
              <w:t>UI-04</w:t>
            </w:r>
          </w:p>
        </w:tc>
        <w:tc>
          <w:tcPr>
            <w:tcW w:type="dxa" w:w="2304"/>
            <w:vAlign w:val="center"/>
          </w:tcPr>
          <w:p>
            <w:pPr>
              <w:spacing w:after="0"/>
            </w:pPr>
            <w:r/>
            <w:r>
              <w:rPr>
                <w:rFonts w:ascii="Arial" w:hAnsi="Arial" w:cs="Arial"/>
                <w:b w:val="0"/>
                <w:sz w:val="16"/>
              </w:rPr>
              <w:t>TC-10</w:t>
            </w:r>
          </w:p>
        </w:tc>
        <w:tc>
          <w:tcPr>
            <w:tcW w:type="dxa" w:w="6336"/>
            <w:vAlign w:val="center"/>
          </w:tcPr>
          <w:p>
            <w:pPr>
              <w:spacing w:after="0"/>
            </w:pPr>
            <w:r/>
            <w:r>
              <w:rPr>
                <w:rFonts w:ascii="Arial" w:hAnsi="Arial" w:cs="Arial"/>
                <w:b w:val="0"/>
                <w:sz w:val="16"/>
              </w:rPr>
              <w:t>Metrics and identical test timestamps</w:t>
            </w:r>
          </w:p>
        </w:tc>
      </w:tr>
      <w:tr>
        <w:trPr>
          <w:cantSplit w:val="true"/>
        </w:trPr>
        <w:tc>
          <w:tcPr>
            <w:tcW w:type="dxa" w:w="1440"/>
            <w:vAlign w:val="center"/>
          </w:tcPr>
          <w:p>
            <w:pPr>
              <w:spacing w:after="0"/>
            </w:pPr>
            <w:r/>
            <w:r>
              <w:rPr>
                <w:rFonts w:ascii="Arial" w:hAnsi="Arial" w:cs="Arial"/>
                <w:b w:val="0"/>
                <w:sz w:val="16"/>
              </w:rPr>
              <w:t>SW-01</w:t>
            </w:r>
          </w:p>
        </w:tc>
        <w:tc>
          <w:tcPr>
            <w:tcW w:type="dxa" w:w="2304"/>
            <w:vAlign w:val="center"/>
          </w:tcPr>
          <w:p>
            <w:pPr>
              <w:spacing w:after="0"/>
            </w:pPr>
            <w:r/>
            <w:r>
              <w:rPr>
                <w:rFonts w:ascii="Arial" w:hAnsi="Arial" w:cs="Arial"/>
                <w:b w:val="0"/>
                <w:sz w:val="16"/>
              </w:rPr>
              <w:t>TC-06, TC-07, TC-08</w:t>
            </w:r>
          </w:p>
        </w:tc>
        <w:tc>
          <w:tcPr>
            <w:tcW w:type="dxa" w:w="6336"/>
            <w:vAlign w:val="center"/>
          </w:tcPr>
          <w:p>
            <w:pPr>
              <w:spacing w:after="0"/>
            </w:pPr>
            <w:r/>
            <w:r>
              <w:rPr>
                <w:rFonts w:ascii="Arial" w:hAnsi="Arial" w:cs="Arial"/>
                <w:b w:val="0"/>
                <w:sz w:val="16"/>
              </w:rPr>
              <w:t>Classical service contract; Deep learning service contract; Quantum service and qubit limit</w:t>
            </w:r>
          </w:p>
        </w:tc>
      </w:tr>
      <w:tr>
        <w:trPr>
          <w:cantSplit w:val="true"/>
        </w:trPr>
        <w:tc>
          <w:tcPr>
            <w:tcW w:type="dxa" w:w="1440"/>
            <w:vAlign w:val="center"/>
          </w:tcPr>
          <w:p>
            <w:pPr>
              <w:spacing w:after="0"/>
            </w:pPr>
            <w:r/>
            <w:r>
              <w:rPr>
                <w:rFonts w:ascii="Arial" w:hAnsi="Arial" w:cs="Arial"/>
                <w:b w:val="0"/>
                <w:sz w:val="16"/>
              </w:rPr>
              <w:t>HW-01</w:t>
            </w:r>
          </w:p>
        </w:tc>
        <w:tc>
          <w:tcPr>
            <w:tcW w:type="dxa" w:w="2304"/>
            <w:vAlign w:val="center"/>
          </w:tcPr>
          <w:p>
            <w:pPr>
              <w:spacing w:after="0"/>
            </w:pPr>
            <w:r/>
            <w:r>
              <w:rPr>
                <w:rFonts w:ascii="Arial" w:hAnsi="Arial" w:cs="Arial"/>
                <w:b w:val="0"/>
                <w:sz w:val="16"/>
              </w:rPr>
              <w:t>TC-08</w:t>
            </w:r>
          </w:p>
        </w:tc>
        <w:tc>
          <w:tcPr>
            <w:tcW w:type="dxa" w:w="6336"/>
            <w:vAlign w:val="center"/>
          </w:tcPr>
          <w:p>
            <w:pPr>
              <w:spacing w:after="0"/>
            </w:pPr>
            <w:r/>
            <w:r>
              <w:rPr>
                <w:rFonts w:ascii="Arial" w:hAnsi="Arial" w:cs="Arial"/>
                <w:b w:val="0"/>
                <w:sz w:val="16"/>
              </w:rPr>
              <w:t>Quantum service and qubit limit</w:t>
            </w:r>
          </w:p>
        </w:tc>
      </w:tr>
      <w:tr>
        <w:trPr>
          <w:cantSplit w:val="true"/>
        </w:trPr>
        <w:tc>
          <w:tcPr>
            <w:tcW w:type="dxa" w:w="1440"/>
            <w:vAlign w:val="center"/>
          </w:tcPr>
          <w:p>
            <w:pPr>
              <w:spacing w:after="0"/>
            </w:pPr>
            <w:r/>
            <w:r>
              <w:rPr>
                <w:rFonts w:ascii="Arial" w:hAnsi="Arial" w:cs="Arial"/>
                <w:b w:val="0"/>
                <w:sz w:val="16"/>
              </w:rPr>
              <w:t>COM-01</w:t>
            </w:r>
          </w:p>
        </w:tc>
        <w:tc>
          <w:tcPr>
            <w:tcW w:type="dxa" w:w="2304"/>
            <w:vAlign w:val="center"/>
          </w:tcPr>
          <w:p>
            <w:pPr>
              <w:spacing w:after="0"/>
            </w:pPr>
            <w:r/>
            <w:r>
              <w:rPr>
                <w:rFonts w:ascii="Arial" w:hAnsi="Arial" w:cs="Arial"/>
                <w:b w:val="0"/>
                <w:sz w:val="16"/>
              </w:rPr>
              <w:t>TC-27</w:t>
            </w:r>
          </w:p>
        </w:tc>
        <w:tc>
          <w:tcPr>
            <w:tcW w:type="dxa" w:w="6336"/>
            <w:vAlign w:val="center"/>
          </w:tcPr>
          <w:p>
            <w:pPr>
              <w:spacing w:after="0"/>
            </w:pPr>
            <w:r/>
            <w:r>
              <w:rPr>
                <w:rFonts w:ascii="Arial" w:hAnsi="Arial" w:cs="Arial"/>
                <w:b w:val="0"/>
                <w:sz w:val="16"/>
              </w:rPr>
              <w:t>Network isolation and service tokens</w:t>
            </w:r>
          </w:p>
        </w:tc>
      </w:tr>
      <w:tr>
        <w:trPr>
          <w:cantSplit w:val="true"/>
        </w:trPr>
        <w:tc>
          <w:tcPr>
            <w:tcW w:type="dxa" w:w="1440"/>
            <w:vAlign w:val="center"/>
          </w:tcPr>
          <w:p>
            <w:pPr>
              <w:spacing w:after="0"/>
            </w:pPr>
            <w:r/>
            <w:r>
              <w:rPr>
                <w:rFonts w:ascii="Arial" w:hAnsi="Arial" w:cs="Arial"/>
                <w:b w:val="0"/>
                <w:sz w:val="16"/>
              </w:rPr>
              <w:t>FR-01</w:t>
            </w:r>
          </w:p>
        </w:tc>
        <w:tc>
          <w:tcPr>
            <w:tcW w:type="dxa" w:w="2304"/>
            <w:vAlign w:val="center"/>
          </w:tcPr>
          <w:p>
            <w:pPr>
              <w:spacing w:after="0"/>
            </w:pPr>
            <w:r/>
            <w:r>
              <w:rPr>
                <w:rFonts w:ascii="Arial" w:hAnsi="Arial" w:cs="Arial"/>
                <w:b w:val="0"/>
                <w:sz w:val="16"/>
              </w:rPr>
              <w:t>TC-01</w:t>
            </w:r>
          </w:p>
        </w:tc>
        <w:tc>
          <w:tcPr>
            <w:tcW w:type="dxa" w:w="6336"/>
            <w:vAlign w:val="center"/>
          </w:tcPr>
          <w:p>
            <w:pPr>
              <w:spacing w:after="0"/>
            </w:pPr>
            <w:r/>
            <w:r>
              <w:rPr>
                <w:rFonts w:ascii="Arial" w:hAnsi="Arial" w:cs="Arial"/>
                <w:b w:val="0"/>
                <w:sz w:val="16"/>
              </w:rPr>
              <w:t>Valid CSV import</w:t>
            </w:r>
          </w:p>
        </w:tc>
      </w:tr>
      <w:tr>
        <w:trPr>
          <w:cantSplit w:val="true"/>
        </w:trPr>
        <w:tc>
          <w:tcPr>
            <w:tcW w:type="dxa" w:w="1440"/>
            <w:vAlign w:val="center"/>
          </w:tcPr>
          <w:p>
            <w:pPr>
              <w:spacing w:after="0"/>
            </w:pPr>
            <w:r/>
            <w:r>
              <w:rPr>
                <w:rFonts w:ascii="Arial" w:hAnsi="Arial" w:cs="Arial"/>
                <w:b w:val="0"/>
                <w:sz w:val="16"/>
              </w:rPr>
              <w:t>FR-02</w:t>
            </w:r>
          </w:p>
        </w:tc>
        <w:tc>
          <w:tcPr>
            <w:tcW w:type="dxa" w:w="2304"/>
            <w:vAlign w:val="center"/>
          </w:tcPr>
          <w:p>
            <w:pPr>
              <w:spacing w:after="0"/>
            </w:pPr>
            <w:r/>
            <w:r>
              <w:rPr>
                <w:rFonts w:ascii="Arial" w:hAnsi="Arial" w:cs="Arial"/>
                <w:b w:val="0"/>
                <w:sz w:val="16"/>
              </w:rPr>
              <w:t>TC-02, TC-03</w:t>
            </w:r>
          </w:p>
        </w:tc>
        <w:tc>
          <w:tcPr>
            <w:tcW w:type="dxa" w:w="6336"/>
            <w:vAlign w:val="center"/>
          </w:tcPr>
          <w:p>
            <w:pPr>
              <w:spacing w:after="0"/>
            </w:pPr>
            <w:r/>
            <w:r>
              <w:rPr>
                <w:rFonts w:ascii="Arial" w:hAnsi="Arial" w:cs="Arial"/>
                <w:b w:val="0"/>
                <w:sz w:val="16"/>
              </w:rPr>
              <w:t>Missing required column; Invalid values</w:t>
            </w:r>
          </w:p>
        </w:tc>
      </w:tr>
      <w:tr>
        <w:trPr>
          <w:cantSplit w:val="true"/>
        </w:trPr>
        <w:tc>
          <w:tcPr>
            <w:tcW w:type="dxa" w:w="1440"/>
            <w:vAlign w:val="center"/>
          </w:tcPr>
          <w:p>
            <w:pPr>
              <w:spacing w:after="0"/>
            </w:pPr>
            <w:r/>
            <w:r>
              <w:rPr>
                <w:rFonts w:ascii="Arial" w:hAnsi="Arial" w:cs="Arial"/>
                <w:b w:val="0"/>
                <w:sz w:val="16"/>
              </w:rPr>
              <w:t>FR-03</w:t>
            </w:r>
          </w:p>
        </w:tc>
        <w:tc>
          <w:tcPr>
            <w:tcW w:type="dxa" w:w="2304"/>
            <w:vAlign w:val="center"/>
          </w:tcPr>
          <w:p>
            <w:pPr>
              <w:spacing w:after="0"/>
            </w:pPr>
            <w:r/>
            <w:r>
              <w:rPr>
                <w:rFonts w:ascii="Arial" w:hAnsi="Arial" w:cs="Arial"/>
                <w:b w:val="0"/>
                <w:sz w:val="16"/>
              </w:rPr>
              <w:t>TC-02, TC-03</w:t>
            </w:r>
          </w:p>
        </w:tc>
        <w:tc>
          <w:tcPr>
            <w:tcW w:type="dxa" w:w="6336"/>
            <w:vAlign w:val="center"/>
          </w:tcPr>
          <w:p>
            <w:pPr>
              <w:spacing w:after="0"/>
            </w:pPr>
            <w:r/>
            <w:r>
              <w:rPr>
                <w:rFonts w:ascii="Arial" w:hAnsi="Arial" w:cs="Arial"/>
                <w:b w:val="0"/>
                <w:sz w:val="16"/>
              </w:rPr>
              <w:t>Missing required column; Invalid values</w:t>
            </w:r>
          </w:p>
        </w:tc>
      </w:tr>
      <w:tr>
        <w:trPr>
          <w:cantSplit w:val="true"/>
        </w:trPr>
        <w:tc>
          <w:tcPr>
            <w:tcW w:type="dxa" w:w="1440"/>
            <w:vAlign w:val="center"/>
          </w:tcPr>
          <w:p>
            <w:pPr>
              <w:spacing w:after="0"/>
            </w:pPr>
            <w:r/>
            <w:r>
              <w:rPr>
                <w:rFonts w:ascii="Arial" w:hAnsi="Arial" w:cs="Arial"/>
                <w:b w:val="0"/>
                <w:sz w:val="16"/>
              </w:rPr>
              <w:t>FR-04</w:t>
            </w:r>
          </w:p>
        </w:tc>
        <w:tc>
          <w:tcPr>
            <w:tcW w:type="dxa" w:w="2304"/>
            <w:vAlign w:val="center"/>
          </w:tcPr>
          <w:p>
            <w:pPr>
              <w:spacing w:after="0"/>
            </w:pPr>
            <w:r/>
            <w:r>
              <w:rPr>
                <w:rFonts w:ascii="Arial" w:hAnsi="Arial" w:cs="Arial"/>
                <w:b w:val="0"/>
                <w:sz w:val="16"/>
              </w:rPr>
              <w:t>TC-04, TC-14</w:t>
            </w:r>
          </w:p>
        </w:tc>
        <w:tc>
          <w:tcPr>
            <w:tcW w:type="dxa" w:w="6336"/>
            <w:vAlign w:val="center"/>
          </w:tcPr>
          <w:p>
            <w:pPr>
              <w:spacing w:after="0"/>
            </w:pPr>
            <w:r/>
            <w:r>
              <w:rPr>
                <w:rFonts w:ascii="Arial" w:hAnsi="Arial" w:cs="Arial"/>
                <w:b w:val="0"/>
                <w:sz w:val="16"/>
              </w:rPr>
              <w:t>Feature engineering; Derivatives task end-to-end</w:t>
            </w:r>
          </w:p>
        </w:tc>
      </w:tr>
      <w:tr>
        <w:trPr>
          <w:cantSplit w:val="true"/>
        </w:trPr>
        <w:tc>
          <w:tcPr>
            <w:tcW w:type="dxa" w:w="1440"/>
            <w:vAlign w:val="center"/>
          </w:tcPr>
          <w:p>
            <w:pPr>
              <w:spacing w:after="0"/>
            </w:pPr>
            <w:r/>
            <w:r>
              <w:rPr>
                <w:rFonts w:ascii="Arial" w:hAnsi="Arial" w:cs="Arial"/>
                <w:b w:val="0"/>
                <w:sz w:val="16"/>
              </w:rPr>
              <w:t>FR-05</w:t>
            </w:r>
          </w:p>
        </w:tc>
        <w:tc>
          <w:tcPr>
            <w:tcW w:type="dxa" w:w="2304"/>
            <w:vAlign w:val="center"/>
          </w:tcPr>
          <w:p>
            <w:pPr>
              <w:spacing w:after="0"/>
            </w:pPr>
            <w:r/>
            <w:r>
              <w:rPr>
                <w:rFonts w:ascii="Arial" w:hAnsi="Arial" w:cs="Arial"/>
                <w:b w:val="0"/>
                <w:sz w:val="16"/>
              </w:rPr>
              <w:t>TC-05</w:t>
            </w:r>
          </w:p>
        </w:tc>
        <w:tc>
          <w:tcPr>
            <w:tcW w:type="dxa" w:w="6336"/>
            <w:vAlign w:val="center"/>
          </w:tcPr>
          <w:p>
            <w:pPr>
              <w:spacing w:after="0"/>
            </w:pPr>
            <w:r/>
            <w:r>
              <w:rPr>
                <w:rFonts w:ascii="Arial" w:hAnsi="Arial" w:cs="Arial"/>
                <w:b w:val="0"/>
                <w:sz w:val="16"/>
              </w:rPr>
              <w:t>Chronological split / no leakage</w:t>
            </w:r>
          </w:p>
        </w:tc>
      </w:tr>
      <w:tr>
        <w:trPr>
          <w:cantSplit w:val="true"/>
        </w:trPr>
        <w:tc>
          <w:tcPr>
            <w:tcW w:type="dxa" w:w="1440"/>
            <w:vAlign w:val="center"/>
          </w:tcPr>
          <w:p>
            <w:pPr>
              <w:spacing w:after="0"/>
            </w:pPr>
            <w:r/>
            <w:r>
              <w:rPr>
                <w:rFonts w:ascii="Arial" w:hAnsi="Arial" w:cs="Arial"/>
                <w:b w:val="0"/>
                <w:sz w:val="16"/>
              </w:rPr>
              <w:t>FR-06</w:t>
            </w:r>
          </w:p>
        </w:tc>
        <w:tc>
          <w:tcPr>
            <w:tcW w:type="dxa" w:w="2304"/>
            <w:vAlign w:val="center"/>
          </w:tcPr>
          <w:p>
            <w:pPr>
              <w:spacing w:after="0"/>
            </w:pPr>
            <w:r/>
            <w:r>
              <w:rPr>
                <w:rFonts w:ascii="Arial" w:hAnsi="Arial" w:cs="Arial"/>
                <w:b w:val="0"/>
                <w:sz w:val="16"/>
              </w:rPr>
              <w:t>TC-06</w:t>
            </w:r>
          </w:p>
        </w:tc>
        <w:tc>
          <w:tcPr>
            <w:tcW w:type="dxa" w:w="6336"/>
            <w:vAlign w:val="center"/>
          </w:tcPr>
          <w:p>
            <w:pPr>
              <w:spacing w:after="0"/>
            </w:pPr>
            <w:r/>
            <w:r>
              <w:rPr>
                <w:rFonts w:ascii="Arial" w:hAnsi="Arial" w:cs="Arial"/>
                <w:b w:val="0"/>
                <w:sz w:val="16"/>
              </w:rPr>
              <w:t>Classical service contract</w:t>
            </w:r>
          </w:p>
        </w:tc>
      </w:tr>
      <w:tr>
        <w:trPr>
          <w:cantSplit w:val="true"/>
        </w:trPr>
        <w:tc>
          <w:tcPr>
            <w:tcW w:type="dxa" w:w="1440"/>
            <w:vAlign w:val="center"/>
          </w:tcPr>
          <w:p>
            <w:pPr>
              <w:spacing w:after="0"/>
            </w:pPr>
            <w:r/>
            <w:r>
              <w:rPr>
                <w:rFonts w:ascii="Arial" w:hAnsi="Arial" w:cs="Arial"/>
                <w:b w:val="0"/>
                <w:sz w:val="16"/>
              </w:rPr>
              <w:t>FR-07</w:t>
            </w:r>
          </w:p>
        </w:tc>
        <w:tc>
          <w:tcPr>
            <w:tcW w:type="dxa" w:w="2304"/>
            <w:vAlign w:val="center"/>
          </w:tcPr>
          <w:p>
            <w:pPr>
              <w:spacing w:after="0"/>
            </w:pPr>
            <w:r/>
            <w:r>
              <w:rPr>
                <w:rFonts w:ascii="Arial" w:hAnsi="Arial" w:cs="Arial"/>
                <w:b w:val="0"/>
                <w:sz w:val="16"/>
              </w:rPr>
              <w:t>TC-07</w:t>
            </w:r>
          </w:p>
        </w:tc>
        <w:tc>
          <w:tcPr>
            <w:tcW w:type="dxa" w:w="6336"/>
            <w:vAlign w:val="center"/>
          </w:tcPr>
          <w:p>
            <w:pPr>
              <w:spacing w:after="0"/>
            </w:pPr>
            <w:r/>
            <w:r>
              <w:rPr>
                <w:rFonts w:ascii="Arial" w:hAnsi="Arial" w:cs="Arial"/>
                <w:b w:val="0"/>
                <w:sz w:val="16"/>
              </w:rPr>
              <w:t>Deep learning service contract</w:t>
            </w:r>
          </w:p>
        </w:tc>
      </w:tr>
      <w:tr>
        <w:trPr>
          <w:cantSplit w:val="true"/>
        </w:trPr>
        <w:tc>
          <w:tcPr>
            <w:tcW w:type="dxa" w:w="1440"/>
            <w:vAlign w:val="center"/>
          </w:tcPr>
          <w:p>
            <w:pPr>
              <w:spacing w:after="0"/>
            </w:pPr>
            <w:r/>
            <w:r>
              <w:rPr>
                <w:rFonts w:ascii="Arial" w:hAnsi="Arial" w:cs="Arial"/>
                <w:b w:val="0"/>
                <w:sz w:val="16"/>
              </w:rPr>
              <w:t>FR-08</w:t>
            </w:r>
          </w:p>
        </w:tc>
        <w:tc>
          <w:tcPr>
            <w:tcW w:type="dxa" w:w="2304"/>
            <w:vAlign w:val="center"/>
          </w:tcPr>
          <w:p>
            <w:pPr>
              <w:spacing w:after="0"/>
            </w:pPr>
            <w:r/>
            <w:r>
              <w:rPr>
                <w:rFonts w:ascii="Arial" w:hAnsi="Arial" w:cs="Arial"/>
                <w:b w:val="0"/>
                <w:sz w:val="16"/>
              </w:rPr>
              <w:t>TC-08</w:t>
            </w:r>
          </w:p>
        </w:tc>
        <w:tc>
          <w:tcPr>
            <w:tcW w:type="dxa" w:w="6336"/>
            <w:vAlign w:val="center"/>
          </w:tcPr>
          <w:p>
            <w:pPr>
              <w:spacing w:after="0"/>
            </w:pPr>
            <w:r/>
            <w:r>
              <w:rPr>
                <w:rFonts w:ascii="Arial" w:hAnsi="Arial" w:cs="Arial"/>
                <w:b w:val="0"/>
                <w:sz w:val="16"/>
              </w:rPr>
              <w:t>Quantum service and qubit limit</w:t>
            </w:r>
          </w:p>
        </w:tc>
      </w:tr>
      <w:tr>
        <w:trPr>
          <w:cantSplit w:val="true"/>
        </w:trPr>
        <w:tc>
          <w:tcPr>
            <w:tcW w:type="dxa" w:w="1440"/>
            <w:vAlign w:val="center"/>
          </w:tcPr>
          <w:p>
            <w:pPr>
              <w:spacing w:after="0"/>
            </w:pPr>
            <w:r/>
            <w:r>
              <w:rPr>
                <w:rFonts w:ascii="Arial" w:hAnsi="Arial" w:cs="Arial"/>
                <w:b w:val="0"/>
                <w:sz w:val="16"/>
              </w:rPr>
              <w:t>FR-09</w:t>
            </w:r>
          </w:p>
        </w:tc>
        <w:tc>
          <w:tcPr>
            <w:tcW w:type="dxa" w:w="2304"/>
            <w:vAlign w:val="center"/>
          </w:tcPr>
          <w:p>
            <w:pPr>
              <w:spacing w:after="0"/>
            </w:pPr>
            <w:r/>
            <w:r>
              <w:rPr>
                <w:rFonts w:ascii="Arial" w:hAnsi="Arial" w:cs="Arial"/>
                <w:b w:val="0"/>
                <w:sz w:val="16"/>
              </w:rPr>
              <w:t>TC-06, TC-07, TC-08</w:t>
            </w:r>
          </w:p>
        </w:tc>
        <w:tc>
          <w:tcPr>
            <w:tcW w:type="dxa" w:w="6336"/>
            <w:vAlign w:val="center"/>
          </w:tcPr>
          <w:p>
            <w:pPr>
              <w:spacing w:after="0"/>
            </w:pPr>
            <w:r/>
            <w:r>
              <w:rPr>
                <w:rFonts w:ascii="Arial" w:hAnsi="Arial" w:cs="Arial"/>
                <w:b w:val="0"/>
                <w:sz w:val="16"/>
              </w:rPr>
              <w:t>Classical service contract; Deep learning service contract; Quantum service and qubit limit</w:t>
            </w:r>
          </w:p>
        </w:tc>
      </w:tr>
      <w:tr>
        <w:trPr>
          <w:cantSplit w:val="true"/>
        </w:trPr>
        <w:tc>
          <w:tcPr>
            <w:tcW w:type="dxa" w:w="1440"/>
            <w:vAlign w:val="center"/>
          </w:tcPr>
          <w:p>
            <w:pPr>
              <w:spacing w:after="0"/>
            </w:pPr>
            <w:r/>
            <w:r>
              <w:rPr>
                <w:rFonts w:ascii="Arial" w:hAnsi="Arial" w:cs="Arial"/>
                <w:b w:val="0"/>
                <w:sz w:val="16"/>
              </w:rPr>
              <w:t>FR-10</w:t>
            </w:r>
          </w:p>
        </w:tc>
        <w:tc>
          <w:tcPr>
            <w:tcW w:type="dxa" w:w="2304"/>
            <w:vAlign w:val="center"/>
          </w:tcPr>
          <w:p>
            <w:pPr>
              <w:spacing w:after="0"/>
            </w:pPr>
            <w:r/>
            <w:r>
              <w:rPr>
                <w:rFonts w:ascii="Arial" w:hAnsi="Arial" w:cs="Arial"/>
                <w:b w:val="0"/>
                <w:sz w:val="16"/>
              </w:rPr>
              <w:t>TC-09, TC-14</w:t>
            </w:r>
          </w:p>
        </w:tc>
        <w:tc>
          <w:tcPr>
            <w:tcW w:type="dxa" w:w="6336"/>
            <w:vAlign w:val="center"/>
          </w:tcPr>
          <w:p>
            <w:pPr>
              <w:spacing w:after="0"/>
            </w:pPr>
            <w:r/>
            <w:r>
              <w:rPr>
                <w:rFonts w:ascii="Arial" w:hAnsi="Arial" w:cs="Arial"/>
                <w:b w:val="0"/>
                <w:sz w:val="16"/>
              </w:rPr>
              <w:t>Experiment configuration and run; Derivatives task end-to-end</w:t>
            </w:r>
          </w:p>
        </w:tc>
      </w:tr>
      <w:tr>
        <w:trPr>
          <w:cantSplit w:val="true"/>
        </w:trPr>
        <w:tc>
          <w:tcPr>
            <w:tcW w:type="dxa" w:w="1440"/>
            <w:vAlign w:val="center"/>
          </w:tcPr>
          <w:p>
            <w:pPr>
              <w:spacing w:after="0"/>
            </w:pPr>
            <w:r/>
            <w:r>
              <w:rPr>
                <w:rFonts w:ascii="Arial" w:hAnsi="Arial" w:cs="Arial"/>
                <w:b w:val="0"/>
                <w:sz w:val="16"/>
              </w:rPr>
              <w:t>FR-11</w:t>
            </w:r>
          </w:p>
        </w:tc>
        <w:tc>
          <w:tcPr>
            <w:tcW w:type="dxa" w:w="2304"/>
            <w:vAlign w:val="center"/>
          </w:tcPr>
          <w:p>
            <w:pPr>
              <w:spacing w:after="0"/>
            </w:pPr>
            <w:r/>
            <w:r>
              <w:rPr>
                <w:rFonts w:ascii="Arial" w:hAnsi="Arial" w:cs="Arial"/>
                <w:b w:val="0"/>
                <w:sz w:val="16"/>
              </w:rPr>
              <w:t>TC-10, TC-14</w:t>
            </w:r>
          </w:p>
        </w:tc>
        <w:tc>
          <w:tcPr>
            <w:tcW w:type="dxa" w:w="6336"/>
            <w:vAlign w:val="center"/>
          </w:tcPr>
          <w:p>
            <w:pPr>
              <w:spacing w:after="0"/>
            </w:pPr>
            <w:r/>
            <w:r>
              <w:rPr>
                <w:rFonts w:ascii="Arial" w:hAnsi="Arial" w:cs="Arial"/>
                <w:b w:val="0"/>
                <w:sz w:val="16"/>
              </w:rPr>
              <w:t>Metrics and identical test timestamps; Derivatives task end-to-end</w:t>
            </w:r>
          </w:p>
        </w:tc>
      </w:tr>
      <w:tr>
        <w:trPr>
          <w:cantSplit w:val="true"/>
        </w:trPr>
        <w:tc>
          <w:tcPr>
            <w:tcW w:type="dxa" w:w="1440"/>
            <w:vAlign w:val="center"/>
          </w:tcPr>
          <w:p>
            <w:pPr>
              <w:spacing w:after="0"/>
            </w:pPr>
            <w:r/>
            <w:r>
              <w:rPr>
                <w:rFonts w:ascii="Arial" w:hAnsi="Arial" w:cs="Arial"/>
                <w:b w:val="0"/>
                <w:sz w:val="16"/>
              </w:rPr>
              <w:t>FR-12</w:t>
            </w:r>
          </w:p>
        </w:tc>
        <w:tc>
          <w:tcPr>
            <w:tcW w:type="dxa" w:w="2304"/>
            <w:vAlign w:val="center"/>
          </w:tcPr>
          <w:p>
            <w:pPr>
              <w:spacing w:after="0"/>
            </w:pPr>
            <w:r/>
            <w:r>
              <w:rPr>
                <w:rFonts w:ascii="Arial" w:hAnsi="Arial" w:cs="Arial"/>
                <w:b w:val="0"/>
                <w:sz w:val="16"/>
              </w:rPr>
              <w:t>TC-11</w:t>
            </w:r>
          </w:p>
        </w:tc>
        <w:tc>
          <w:tcPr>
            <w:tcW w:type="dxa" w:w="6336"/>
            <w:vAlign w:val="center"/>
          </w:tcPr>
          <w:p>
            <w:pPr>
              <w:spacing w:after="0"/>
            </w:pPr>
            <w:r/>
            <w:r>
              <w:rPr>
                <w:rFonts w:ascii="Arial" w:hAnsi="Arial" w:cs="Arial"/>
                <w:b w:val="0"/>
                <w:sz w:val="16"/>
              </w:rPr>
              <w:t>Leaderboard display</w:t>
            </w:r>
          </w:p>
        </w:tc>
      </w:tr>
      <w:tr>
        <w:trPr>
          <w:cantSplit w:val="true"/>
        </w:trPr>
        <w:tc>
          <w:tcPr>
            <w:tcW w:type="dxa" w:w="1440"/>
            <w:vAlign w:val="center"/>
          </w:tcPr>
          <w:p>
            <w:pPr>
              <w:spacing w:after="0"/>
            </w:pPr>
            <w:r/>
            <w:r>
              <w:rPr>
                <w:rFonts w:ascii="Arial" w:hAnsi="Arial" w:cs="Arial"/>
                <w:b w:val="0"/>
                <w:sz w:val="16"/>
              </w:rPr>
              <w:t>FR-13</w:t>
            </w:r>
          </w:p>
        </w:tc>
        <w:tc>
          <w:tcPr>
            <w:tcW w:type="dxa" w:w="2304"/>
            <w:vAlign w:val="center"/>
          </w:tcPr>
          <w:p>
            <w:pPr>
              <w:spacing w:after="0"/>
            </w:pPr>
            <w:r/>
            <w:r>
              <w:rPr>
                <w:rFonts w:ascii="Arial" w:hAnsi="Arial" w:cs="Arial"/>
                <w:b w:val="0"/>
                <w:sz w:val="16"/>
              </w:rPr>
              <w:t>TC-12, TC-13</w:t>
            </w:r>
          </w:p>
        </w:tc>
        <w:tc>
          <w:tcPr>
            <w:tcW w:type="dxa" w:w="6336"/>
            <w:vAlign w:val="center"/>
          </w:tcPr>
          <w:p>
            <w:pPr>
              <w:spacing w:after="0"/>
            </w:pPr>
            <w:r/>
            <w:r>
              <w:rPr>
                <w:rFonts w:ascii="Arial" w:hAnsi="Arial" w:cs="Arial"/>
                <w:b w:val="0"/>
                <w:sz w:val="16"/>
              </w:rPr>
              <w:t>Automatic selection; Baseline fallback</w:t>
            </w:r>
          </w:p>
        </w:tc>
      </w:tr>
      <w:tr>
        <w:trPr>
          <w:cantSplit w:val="true"/>
        </w:trPr>
        <w:tc>
          <w:tcPr>
            <w:tcW w:type="dxa" w:w="1440"/>
            <w:vAlign w:val="center"/>
          </w:tcPr>
          <w:p>
            <w:pPr>
              <w:spacing w:after="0"/>
            </w:pPr>
            <w:r/>
            <w:r>
              <w:rPr>
                <w:rFonts w:ascii="Arial" w:hAnsi="Arial" w:cs="Arial"/>
                <w:b w:val="0"/>
                <w:sz w:val="16"/>
              </w:rPr>
              <w:t>FR-14</w:t>
            </w:r>
          </w:p>
        </w:tc>
        <w:tc>
          <w:tcPr>
            <w:tcW w:type="dxa" w:w="2304"/>
            <w:vAlign w:val="center"/>
          </w:tcPr>
          <w:p>
            <w:pPr>
              <w:spacing w:after="0"/>
            </w:pPr>
            <w:r/>
            <w:r>
              <w:rPr>
                <w:rFonts w:ascii="Arial" w:hAnsi="Arial" w:cs="Arial"/>
                <w:b w:val="0"/>
                <w:sz w:val="16"/>
              </w:rPr>
              <w:t>TC-15</w:t>
            </w:r>
          </w:p>
        </w:tc>
        <w:tc>
          <w:tcPr>
            <w:tcW w:type="dxa" w:w="6336"/>
            <w:vAlign w:val="center"/>
          </w:tcPr>
          <w:p>
            <w:pPr>
              <w:spacing w:after="0"/>
            </w:pPr>
            <w:r/>
            <w:r>
              <w:rPr>
                <w:rFonts w:ascii="Arial" w:hAnsi="Arial" w:cs="Arial"/>
                <w:b w:val="0"/>
                <w:sz w:val="16"/>
              </w:rPr>
              <w:t>Prediction with champion</w:t>
            </w:r>
          </w:p>
        </w:tc>
      </w:tr>
      <w:tr>
        <w:trPr>
          <w:cantSplit w:val="true"/>
        </w:trPr>
        <w:tc>
          <w:tcPr>
            <w:tcW w:type="dxa" w:w="1440"/>
            <w:vAlign w:val="center"/>
          </w:tcPr>
          <w:p>
            <w:pPr>
              <w:spacing w:after="0"/>
            </w:pPr>
            <w:r/>
            <w:r>
              <w:rPr>
                <w:rFonts w:ascii="Arial" w:hAnsi="Arial" w:cs="Arial"/>
                <w:b w:val="0"/>
                <w:sz w:val="16"/>
              </w:rPr>
              <w:t>FR-15</w:t>
            </w:r>
          </w:p>
        </w:tc>
        <w:tc>
          <w:tcPr>
            <w:tcW w:type="dxa" w:w="2304"/>
            <w:vAlign w:val="center"/>
          </w:tcPr>
          <w:p>
            <w:pPr>
              <w:spacing w:after="0"/>
            </w:pPr>
            <w:r/>
            <w:r>
              <w:rPr>
                <w:rFonts w:ascii="Arial" w:hAnsi="Arial" w:cs="Arial"/>
                <w:b w:val="0"/>
                <w:sz w:val="16"/>
              </w:rPr>
              <w:t>TC-13, TC-16</w:t>
            </w:r>
          </w:p>
        </w:tc>
        <w:tc>
          <w:tcPr>
            <w:tcW w:type="dxa" w:w="6336"/>
            <w:vAlign w:val="center"/>
          </w:tcPr>
          <w:p>
            <w:pPr>
              <w:spacing w:after="0"/>
            </w:pPr>
            <w:r/>
            <w:r>
              <w:rPr>
                <w:rFonts w:ascii="Arial" w:hAnsi="Arial" w:cs="Arial"/>
                <w:b w:val="0"/>
                <w:sz w:val="16"/>
              </w:rPr>
              <w:t>Baseline fallback; Fault isolation</w:t>
            </w:r>
          </w:p>
        </w:tc>
      </w:tr>
      <w:tr>
        <w:trPr>
          <w:cantSplit w:val="true"/>
        </w:trPr>
        <w:tc>
          <w:tcPr>
            <w:tcW w:type="dxa" w:w="1440"/>
            <w:vAlign w:val="center"/>
          </w:tcPr>
          <w:p>
            <w:pPr>
              <w:spacing w:after="0"/>
            </w:pPr>
            <w:r/>
            <w:r>
              <w:rPr>
                <w:rFonts w:ascii="Arial" w:hAnsi="Arial" w:cs="Arial"/>
                <w:b w:val="0"/>
                <w:sz w:val="16"/>
              </w:rPr>
              <w:t>FR-16</w:t>
            </w:r>
          </w:p>
        </w:tc>
        <w:tc>
          <w:tcPr>
            <w:tcW w:type="dxa" w:w="2304"/>
            <w:vAlign w:val="center"/>
          </w:tcPr>
          <w:p>
            <w:pPr>
              <w:spacing w:after="0"/>
            </w:pPr>
            <w:r/>
            <w:r>
              <w:rPr>
                <w:rFonts w:ascii="Arial" w:hAnsi="Arial" w:cs="Arial"/>
                <w:b w:val="0"/>
                <w:sz w:val="16"/>
              </w:rPr>
              <w:t>TC-17</w:t>
            </w:r>
          </w:p>
        </w:tc>
        <w:tc>
          <w:tcPr>
            <w:tcW w:type="dxa" w:w="6336"/>
            <w:vAlign w:val="center"/>
          </w:tcPr>
          <w:p>
            <w:pPr>
              <w:spacing w:after="0"/>
            </w:pPr>
            <w:r/>
            <w:r>
              <w:rPr>
                <w:rFonts w:ascii="Arial" w:hAnsi="Arial" w:cs="Arial"/>
                <w:b w:val="0"/>
                <w:sz w:val="16"/>
              </w:rPr>
              <w:t>Registry, retrain and roll-back</w:t>
            </w:r>
          </w:p>
        </w:tc>
      </w:tr>
      <w:tr>
        <w:trPr>
          <w:cantSplit w:val="true"/>
        </w:trPr>
        <w:tc>
          <w:tcPr>
            <w:tcW w:type="dxa" w:w="1440"/>
            <w:vAlign w:val="center"/>
          </w:tcPr>
          <w:p>
            <w:pPr>
              <w:spacing w:after="0"/>
            </w:pPr>
            <w:r/>
            <w:r>
              <w:rPr>
                <w:rFonts w:ascii="Arial" w:hAnsi="Arial" w:cs="Arial"/>
                <w:b w:val="0"/>
                <w:sz w:val="16"/>
              </w:rPr>
              <w:t>FR-17</w:t>
            </w:r>
          </w:p>
        </w:tc>
        <w:tc>
          <w:tcPr>
            <w:tcW w:type="dxa" w:w="2304"/>
            <w:vAlign w:val="center"/>
          </w:tcPr>
          <w:p>
            <w:pPr>
              <w:spacing w:after="0"/>
            </w:pPr>
            <w:r/>
            <w:r>
              <w:rPr>
                <w:rFonts w:ascii="Arial" w:hAnsi="Arial" w:cs="Arial"/>
                <w:b w:val="0"/>
                <w:sz w:val="16"/>
              </w:rPr>
              <w:t>TC-18</w:t>
            </w:r>
          </w:p>
        </w:tc>
        <w:tc>
          <w:tcPr>
            <w:tcW w:type="dxa" w:w="6336"/>
            <w:vAlign w:val="center"/>
          </w:tcPr>
          <w:p>
            <w:pPr>
              <w:spacing w:after="0"/>
            </w:pPr>
            <w:r/>
            <w:r>
              <w:rPr>
                <w:rFonts w:ascii="Arial" w:hAnsi="Arial" w:cs="Arial"/>
                <w:b w:val="0"/>
                <w:sz w:val="16"/>
              </w:rPr>
              <w:t>Report export and provenance</w:t>
            </w:r>
          </w:p>
        </w:tc>
      </w:tr>
      <w:tr>
        <w:trPr>
          <w:cantSplit w:val="true"/>
        </w:trPr>
        <w:tc>
          <w:tcPr>
            <w:tcW w:type="dxa" w:w="1440"/>
            <w:vAlign w:val="center"/>
          </w:tcPr>
          <w:p>
            <w:pPr>
              <w:spacing w:after="0"/>
            </w:pPr>
            <w:r/>
            <w:r>
              <w:rPr>
                <w:rFonts w:ascii="Arial" w:hAnsi="Arial" w:cs="Arial"/>
                <w:b w:val="0"/>
                <w:sz w:val="16"/>
              </w:rPr>
              <w:t>FR-18</w:t>
            </w:r>
          </w:p>
        </w:tc>
        <w:tc>
          <w:tcPr>
            <w:tcW w:type="dxa" w:w="2304"/>
            <w:vAlign w:val="center"/>
          </w:tcPr>
          <w:p>
            <w:pPr>
              <w:spacing w:after="0"/>
            </w:pPr>
            <w:r/>
            <w:r>
              <w:rPr>
                <w:rFonts w:ascii="Arial" w:hAnsi="Arial" w:cs="Arial"/>
                <w:b w:val="0"/>
                <w:sz w:val="16"/>
              </w:rPr>
              <w:t>TC-19</w:t>
            </w:r>
          </w:p>
        </w:tc>
        <w:tc>
          <w:tcPr>
            <w:tcW w:type="dxa" w:w="6336"/>
            <w:vAlign w:val="center"/>
          </w:tcPr>
          <w:p>
            <w:pPr>
              <w:spacing w:after="0"/>
            </w:pPr>
            <w:r/>
            <w:r>
              <w:rPr>
                <w:rFonts w:ascii="Arial" w:hAnsi="Arial" w:cs="Arial"/>
                <w:b w:val="0"/>
                <w:sz w:val="16"/>
              </w:rPr>
              <w:t>Overview and service health</w:t>
            </w:r>
          </w:p>
        </w:tc>
      </w:tr>
      <w:tr>
        <w:trPr>
          <w:cantSplit w:val="true"/>
        </w:trPr>
        <w:tc>
          <w:tcPr>
            <w:tcW w:type="dxa" w:w="1440"/>
            <w:vAlign w:val="center"/>
          </w:tcPr>
          <w:p>
            <w:pPr>
              <w:spacing w:after="0"/>
            </w:pPr>
            <w:r/>
            <w:r>
              <w:rPr>
                <w:rFonts w:ascii="Arial" w:hAnsi="Arial" w:cs="Arial"/>
                <w:b w:val="0"/>
                <w:sz w:val="16"/>
              </w:rPr>
              <w:t>FR-19</w:t>
            </w:r>
          </w:p>
        </w:tc>
        <w:tc>
          <w:tcPr>
            <w:tcW w:type="dxa" w:w="2304"/>
            <w:vAlign w:val="center"/>
          </w:tcPr>
          <w:p>
            <w:pPr>
              <w:spacing w:after="0"/>
            </w:pPr>
            <w:r/>
            <w:r>
              <w:rPr>
                <w:rFonts w:ascii="Arial" w:hAnsi="Arial" w:cs="Arial"/>
                <w:b w:val="0"/>
                <w:sz w:val="16"/>
              </w:rPr>
              <w:t>TC-17</w:t>
            </w:r>
          </w:p>
        </w:tc>
        <w:tc>
          <w:tcPr>
            <w:tcW w:type="dxa" w:w="6336"/>
            <w:vAlign w:val="center"/>
          </w:tcPr>
          <w:p>
            <w:pPr>
              <w:spacing w:after="0"/>
            </w:pPr>
            <w:r/>
            <w:r>
              <w:rPr>
                <w:rFonts w:ascii="Arial" w:hAnsi="Arial" w:cs="Arial"/>
                <w:b w:val="0"/>
                <w:sz w:val="16"/>
              </w:rPr>
              <w:t>Registry, retrain and roll-back</w:t>
            </w:r>
          </w:p>
        </w:tc>
      </w:tr>
      <w:tr>
        <w:trPr>
          <w:cantSplit w:val="true"/>
        </w:trPr>
        <w:tc>
          <w:tcPr>
            <w:tcW w:type="dxa" w:w="1440"/>
            <w:vAlign w:val="center"/>
          </w:tcPr>
          <w:p>
            <w:pPr>
              <w:spacing w:after="0"/>
            </w:pPr>
            <w:r/>
            <w:r>
              <w:rPr>
                <w:rFonts w:ascii="Arial" w:hAnsi="Arial" w:cs="Arial"/>
                <w:b w:val="0"/>
                <w:sz w:val="16"/>
              </w:rPr>
              <w:t>FR-20</w:t>
            </w:r>
          </w:p>
        </w:tc>
        <w:tc>
          <w:tcPr>
            <w:tcW w:type="dxa" w:w="2304"/>
            <w:vAlign w:val="center"/>
          </w:tcPr>
          <w:p>
            <w:pPr>
              <w:spacing w:after="0"/>
            </w:pPr>
            <w:r/>
            <w:r>
              <w:rPr>
                <w:rFonts w:ascii="Arial" w:hAnsi="Arial" w:cs="Arial"/>
                <w:b w:val="0"/>
                <w:sz w:val="16"/>
              </w:rPr>
              <w:t>TC-19</w:t>
            </w:r>
          </w:p>
        </w:tc>
        <w:tc>
          <w:tcPr>
            <w:tcW w:type="dxa" w:w="6336"/>
            <w:vAlign w:val="center"/>
          </w:tcPr>
          <w:p>
            <w:pPr>
              <w:spacing w:after="0"/>
            </w:pPr>
            <w:r/>
            <w:r>
              <w:rPr>
                <w:rFonts w:ascii="Arial" w:hAnsi="Arial" w:cs="Arial"/>
                <w:b w:val="0"/>
                <w:sz w:val="16"/>
              </w:rPr>
              <w:t>Overview and service health</w:t>
            </w:r>
          </w:p>
        </w:tc>
      </w:tr>
      <w:tr>
        <w:trPr>
          <w:cantSplit w:val="true"/>
        </w:trPr>
        <w:tc>
          <w:tcPr>
            <w:tcW w:type="dxa" w:w="1440"/>
            <w:vAlign w:val="center"/>
          </w:tcPr>
          <w:p>
            <w:pPr>
              <w:spacing w:after="0"/>
            </w:pPr>
            <w:r/>
            <w:r>
              <w:rPr>
                <w:rFonts w:ascii="Arial" w:hAnsi="Arial" w:cs="Arial"/>
                <w:b w:val="0"/>
                <w:sz w:val="16"/>
              </w:rPr>
              <w:t>NFR-01</w:t>
            </w:r>
          </w:p>
        </w:tc>
        <w:tc>
          <w:tcPr>
            <w:tcW w:type="dxa" w:w="2304"/>
            <w:vAlign w:val="center"/>
          </w:tcPr>
          <w:p>
            <w:pPr>
              <w:spacing w:after="0"/>
            </w:pPr>
            <w:r/>
            <w:r>
              <w:rPr>
                <w:rFonts w:ascii="Arial" w:hAnsi="Arial" w:cs="Arial"/>
                <w:b w:val="0"/>
                <w:sz w:val="16"/>
              </w:rPr>
              <w:t>TC-20</w:t>
            </w:r>
          </w:p>
        </w:tc>
        <w:tc>
          <w:tcPr>
            <w:tcW w:type="dxa" w:w="6336"/>
            <w:vAlign w:val="center"/>
          </w:tcPr>
          <w:p>
            <w:pPr>
              <w:spacing w:after="0"/>
            </w:pPr>
            <w:r/>
            <w:r>
              <w:rPr>
                <w:rFonts w:ascii="Arial" w:hAnsi="Arial" w:cs="Arial"/>
                <w:b w:val="0"/>
                <w:sz w:val="16"/>
              </w:rPr>
              <w:t>Validation performance</w:t>
            </w:r>
          </w:p>
        </w:tc>
      </w:tr>
      <w:tr>
        <w:trPr>
          <w:cantSplit w:val="true"/>
        </w:trPr>
        <w:tc>
          <w:tcPr>
            <w:tcW w:type="dxa" w:w="1440"/>
            <w:vAlign w:val="center"/>
          </w:tcPr>
          <w:p>
            <w:pPr>
              <w:spacing w:after="0"/>
            </w:pPr>
            <w:r/>
            <w:r>
              <w:rPr>
                <w:rFonts w:ascii="Arial" w:hAnsi="Arial" w:cs="Arial"/>
                <w:b w:val="0"/>
                <w:sz w:val="16"/>
              </w:rPr>
              <w:t>NFR-02</w:t>
            </w:r>
          </w:p>
        </w:tc>
        <w:tc>
          <w:tcPr>
            <w:tcW w:type="dxa" w:w="2304"/>
            <w:vAlign w:val="center"/>
          </w:tcPr>
          <w:p>
            <w:pPr>
              <w:spacing w:after="0"/>
            </w:pPr>
            <w:r/>
            <w:r>
              <w:rPr>
                <w:rFonts w:ascii="Arial" w:hAnsi="Arial" w:cs="Arial"/>
                <w:b w:val="0"/>
                <w:sz w:val="16"/>
              </w:rPr>
              <w:t>TC-15</w:t>
            </w:r>
          </w:p>
        </w:tc>
        <w:tc>
          <w:tcPr>
            <w:tcW w:type="dxa" w:w="6336"/>
            <w:vAlign w:val="center"/>
          </w:tcPr>
          <w:p>
            <w:pPr>
              <w:spacing w:after="0"/>
            </w:pPr>
            <w:r/>
            <w:r>
              <w:rPr>
                <w:rFonts w:ascii="Arial" w:hAnsi="Arial" w:cs="Arial"/>
                <w:b w:val="0"/>
                <w:sz w:val="16"/>
              </w:rPr>
              <w:t>Prediction with champion</w:t>
            </w:r>
          </w:p>
        </w:tc>
      </w:tr>
      <w:tr>
        <w:trPr>
          <w:cantSplit w:val="true"/>
        </w:trPr>
        <w:tc>
          <w:tcPr>
            <w:tcW w:type="dxa" w:w="1440"/>
            <w:vAlign w:val="center"/>
          </w:tcPr>
          <w:p>
            <w:pPr>
              <w:spacing w:after="0"/>
            </w:pPr>
            <w:r/>
            <w:r>
              <w:rPr>
                <w:rFonts w:ascii="Arial" w:hAnsi="Arial" w:cs="Arial"/>
                <w:b w:val="0"/>
                <w:sz w:val="16"/>
              </w:rPr>
              <w:t>NFR-03</w:t>
            </w:r>
          </w:p>
        </w:tc>
        <w:tc>
          <w:tcPr>
            <w:tcW w:type="dxa" w:w="2304"/>
            <w:vAlign w:val="center"/>
          </w:tcPr>
          <w:p>
            <w:pPr>
              <w:spacing w:after="0"/>
            </w:pPr>
            <w:r/>
            <w:r>
              <w:rPr>
                <w:rFonts w:ascii="Arial" w:hAnsi="Arial" w:cs="Arial"/>
                <w:b w:val="0"/>
                <w:sz w:val="16"/>
              </w:rPr>
              <w:t>TC-21</w:t>
            </w:r>
          </w:p>
        </w:tc>
        <w:tc>
          <w:tcPr>
            <w:tcW w:type="dxa" w:w="6336"/>
            <w:vAlign w:val="center"/>
          </w:tcPr>
          <w:p>
            <w:pPr>
              <w:spacing w:after="0"/>
            </w:pPr>
            <w:r/>
            <w:r>
              <w:rPr>
                <w:rFonts w:ascii="Arial" w:hAnsi="Arial" w:cs="Arial"/>
                <w:b w:val="0"/>
                <w:sz w:val="16"/>
              </w:rPr>
              <w:t>Training time bounds and job limits</w:t>
            </w:r>
          </w:p>
        </w:tc>
      </w:tr>
      <w:tr>
        <w:trPr>
          <w:cantSplit w:val="true"/>
        </w:trPr>
        <w:tc>
          <w:tcPr>
            <w:tcW w:type="dxa" w:w="1440"/>
            <w:vAlign w:val="center"/>
          </w:tcPr>
          <w:p>
            <w:pPr>
              <w:spacing w:after="0"/>
            </w:pPr>
            <w:r/>
            <w:r>
              <w:rPr>
                <w:rFonts w:ascii="Arial" w:hAnsi="Arial" w:cs="Arial"/>
                <w:b w:val="0"/>
                <w:sz w:val="16"/>
              </w:rPr>
              <w:t>NFR-04</w:t>
            </w:r>
          </w:p>
        </w:tc>
        <w:tc>
          <w:tcPr>
            <w:tcW w:type="dxa" w:w="2304"/>
            <w:vAlign w:val="center"/>
          </w:tcPr>
          <w:p>
            <w:pPr>
              <w:spacing w:after="0"/>
            </w:pPr>
            <w:r/>
            <w:r>
              <w:rPr>
                <w:rFonts w:ascii="Arial" w:hAnsi="Arial" w:cs="Arial"/>
                <w:b w:val="0"/>
                <w:sz w:val="16"/>
              </w:rPr>
              <w:t>TC-16</w:t>
            </w:r>
          </w:p>
        </w:tc>
        <w:tc>
          <w:tcPr>
            <w:tcW w:type="dxa" w:w="6336"/>
            <w:vAlign w:val="center"/>
          </w:tcPr>
          <w:p>
            <w:pPr>
              <w:spacing w:after="0"/>
            </w:pPr>
            <w:r/>
            <w:r>
              <w:rPr>
                <w:rFonts w:ascii="Arial" w:hAnsi="Arial" w:cs="Arial"/>
                <w:b w:val="0"/>
                <w:sz w:val="16"/>
              </w:rPr>
              <w:t>Fault isolation</w:t>
            </w:r>
          </w:p>
        </w:tc>
      </w:tr>
      <w:tr>
        <w:trPr>
          <w:cantSplit w:val="true"/>
        </w:trPr>
        <w:tc>
          <w:tcPr>
            <w:tcW w:type="dxa" w:w="1440"/>
            <w:vAlign w:val="center"/>
          </w:tcPr>
          <w:p>
            <w:pPr>
              <w:spacing w:after="0"/>
            </w:pPr>
            <w:r/>
            <w:r>
              <w:rPr>
                <w:rFonts w:ascii="Arial" w:hAnsi="Arial" w:cs="Arial"/>
                <w:b w:val="0"/>
                <w:sz w:val="16"/>
              </w:rPr>
              <w:t>NFR-05</w:t>
            </w:r>
          </w:p>
        </w:tc>
        <w:tc>
          <w:tcPr>
            <w:tcW w:type="dxa" w:w="2304"/>
            <w:vAlign w:val="center"/>
          </w:tcPr>
          <w:p>
            <w:pPr>
              <w:spacing w:after="0"/>
            </w:pPr>
            <w:r/>
            <w:r>
              <w:rPr>
                <w:rFonts w:ascii="Arial" w:hAnsi="Arial" w:cs="Arial"/>
                <w:b w:val="0"/>
                <w:sz w:val="16"/>
              </w:rPr>
              <w:t>TC-22</w:t>
            </w:r>
          </w:p>
        </w:tc>
        <w:tc>
          <w:tcPr>
            <w:tcW w:type="dxa" w:w="6336"/>
            <w:vAlign w:val="center"/>
          </w:tcPr>
          <w:p>
            <w:pPr>
              <w:spacing w:after="0"/>
            </w:pPr>
            <w:r/>
            <w:r>
              <w:rPr>
                <w:rFonts w:ascii="Arial" w:hAnsi="Arial" w:cs="Arial"/>
                <w:b w:val="0"/>
                <w:sz w:val="16"/>
              </w:rPr>
              <w:t>Reproducibility</w:t>
            </w:r>
          </w:p>
        </w:tc>
      </w:tr>
      <w:tr>
        <w:trPr>
          <w:cantSplit w:val="true"/>
        </w:trPr>
        <w:tc>
          <w:tcPr>
            <w:tcW w:type="dxa" w:w="1440"/>
            <w:vAlign w:val="center"/>
          </w:tcPr>
          <w:p>
            <w:pPr>
              <w:spacing w:after="0"/>
            </w:pPr>
            <w:r/>
            <w:r>
              <w:rPr>
                <w:rFonts w:ascii="Arial" w:hAnsi="Arial" w:cs="Arial"/>
                <w:b w:val="0"/>
                <w:sz w:val="16"/>
              </w:rPr>
              <w:t>NFR-06</w:t>
            </w:r>
          </w:p>
        </w:tc>
        <w:tc>
          <w:tcPr>
            <w:tcW w:type="dxa" w:w="2304"/>
            <w:vAlign w:val="center"/>
          </w:tcPr>
          <w:p>
            <w:pPr>
              <w:spacing w:after="0"/>
            </w:pPr>
            <w:r/>
            <w:r>
              <w:rPr>
                <w:rFonts w:ascii="Arial" w:hAnsi="Arial" w:cs="Arial"/>
                <w:b w:val="0"/>
                <w:sz w:val="16"/>
              </w:rPr>
              <w:t>TC-23</w:t>
            </w:r>
          </w:p>
        </w:tc>
        <w:tc>
          <w:tcPr>
            <w:tcW w:type="dxa" w:w="6336"/>
            <w:vAlign w:val="center"/>
          </w:tcPr>
          <w:p>
            <w:pPr>
              <w:spacing w:after="0"/>
            </w:pPr>
            <w:r/>
            <w:r>
              <w:rPr>
                <w:rFonts w:ascii="Arial" w:hAnsi="Arial" w:cs="Arial"/>
                <w:b w:val="0"/>
                <w:sz w:val="16"/>
              </w:rPr>
              <w:t>Extensibility</w:t>
            </w:r>
          </w:p>
        </w:tc>
      </w:tr>
      <w:tr>
        <w:trPr>
          <w:cantSplit w:val="true"/>
        </w:trPr>
        <w:tc>
          <w:tcPr>
            <w:tcW w:type="dxa" w:w="1440"/>
            <w:vAlign w:val="center"/>
          </w:tcPr>
          <w:p>
            <w:pPr>
              <w:spacing w:after="0"/>
            </w:pPr>
            <w:r/>
            <w:r>
              <w:rPr>
                <w:rFonts w:ascii="Arial" w:hAnsi="Arial" w:cs="Arial"/>
                <w:b w:val="0"/>
                <w:sz w:val="16"/>
              </w:rPr>
              <w:t>NFR-07</w:t>
            </w:r>
          </w:p>
        </w:tc>
        <w:tc>
          <w:tcPr>
            <w:tcW w:type="dxa" w:w="2304"/>
            <w:vAlign w:val="center"/>
          </w:tcPr>
          <w:p>
            <w:pPr>
              <w:spacing w:after="0"/>
            </w:pPr>
            <w:r/>
            <w:r>
              <w:rPr>
                <w:rFonts w:ascii="Arial" w:hAnsi="Arial" w:cs="Arial"/>
                <w:b w:val="0"/>
                <w:sz w:val="16"/>
              </w:rPr>
              <w:t>TC-24</w:t>
            </w:r>
          </w:p>
        </w:tc>
        <w:tc>
          <w:tcPr>
            <w:tcW w:type="dxa" w:w="6336"/>
            <w:vAlign w:val="center"/>
          </w:tcPr>
          <w:p>
            <w:pPr>
              <w:spacing w:after="0"/>
            </w:pPr>
            <w:r/>
            <w:r>
              <w:rPr>
                <w:rFonts w:ascii="Arial" w:hAnsi="Arial" w:cs="Arial"/>
                <w:b w:val="0"/>
                <w:sz w:val="16"/>
              </w:rPr>
              <w:t>Clean deployment</w:t>
            </w:r>
          </w:p>
        </w:tc>
      </w:tr>
      <w:tr>
        <w:trPr>
          <w:cantSplit w:val="true"/>
        </w:trPr>
        <w:tc>
          <w:tcPr>
            <w:tcW w:type="dxa" w:w="1440"/>
            <w:vAlign w:val="center"/>
          </w:tcPr>
          <w:p>
            <w:pPr>
              <w:spacing w:after="0"/>
            </w:pPr>
            <w:r/>
            <w:r>
              <w:rPr>
                <w:rFonts w:ascii="Arial" w:hAnsi="Arial" w:cs="Arial"/>
                <w:b w:val="0"/>
                <w:sz w:val="16"/>
              </w:rPr>
              <w:t>NFR-08</w:t>
            </w:r>
          </w:p>
        </w:tc>
        <w:tc>
          <w:tcPr>
            <w:tcW w:type="dxa" w:w="2304"/>
            <w:vAlign w:val="center"/>
          </w:tcPr>
          <w:p>
            <w:pPr>
              <w:spacing w:after="0"/>
            </w:pPr>
            <w:r/>
            <w:r>
              <w:rPr>
                <w:rFonts w:ascii="Arial" w:hAnsi="Arial" w:cs="Arial"/>
                <w:b w:val="0"/>
                <w:sz w:val="16"/>
              </w:rPr>
              <w:t>TC-19</w:t>
            </w:r>
          </w:p>
        </w:tc>
        <w:tc>
          <w:tcPr>
            <w:tcW w:type="dxa" w:w="6336"/>
            <w:vAlign w:val="center"/>
          </w:tcPr>
          <w:p>
            <w:pPr>
              <w:spacing w:after="0"/>
            </w:pPr>
            <w:r/>
            <w:r>
              <w:rPr>
                <w:rFonts w:ascii="Arial" w:hAnsi="Arial" w:cs="Arial"/>
                <w:b w:val="0"/>
                <w:sz w:val="16"/>
              </w:rPr>
              <w:t>Overview and service health</w:t>
            </w:r>
          </w:p>
        </w:tc>
      </w:tr>
      <w:tr>
        <w:trPr>
          <w:cantSplit w:val="true"/>
        </w:trPr>
        <w:tc>
          <w:tcPr>
            <w:tcW w:type="dxa" w:w="1440"/>
            <w:vAlign w:val="center"/>
          </w:tcPr>
          <w:p>
            <w:pPr>
              <w:spacing w:after="0"/>
            </w:pPr>
            <w:r/>
            <w:r>
              <w:rPr>
                <w:rFonts w:ascii="Arial" w:hAnsi="Arial" w:cs="Arial"/>
                <w:b w:val="0"/>
                <w:sz w:val="16"/>
              </w:rPr>
              <w:t>NFR-09</w:t>
            </w:r>
          </w:p>
        </w:tc>
        <w:tc>
          <w:tcPr>
            <w:tcW w:type="dxa" w:w="2304"/>
            <w:vAlign w:val="center"/>
          </w:tcPr>
          <w:p>
            <w:pPr>
              <w:spacing w:after="0"/>
            </w:pPr>
            <w:r/>
            <w:r>
              <w:rPr>
                <w:rFonts w:ascii="Arial" w:hAnsi="Arial" w:cs="Arial"/>
                <w:b w:val="0"/>
                <w:sz w:val="16"/>
              </w:rPr>
              <w:t>TC-25</w:t>
            </w:r>
          </w:p>
        </w:tc>
        <w:tc>
          <w:tcPr>
            <w:tcW w:type="dxa" w:w="6336"/>
            <w:vAlign w:val="center"/>
          </w:tcPr>
          <w:p>
            <w:pPr>
              <w:spacing w:after="0"/>
            </w:pPr>
            <w:r/>
            <w:r>
              <w:rPr>
                <w:rFonts w:ascii="Arial" w:hAnsi="Arial" w:cs="Arial"/>
                <w:b w:val="0"/>
                <w:sz w:val="16"/>
              </w:rPr>
              <w:t>Usability and browser compatibility</w:t>
            </w:r>
          </w:p>
        </w:tc>
      </w:tr>
      <w:tr>
        <w:trPr>
          <w:cantSplit w:val="true"/>
        </w:trPr>
        <w:tc>
          <w:tcPr>
            <w:tcW w:type="dxa" w:w="1440"/>
            <w:vAlign w:val="center"/>
          </w:tcPr>
          <w:p>
            <w:pPr>
              <w:spacing w:after="0"/>
            </w:pPr>
            <w:r/>
            <w:r>
              <w:rPr>
                <w:rFonts w:ascii="Arial" w:hAnsi="Arial" w:cs="Arial"/>
                <w:b w:val="0"/>
                <w:sz w:val="16"/>
              </w:rPr>
              <w:t>NFR-10</w:t>
            </w:r>
          </w:p>
        </w:tc>
        <w:tc>
          <w:tcPr>
            <w:tcW w:type="dxa" w:w="2304"/>
            <w:vAlign w:val="center"/>
          </w:tcPr>
          <w:p>
            <w:pPr>
              <w:spacing w:after="0"/>
            </w:pPr>
            <w:r/>
            <w:r>
              <w:rPr>
                <w:rFonts w:ascii="Arial" w:hAnsi="Arial" w:cs="Arial"/>
                <w:b w:val="0"/>
                <w:sz w:val="16"/>
              </w:rPr>
              <w:t>TC-25</w:t>
            </w:r>
          </w:p>
        </w:tc>
        <w:tc>
          <w:tcPr>
            <w:tcW w:type="dxa" w:w="6336"/>
            <w:vAlign w:val="center"/>
          </w:tcPr>
          <w:p>
            <w:pPr>
              <w:spacing w:after="0"/>
            </w:pPr>
            <w:r/>
            <w:r>
              <w:rPr>
                <w:rFonts w:ascii="Arial" w:hAnsi="Arial" w:cs="Arial"/>
                <w:b w:val="0"/>
                <w:sz w:val="16"/>
              </w:rPr>
              <w:t>Usability and browser compatibility</w:t>
            </w:r>
          </w:p>
        </w:tc>
      </w:tr>
      <w:tr>
        <w:trPr>
          <w:cantSplit w:val="true"/>
        </w:trPr>
        <w:tc>
          <w:tcPr>
            <w:tcW w:type="dxa" w:w="1440"/>
            <w:vAlign w:val="center"/>
          </w:tcPr>
          <w:p>
            <w:pPr>
              <w:spacing w:after="0"/>
            </w:pPr>
            <w:r/>
            <w:r>
              <w:rPr>
                <w:rFonts w:ascii="Arial" w:hAnsi="Arial" w:cs="Arial"/>
                <w:b w:val="0"/>
                <w:sz w:val="16"/>
              </w:rPr>
              <w:t>NFR-11</w:t>
            </w:r>
          </w:p>
        </w:tc>
        <w:tc>
          <w:tcPr>
            <w:tcW w:type="dxa" w:w="2304"/>
            <w:vAlign w:val="center"/>
          </w:tcPr>
          <w:p>
            <w:pPr>
              <w:spacing w:after="0"/>
            </w:pPr>
            <w:r/>
            <w:r>
              <w:rPr>
                <w:rFonts w:ascii="Arial" w:hAnsi="Arial" w:cs="Arial"/>
                <w:b w:val="0"/>
                <w:sz w:val="16"/>
              </w:rPr>
              <w:t>TC-10</w:t>
            </w:r>
          </w:p>
        </w:tc>
        <w:tc>
          <w:tcPr>
            <w:tcW w:type="dxa" w:w="6336"/>
            <w:vAlign w:val="center"/>
          </w:tcPr>
          <w:p>
            <w:pPr>
              <w:spacing w:after="0"/>
            </w:pPr>
            <w:r/>
            <w:r>
              <w:rPr>
                <w:rFonts w:ascii="Arial" w:hAnsi="Arial" w:cs="Arial"/>
                <w:b w:val="0"/>
                <w:sz w:val="16"/>
              </w:rPr>
              <w:t>Metrics and identical test timestamps</w:t>
            </w:r>
          </w:p>
        </w:tc>
      </w:tr>
      <w:tr>
        <w:trPr>
          <w:cantSplit w:val="true"/>
        </w:trPr>
        <w:tc>
          <w:tcPr>
            <w:tcW w:type="dxa" w:w="1440"/>
            <w:vAlign w:val="center"/>
          </w:tcPr>
          <w:p>
            <w:pPr>
              <w:spacing w:after="0"/>
            </w:pPr>
            <w:r/>
            <w:r>
              <w:rPr>
                <w:rFonts w:ascii="Arial" w:hAnsi="Arial" w:cs="Arial"/>
                <w:b w:val="0"/>
                <w:sz w:val="16"/>
              </w:rPr>
              <w:t>SR-01</w:t>
            </w:r>
          </w:p>
        </w:tc>
        <w:tc>
          <w:tcPr>
            <w:tcW w:type="dxa" w:w="2304"/>
            <w:vAlign w:val="center"/>
          </w:tcPr>
          <w:p>
            <w:pPr>
              <w:spacing w:after="0"/>
            </w:pPr>
            <w:r/>
            <w:r>
              <w:rPr>
                <w:rFonts w:ascii="Arial" w:hAnsi="Arial" w:cs="Arial"/>
                <w:b w:val="0"/>
                <w:sz w:val="16"/>
              </w:rPr>
              <w:t>TC-26</w:t>
            </w:r>
          </w:p>
        </w:tc>
        <w:tc>
          <w:tcPr>
            <w:tcW w:type="dxa" w:w="6336"/>
            <w:vAlign w:val="center"/>
          </w:tcPr>
          <w:p>
            <w:pPr>
              <w:spacing w:after="0"/>
            </w:pPr>
            <w:r/>
            <w:r>
              <w:rPr>
                <w:rFonts w:ascii="Arial" w:hAnsi="Arial" w:cs="Arial"/>
                <w:b w:val="0"/>
                <w:sz w:val="16"/>
              </w:rPr>
              <w:t>Authentication and RBAC</w:t>
            </w:r>
          </w:p>
        </w:tc>
      </w:tr>
      <w:tr>
        <w:trPr>
          <w:cantSplit w:val="true"/>
        </w:trPr>
        <w:tc>
          <w:tcPr>
            <w:tcW w:type="dxa" w:w="1440"/>
            <w:vAlign w:val="center"/>
          </w:tcPr>
          <w:p>
            <w:pPr>
              <w:spacing w:after="0"/>
            </w:pPr>
            <w:r/>
            <w:r>
              <w:rPr>
                <w:rFonts w:ascii="Arial" w:hAnsi="Arial" w:cs="Arial"/>
                <w:b w:val="0"/>
                <w:sz w:val="16"/>
              </w:rPr>
              <w:t>SR-02</w:t>
            </w:r>
          </w:p>
        </w:tc>
        <w:tc>
          <w:tcPr>
            <w:tcW w:type="dxa" w:w="2304"/>
            <w:vAlign w:val="center"/>
          </w:tcPr>
          <w:p>
            <w:pPr>
              <w:spacing w:after="0"/>
            </w:pPr>
            <w:r/>
            <w:r>
              <w:rPr>
                <w:rFonts w:ascii="Arial" w:hAnsi="Arial" w:cs="Arial"/>
                <w:b w:val="0"/>
                <w:sz w:val="16"/>
              </w:rPr>
              <w:t>TC-27</w:t>
            </w:r>
          </w:p>
        </w:tc>
        <w:tc>
          <w:tcPr>
            <w:tcW w:type="dxa" w:w="6336"/>
            <w:vAlign w:val="center"/>
          </w:tcPr>
          <w:p>
            <w:pPr>
              <w:spacing w:after="0"/>
            </w:pPr>
            <w:r/>
            <w:r>
              <w:rPr>
                <w:rFonts w:ascii="Arial" w:hAnsi="Arial" w:cs="Arial"/>
                <w:b w:val="0"/>
                <w:sz w:val="16"/>
              </w:rPr>
              <w:t>Network isolation and service tokens</w:t>
            </w:r>
          </w:p>
        </w:tc>
      </w:tr>
      <w:tr>
        <w:trPr>
          <w:cantSplit w:val="true"/>
        </w:trPr>
        <w:tc>
          <w:tcPr>
            <w:tcW w:type="dxa" w:w="1440"/>
            <w:vAlign w:val="center"/>
          </w:tcPr>
          <w:p>
            <w:pPr>
              <w:spacing w:after="0"/>
            </w:pPr>
            <w:r/>
            <w:r>
              <w:rPr>
                <w:rFonts w:ascii="Arial" w:hAnsi="Arial" w:cs="Arial"/>
                <w:b w:val="0"/>
                <w:sz w:val="16"/>
              </w:rPr>
              <w:t>SR-03</w:t>
            </w:r>
          </w:p>
        </w:tc>
        <w:tc>
          <w:tcPr>
            <w:tcW w:type="dxa" w:w="2304"/>
            <w:vAlign w:val="center"/>
          </w:tcPr>
          <w:p>
            <w:pPr>
              <w:spacing w:after="0"/>
            </w:pPr>
            <w:r/>
            <w:r>
              <w:rPr>
                <w:rFonts w:ascii="Arial" w:hAnsi="Arial" w:cs="Arial"/>
                <w:b w:val="0"/>
                <w:sz w:val="16"/>
              </w:rPr>
              <w:t>TC-28</w:t>
            </w:r>
          </w:p>
        </w:tc>
        <w:tc>
          <w:tcPr>
            <w:tcW w:type="dxa" w:w="6336"/>
            <w:vAlign w:val="center"/>
          </w:tcPr>
          <w:p>
            <w:pPr>
              <w:spacing w:after="0"/>
            </w:pPr>
            <w:r/>
            <w:r>
              <w:rPr>
                <w:rFonts w:ascii="Arial" w:hAnsi="Arial" w:cs="Arial"/>
                <w:b w:val="0"/>
                <w:sz w:val="16"/>
              </w:rPr>
              <w:t>Upload safety</w:t>
            </w:r>
          </w:p>
        </w:tc>
      </w:tr>
      <w:tr>
        <w:trPr>
          <w:cantSplit w:val="true"/>
        </w:trPr>
        <w:tc>
          <w:tcPr>
            <w:tcW w:type="dxa" w:w="1440"/>
            <w:vAlign w:val="center"/>
          </w:tcPr>
          <w:p>
            <w:pPr>
              <w:spacing w:after="0"/>
            </w:pPr>
            <w:r/>
            <w:r>
              <w:rPr>
                <w:rFonts w:ascii="Arial" w:hAnsi="Arial" w:cs="Arial"/>
                <w:b w:val="0"/>
                <w:sz w:val="16"/>
              </w:rPr>
              <w:t>SR-04</w:t>
            </w:r>
          </w:p>
        </w:tc>
        <w:tc>
          <w:tcPr>
            <w:tcW w:type="dxa" w:w="2304"/>
            <w:vAlign w:val="center"/>
          </w:tcPr>
          <w:p>
            <w:pPr>
              <w:spacing w:after="0"/>
            </w:pPr>
            <w:r/>
            <w:r>
              <w:rPr>
                <w:rFonts w:ascii="Arial" w:hAnsi="Arial" w:cs="Arial"/>
                <w:b w:val="0"/>
                <w:sz w:val="16"/>
              </w:rPr>
              <w:t>TC-29</w:t>
            </w:r>
          </w:p>
        </w:tc>
        <w:tc>
          <w:tcPr>
            <w:tcW w:type="dxa" w:w="6336"/>
            <w:vAlign w:val="center"/>
          </w:tcPr>
          <w:p>
            <w:pPr>
              <w:spacing w:after="0"/>
            </w:pPr>
            <w:r/>
            <w:r>
              <w:rPr>
                <w:rFonts w:ascii="Arial" w:hAnsi="Arial" w:cs="Arial"/>
                <w:b w:val="0"/>
                <w:sz w:val="16"/>
              </w:rPr>
              <w:t>Secret hygiene</w:t>
            </w:r>
          </w:p>
        </w:tc>
      </w:tr>
      <w:tr>
        <w:trPr>
          <w:cantSplit w:val="true"/>
        </w:trPr>
        <w:tc>
          <w:tcPr>
            <w:tcW w:type="dxa" w:w="1440"/>
            <w:vAlign w:val="center"/>
          </w:tcPr>
          <w:p>
            <w:pPr>
              <w:spacing w:after="0"/>
            </w:pPr>
            <w:r/>
            <w:r>
              <w:rPr>
                <w:rFonts w:ascii="Arial" w:hAnsi="Arial" w:cs="Arial"/>
                <w:b w:val="0"/>
                <w:sz w:val="16"/>
              </w:rPr>
              <w:t>SR-05</w:t>
            </w:r>
          </w:p>
        </w:tc>
        <w:tc>
          <w:tcPr>
            <w:tcW w:type="dxa" w:w="2304"/>
            <w:vAlign w:val="center"/>
          </w:tcPr>
          <w:p>
            <w:pPr>
              <w:spacing w:after="0"/>
            </w:pPr>
            <w:r/>
            <w:r>
              <w:rPr>
                <w:rFonts w:ascii="Arial" w:hAnsi="Arial" w:cs="Arial"/>
                <w:b w:val="0"/>
                <w:sz w:val="16"/>
              </w:rPr>
              <w:t>TC-18, TC-30</w:t>
            </w:r>
          </w:p>
        </w:tc>
        <w:tc>
          <w:tcPr>
            <w:tcW w:type="dxa" w:w="6336"/>
            <w:vAlign w:val="center"/>
          </w:tcPr>
          <w:p>
            <w:pPr>
              <w:spacing w:after="0"/>
            </w:pPr>
            <w:r/>
            <w:r>
              <w:rPr>
                <w:rFonts w:ascii="Arial" w:hAnsi="Arial" w:cs="Arial"/>
                <w:b w:val="0"/>
                <w:sz w:val="16"/>
              </w:rPr>
              <w:t>Report export and provenance; Artifact integrity</w:t>
            </w:r>
          </w:p>
        </w:tc>
      </w:tr>
      <w:tr>
        <w:trPr>
          <w:cantSplit w:val="true"/>
        </w:trPr>
        <w:tc>
          <w:tcPr>
            <w:tcW w:type="dxa" w:w="1440"/>
            <w:vAlign w:val="center"/>
          </w:tcPr>
          <w:p>
            <w:pPr>
              <w:spacing w:after="0"/>
            </w:pPr>
            <w:r/>
            <w:r>
              <w:rPr>
                <w:rFonts w:ascii="Arial" w:hAnsi="Arial" w:cs="Arial"/>
                <w:b w:val="0"/>
                <w:sz w:val="16"/>
              </w:rPr>
              <w:t>SR-06</w:t>
            </w:r>
          </w:p>
        </w:tc>
        <w:tc>
          <w:tcPr>
            <w:tcW w:type="dxa" w:w="2304"/>
            <w:vAlign w:val="center"/>
          </w:tcPr>
          <w:p>
            <w:pPr>
              <w:spacing w:after="0"/>
            </w:pPr>
            <w:r/>
            <w:r>
              <w:rPr>
                <w:rFonts w:ascii="Arial" w:hAnsi="Arial" w:cs="Arial"/>
                <w:b w:val="0"/>
                <w:sz w:val="16"/>
              </w:rPr>
              <w:t>TC-31</w:t>
            </w:r>
          </w:p>
        </w:tc>
        <w:tc>
          <w:tcPr>
            <w:tcW w:type="dxa" w:w="6336"/>
            <w:vAlign w:val="center"/>
          </w:tcPr>
          <w:p>
            <w:pPr>
              <w:spacing w:after="0"/>
            </w:pPr>
            <w:r/>
            <w:r>
              <w:rPr>
                <w:rFonts w:ascii="Arial" w:hAnsi="Arial" w:cs="Arial"/>
                <w:b w:val="0"/>
                <w:sz w:val="16"/>
              </w:rPr>
              <w:t>Safe error messages</w:t>
            </w:r>
          </w:p>
        </w:tc>
      </w:tr>
      <w:tr>
        <w:trPr>
          <w:cantSplit w:val="true"/>
        </w:trPr>
        <w:tc>
          <w:tcPr>
            <w:tcW w:type="dxa" w:w="1440"/>
            <w:vAlign w:val="center"/>
          </w:tcPr>
          <w:p>
            <w:pPr>
              <w:spacing w:after="0"/>
            </w:pPr>
            <w:r/>
            <w:r>
              <w:rPr>
                <w:rFonts w:ascii="Arial" w:hAnsi="Arial" w:cs="Arial"/>
                <w:b w:val="0"/>
                <w:sz w:val="16"/>
              </w:rPr>
              <w:t>SR-07</w:t>
            </w:r>
          </w:p>
        </w:tc>
        <w:tc>
          <w:tcPr>
            <w:tcW w:type="dxa" w:w="2304"/>
            <w:vAlign w:val="center"/>
          </w:tcPr>
          <w:p>
            <w:pPr>
              <w:spacing w:after="0"/>
            </w:pPr>
            <w:r/>
            <w:r>
              <w:rPr>
                <w:rFonts w:ascii="Arial" w:hAnsi="Arial" w:cs="Arial"/>
                <w:b w:val="0"/>
                <w:sz w:val="16"/>
              </w:rPr>
              <w:t>TC-21, TC-32</w:t>
            </w:r>
          </w:p>
        </w:tc>
        <w:tc>
          <w:tcPr>
            <w:tcW w:type="dxa" w:w="6336"/>
            <w:vAlign w:val="center"/>
          </w:tcPr>
          <w:p>
            <w:pPr>
              <w:spacing w:after="0"/>
            </w:pPr>
            <w:r/>
            <w:r>
              <w:rPr>
                <w:rFonts w:ascii="Arial" w:hAnsi="Arial" w:cs="Arial"/>
                <w:b w:val="0"/>
                <w:sz w:val="16"/>
              </w:rPr>
              <w:t>Training time bounds and job limits; Rate limiting</w:t>
            </w:r>
          </w:p>
        </w:tc>
      </w:tr>
      <w:tr>
        <w:trPr>
          <w:cantSplit w:val="true"/>
        </w:trPr>
        <w:tc>
          <w:tcPr>
            <w:tcW w:type="dxa" w:w="1440"/>
            <w:vAlign w:val="center"/>
          </w:tcPr>
          <w:p>
            <w:pPr>
              <w:spacing w:after="0"/>
            </w:pPr>
            <w:r/>
            <w:r>
              <w:rPr>
                <w:rFonts w:ascii="Arial" w:hAnsi="Arial" w:cs="Arial"/>
                <w:b w:val="0"/>
                <w:sz w:val="16"/>
              </w:rPr>
              <w:t>SR-08</w:t>
            </w:r>
          </w:p>
        </w:tc>
        <w:tc>
          <w:tcPr>
            <w:tcW w:type="dxa" w:w="2304"/>
            <w:vAlign w:val="center"/>
          </w:tcPr>
          <w:p>
            <w:pPr>
              <w:spacing w:after="0"/>
            </w:pPr>
            <w:r/>
            <w:r>
              <w:rPr>
                <w:rFonts w:ascii="Arial" w:hAnsi="Arial" w:cs="Arial"/>
                <w:b w:val="0"/>
                <w:sz w:val="16"/>
              </w:rPr>
              <w:t>TC-26</w:t>
            </w:r>
          </w:p>
        </w:tc>
        <w:tc>
          <w:tcPr>
            <w:tcW w:type="dxa" w:w="6336"/>
            <w:vAlign w:val="center"/>
          </w:tcPr>
          <w:p>
            <w:pPr>
              <w:spacing w:after="0"/>
            </w:pPr>
            <w:r/>
            <w:r>
              <w:rPr>
                <w:rFonts w:ascii="Arial" w:hAnsi="Arial" w:cs="Arial"/>
                <w:b w:val="0"/>
                <w:sz w:val="16"/>
              </w:rPr>
              <w:t>Authentication and RBAC</w:t>
            </w:r>
          </w:p>
        </w:tc>
      </w:tr>
    </w:tbl>
    <w:p>
      <w:pPr>
        <w:spacing w:after="40"/>
      </w:pPr>
    </w:p>
    <w:p>
      <w:pPr>
        <w:pStyle w:val="Heading2"/>
      </w:pPr>
      <w:r>
        <w:t>13. Approvals</w:t>
      </w:r>
    </w:p>
    <w:tbl>
      <w:tblPr>
        <w:tblStyle w:val="TableGrid"/>
        <w:tblW w:type="auto" w:w="0"/>
        <w:jc w:val="center"/>
        <w:tblLayout w:type="fixed"/>
        <w:tblLook w:firstColumn="1" w:firstRow="1" w:lastColumn="0" w:lastRow="0" w:noHBand="0" w:noVBand="1" w:val="04A0"/>
        <w:tblLayout w:type="fixed"/>
      </w:tblPr>
      <w:tblGrid>
        <w:gridCol w:w="2160"/>
        <w:gridCol w:w="4608"/>
        <w:gridCol w:w="3311"/>
      </w:tblGrid>
      <w:tr>
        <w:trPr>
          <w:tblHeader w:val="true"/>
          <w:cantSplit w:val="true"/>
        </w:trPr>
        <w:tc>
          <w:tcPr>
            <w:tcW w:type="dxa" w:w="2160"/>
            <w:vAlign w:val="center"/>
            <w:shd w:val="clear" w:fill="D6EAF8"/>
          </w:tcPr>
          <w:p>
            <w:pPr>
              <w:spacing w:after="0"/>
            </w:pPr>
            <w:r/>
            <w:r>
              <w:rPr>
                <w:rFonts w:ascii="Arial" w:hAnsi="Arial" w:cs="Arial"/>
                <w:b/>
                <w:sz w:val="16"/>
              </w:rPr>
              <w:t>Role</w:t>
            </w:r>
          </w:p>
        </w:tc>
        <w:tc>
          <w:tcPr>
            <w:tcW w:type="dxa" w:w="4608"/>
            <w:vAlign w:val="center"/>
            <w:shd w:val="clear" w:fill="D6EAF8"/>
          </w:tcPr>
          <w:p>
            <w:pPr>
              <w:spacing w:after="0"/>
            </w:pPr>
            <w:r/>
            <w:r>
              <w:rPr>
                <w:rFonts w:ascii="Arial" w:hAnsi="Arial" w:cs="Arial"/>
                <w:b/>
                <w:sz w:val="16"/>
              </w:rPr>
              <w:t>Name</w:t>
            </w:r>
          </w:p>
        </w:tc>
        <w:tc>
          <w:tcPr>
            <w:tcW w:type="dxa" w:w="3312"/>
            <w:vAlign w:val="center"/>
            <w:shd w:val="clear" w:fill="D6EAF8"/>
          </w:tcPr>
          <w:p>
            <w:pPr>
              <w:spacing w:after="0"/>
            </w:pPr>
            <w:r/>
            <w:r>
              <w:rPr>
                <w:rFonts w:ascii="Arial" w:hAnsi="Arial" w:cs="Arial"/>
                <w:b/>
                <w:sz w:val="16"/>
              </w:rPr>
              <w:t>Signature / date</w:t>
            </w:r>
          </w:p>
        </w:tc>
      </w:tr>
      <w:tr>
        <w:trPr>
          <w:cantSplit w:val="true"/>
        </w:trPr>
        <w:tc>
          <w:tcPr>
            <w:tcW w:type="dxa" w:w="2160"/>
            <w:vAlign w:val="center"/>
          </w:tcPr>
          <w:p>
            <w:pPr>
              <w:spacing w:after="0"/>
            </w:pPr>
            <w:r/>
            <w:r>
              <w:rPr>
                <w:rFonts w:ascii="Arial" w:hAnsi="Arial" w:cs="Arial"/>
                <w:b w:val="0"/>
                <w:sz w:val="16"/>
              </w:rPr>
              <w:t>Team member</w:t>
            </w:r>
          </w:p>
        </w:tc>
        <w:tc>
          <w:tcPr>
            <w:tcW w:type="dxa" w:w="4608"/>
            <w:vAlign w:val="center"/>
          </w:tcPr>
          <w:p>
            <w:pPr>
              <w:spacing w:after="0"/>
            </w:pPr>
            <w:r/>
            <w:r>
              <w:rPr>
                <w:rFonts w:ascii="Arial" w:hAnsi="Arial" w:cs="Arial"/>
                <w:b w:val="0"/>
                <w:sz w:val="16"/>
              </w:rPr>
              <w:t>Aryan Arora – PES1UG24AM055</w:t>
            </w:r>
          </w:p>
        </w:tc>
        <w:tc>
          <w:tcPr>
            <w:tcW w:type="dxa" w:w="3312"/>
            <w:vAlign w:val="center"/>
          </w:tcPr>
          <w:p>
            <w:pPr>
              <w:spacing w:after="0"/>
            </w:pPr>
            <w:r/>
            <w:r>
              <w:rPr>
                <w:rFonts w:ascii="Arial" w:hAnsi="Arial" w:cs="Arial"/>
                <w:b w:val="0"/>
                <w:sz w:val="16"/>
              </w:rPr>
            </w:r>
          </w:p>
        </w:tc>
      </w:tr>
      <w:tr>
        <w:trPr>
          <w:cantSplit w:val="true"/>
        </w:trPr>
        <w:tc>
          <w:tcPr>
            <w:tcW w:type="dxa" w:w="2160"/>
            <w:vAlign w:val="center"/>
          </w:tcPr>
          <w:p>
            <w:pPr>
              <w:spacing w:after="0"/>
            </w:pPr>
            <w:r/>
            <w:r>
              <w:rPr>
                <w:rFonts w:ascii="Arial" w:hAnsi="Arial" w:cs="Arial"/>
                <w:b w:val="0"/>
                <w:sz w:val="16"/>
              </w:rPr>
              <w:t>Team member</w:t>
            </w:r>
          </w:p>
        </w:tc>
        <w:tc>
          <w:tcPr>
            <w:tcW w:type="dxa" w:w="4608"/>
            <w:vAlign w:val="center"/>
          </w:tcPr>
          <w:p>
            <w:pPr>
              <w:spacing w:after="0"/>
            </w:pPr>
            <w:r/>
            <w:r>
              <w:rPr>
                <w:rFonts w:ascii="Arial" w:hAnsi="Arial" w:cs="Arial"/>
                <w:b w:val="0"/>
                <w:sz w:val="16"/>
              </w:rPr>
              <w:t>Akarsh Kumar Gupta – PES1UG24AM021</w:t>
            </w:r>
          </w:p>
        </w:tc>
        <w:tc>
          <w:tcPr>
            <w:tcW w:type="dxa" w:w="3312"/>
            <w:vAlign w:val="center"/>
          </w:tcPr>
          <w:p>
            <w:pPr>
              <w:spacing w:after="0"/>
            </w:pPr>
            <w:r/>
            <w:r>
              <w:rPr>
                <w:rFonts w:ascii="Arial" w:hAnsi="Arial" w:cs="Arial"/>
                <w:b w:val="0"/>
                <w:sz w:val="16"/>
              </w:rPr>
            </w:r>
          </w:p>
        </w:tc>
      </w:tr>
      <w:tr>
        <w:trPr>
          <w:cantSplit w:val="true"/>
        </w:trPr>
        <w:tc>
          <w:tcPr>
            <w:tcW w:type="dxa" w:w="2160"/>
            <w:vAlign w:val="center"/>
          </w:tcPr>
          <w:p>
            <w:pPr>
              <w:spacing w:after="0"/>
            </w:pPr>
            <w:r/>
            <w:r>
              <w:rPr>
                <w:rFonts w:ascii="Arial" w:hAnsi="Arial" w:cs="Arial"/>
                <w:b w:val="0"/>
                <w:sz w:val="16"/>
              </w:rPr>
              <w:t>Team member</w:t>
            </w:r>
          </w:p>
        </w:tc>
        <w:tc>
          <w:tcPr>
            <w:tcW w:type="dxa" w:w="4608"/>
            <w:vAlign w:val="center"/>
          </w:tcPr>
          <w:p>
            <w:pPr>
              <w:spacing w:after="0"/>
            </w:pPr>
            <w:r/>
            <w:r>
              <w:rPr>
                <w:rFonts w:ascii="Arial" w:hAnsi="Arial" w:cs="Arial"/>
                <w:b w:val="0"/>
                <w:sz w:val="16"/>
              </w:rPr>
              <w:t>Ahan Mysore – PES1UG24AM019</w:t>
            </w:r>
          </w:p>
        </w:tc>
        <w:tc>
          <w:tcPr>
            <w:tcW w:type="dxa" w:w="3312"/>
            <w:vAlign w:val="center"/>
          </w:tcPr>
          <w:p>
            <w:pPr>
              <w:spacing w:after="0"/>
            </w:pPr>
            <w:r/>
            <w:r>
              <w:rPr>
                <w:rFonts w:ascii="Arial" w:hAnsi="Arial" w:cs="Arial"/>
                <w:b w:val="0"/>
                <w:sz w:val="16"/>
              </w:rPr>
            </w:r>
          </w:p>
        </w:tc>
      </w:tr>
      <w:tr>
        <w:trPr>
          <w:cantSplit w:val="true"/>
        </w:trPr>
        <w:tc>
          <w:tcPr>
            <w:tcW w:type="dxa" w:w="2160"/>
            <w:vAlign w:val="center"/>
          </w:tcPr>
          <w:p>
            <w:pPr>
              <w:spacing w:after="0"/>
            </w:pPr>
            <w:r/>
            <w:r>
              <w:rPr>
                <w:rFonts w:ascii="Arial" w:hAnsi="Arial" w:cs="Arial"/>
                <w:b w:val="0"/>
                <w:sz w:val="16"/>
              </w:rPr>
              <w:t>Instructor</w:t>
            </w:r>
          </w:p>
        </w:tc>
        <w:tc>
          <w:tcPr>
            <w:tcW w:type="dxa" w:w="4608"/>
            <w:vAlign w:val="center"/>
          </w:tcPr>
          <w:p>
            <w:pPr>
              <w:spacing w:after="0"/>
            </w:pPr>
            <w:r/>
            <w:r>
              <w:rPr>
                <w:rFonts w:ascii="Arial" w:hAnsi="Arial" w:cs="Arial"/>
                <w:b w:val="0"/>
                <w:sz w:val="16"/>
              </w:rPr>
              <w:t>To be completed by instructor</w:t>
            </w:r>
          </w:p>
        </w:tc>
        <w:tc>
          <w:tcPr>
            <w:tcW w:type="dxa" w:w="3312"/>
            <w:vAlign w:val="center"/>
          </w:tcPr>
          <w:p>
            <w:pPr>
              <w:spacing w:after="0"/>
            </w:pPr>
            <w:r/>
            <w:r>
              <w:rPr>
                <w:rFonts w:ascii="Arial" w:hAnsi="Arial" w:cs="Arial"/>
                <w:b w:val="0"/>
                <w:sz w:val="16"/>
              </w:rPr>
            </w:r>
          </w:p>
        </w:tc>
      </w:tr>
    </w:tbl>
    <w:p>
      <w:pPr>
        <w:spacing w:after="40"/>
      </w:pPr>
    </w:p>
    <w:p>
      <w:pPr>
        <w:pStyle w:val="Heading2"/>
      </w:pPr>
      <w:r>
        <w:t>Appendix A – Experiment Record Template</w:t>
      </w:r>
    </w:p>
    <w:tbl>
      <w:tblPr>
        <w:tblStyle w:val="TableGrid"/>
        <w:tblW w:type="auto" w:w="0"/>
        <w:jc w:val="center"/>
        <w:tblLayout w:type="fixed"/>
        <w:tblLook w:firstColumn="1" w:firstRow="1" w:lastColumn="0" w:lastRow="0" w:noHBand="0" w:noVBand="1" w:val="04A0"/>
        <w:tblLayout w:type="fixed"/>
      </w:tblPr>
      <w:tblGrid>
        <w:gridCol w:w="4320"/>
        <w:gridCol w:w="5760"/>
      </w:tblGrid>
      <w:tr>
        <w:trPr>
          <w:tblHeader w:val="true"/>
          <w:cantSplit w:val="true"/>
        </w:trPr>
        <w:tc>
          <w:tcPr>
            <w:tcW w:type="dxa" w:w="4320"/>
            <w:vAlign w:val="center"/>
            <w:shd w:val="clear" w:fill="D6EAF8"/>
          </w:tcPr>
          <w:p>
            <w:pPr>
              <w:spacing w:after="0"/>
            </w:pPr>
            <w:r/>
            <w:r>
              <w:rPr>
                <w:rFonts w:ascii="Arial" w:hAnsi="Arial" w:cs="Arial"/>
                <w:b/>
                <w:sz w:val="16"/>
              </w:rPr>
              <w:t>Field</w:t>
            </w:r>
          </w:p>
        </w:tc>
        <w:tc>
          <w:tcPr>
            <w:tcW w:type="dxa" w:w="5760"/>
            <w:vAlign w:val="center"/>
            <w:shd w:val="clear" w:fill="D6EAF8"/>
          </w:tcPr>
          <w:p>
            <w:pPr>
              <w:spacing w:after="0"/>
            </w:pPr>
            <w:r/>
            <w:r>
              <w:rPr>
                <w:rFonts w:ascii="Arial" w:hAnsi="Arial" w:cs="Arial"/>
                <w:b/>
                <w:sz w:val="16"/>
              </w:rPr>
              <w:t>Value to record</w:t>
            </w:r>
          </w:p>
        </w:tc>
      </w:tr>
      <w:tr>
        <w:trPr>
          <w:cantSplit w:val="true"/>
        </w:trPr>
        <w:tc>
          <w:tcPr>
            <w:tcW w:type="dxa" w:w="4320"/>
            <w:vAlign w:val="center"/>
          </w:tcPr>
          <w:p>
            <w:pPr>
              <w:spacing w:after="0"/>
            </w:pPr>
            <w:r/>
            <w:r>
              <w:rPr>
                <w:rFonts w:ascii="Arial" w:hAnsi="Arial" w:cs="Arial"/>
                <w:b w:val="0"/>
                <w:sz w:val="16"/>
              </w:rPr>
              <w:t>Dataset ID / version and SHA-256</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Data source and licence</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Date range / granularity</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Task and target (volatility / option price)</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Feature-set version, train / validation / test cut-offs</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Model family, model and configuration</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Qubits / simulator (QML) or epochs (DL)</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Random seed / software versions</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Forecast horizon</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Primary metric and selection result</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RMSE / MAE / QLIKE / directional accuracy / MAPE (if valid)</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Training time, inference time, peak memory</w:t>
            </w:r>
          </w:p>
        </w:tc>
        <w:tc>
          <w:tcPr>
            <w:tcW w:type="dxa" w:w="5760"/>
            <w:vAlign w:val="center"/>
          </w:tcPr>
          <w:p>
            <w:pPr>
              <w:spacing w:after="0"/>
            </w:pPr>
            <w:r/>
            <w:r>
              <w:rPr>
                <w:rFonts w:ascii="Arial" w:hAnsi="Arial" w:cs="Arial"/>
                <w:b w:val="0"/>
                <w:sz w:val="16"/>
              </w:rPr>
            </w:r>
          </w:p>
        </w:tc>
      </w:tr>
      <w:tr>
        <w:trPr>
          <w:cantSplit w:val="true"/>
        </w:trPr>
        <w:tc>
          <w:tcPr>
            <w:tcW w:type="dxa" w:w="4320"/>
            <w:vAlign w:val="center"/>
          </w:tcPr>
          <w:p>
            <w:pPr>
              <w:spacing w:after="0"/>
            </w:pPr>
            <w:r/>
            <w:r>
              <w:rPr>
                <w:rFonts w:ascii="Arial" w:hAnsi="Arial" w:cs="Arial"/>
                <w:b w:val="0"/>
                <w:sz w:val="16"/>
              </w:rPr>
              <w:t>Known limitations / notes</w:t>
            </w:r>
          </w:p>
        </w:tc>
        <w:tc>
          <w:tcPr>
            <w:tcW w:type="dxa" w:w="5760"/>
            <w:vAlign w:val="center"/>
          </w:tcPr>
          <w:p>
            <w:pPr>
              <w:spacing w:after="0"/>
            </w:pPr>
            <w:r/>
            <w:r>
              <w:rPr>
                <w:rFonts w:ascii="Arial" w:hAnsi="Arial" w:cs="Arial"/>
                <w:b w:val="0"/>
                <w:sz w:val="16"/>
              </w:rPr>
            </w:r>
          </w:p>
        </w:tc>
      </w:tr>
    </w:tbl>
    <w:p>
      <w:pPr>
        <w:spacing w:after="40"/>
      </w:pPr>
    </w:p>
    <w:p>
      <w:r>
        <w:rPr>
          <w:i/>
          <w:sz w:val="18"/>
        </w:rPr>
        <w:t>End of Part 1 Deliverables. The document is a proposed specification and test plan; implementation evidence and actual model results must be added after development and test execution.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Intelligent Financial Analytics Platform (IFAP)  |  Version 2.0  |  12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646E"/>
        <w:sz w:val="16"/>
      </w:rPr>
      <w:t>PES UNIVERSITY  |  SOFTWARE ENGINEERING MINI-PROJECT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F618D"/>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874A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