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BABE17" w14:textId="041BA44F" w:rsidR="00EC4D01" w:rsidRPr="004D453D" w:rsidRDefault="00EC4D01" w:rsidP="00EC4D01">
      <w:pPr>
        <w:jc w:val="center"/>
        <w:rPr>
          <w:b/>
          <w:bCs/>
        </w:rPr>
      </w:pPr>
      <w:r w:rsidRPr="004D453D">
        <w:rPr>
          <w:b/>
          <w:bCs/>
        </w:rPr>
        <w:t>Prevalence of Predator Risk Effects in Coastal Wetlands</w:t>
      </w:r>
    </w:p>
    <w:p w14:paraId="24FAAFA9" w14:textId="6A2A8EF2" w:rsidR="00EC4D01" w:rsidRPr="004D453D" w:rsidRDefault="00EC4D01" w:rsidP="00EC4D01">
      <w:pPr>
        <w:jc w:val="center"/>
        <w:rPr>
          <w:b/>
          <w:bCs/>
        </w:rPr>
      </w:pPr>
      <w:proofErr w:type="spellStart"/>
      <w:r w:rsidRPr="004D453D">
        <w:t>README_MetaData</w:t>
      </w:r>
      <w:proofErr w:type="spellEnd"/>
    </w:p>
    <w:p w14:paraId="33BC5E67" w14:textId="77777777" w:rsidR="00EC4D01" w:rsidRPr="004D453D" w:rsidRDefault="00EC4D01" w:rsidP="00EC4D01"/>
    <w:p w14:paraId="34DE8F66" w14:textId="207172C8" w:rsidR="00EC4D01" w:rsidRPr="004D453D" w:rsidRDefault="00EC4D01" w:rsidP="00EC4D01">
      <w:r w:rsidRPr="004D453D">
        <w:rPr>
          <w:b/>
          <w:bCs/>
        </w:rPr>
        <w:t xml:space="preserve">NCA All </w:t>
      </w:r>
      <w:proofErr w:type="spellStart"/>
      <w:r w:rsidRPr="004D453D">
        <w:rPr>
          <w:b/>
          <w:bCs/>
        </w:rPr>
        <w:t>MetaAnalysis</w:t>
      </w:r>
      <w:proofErr w:type="spellEnd"/>
      <w:r w:rsidRPr="004D453D">
        <w:rPr>
          <w:b/>
          <w:bCs/>
        </w:rPr>
        <w:t xml:space="preserve"> Data.csv</w:t>
      </w:r>
      <w:r w:rsidRPr="004D453D">
        <w:t xml:space="preserve"> – This file contains all of the data and associated metadata used within the manuscript titled Prevalence of Predator Risk Effects in Coastal Wetlands, submitted to Ecosphere. The table below includes all of the relevant information for each column in the dataset.</w:t>
      </w:r>
    </w:p>
    <w:p w14:paraId="490723EE" w14:textId="77777777" w:rsidR="00EC4D01" w:rsidRPr="004D453D" w:rsidRDefault="00EC4D01" w:rsidP="00EC4D01"/>
    <w:tbl>
      <w:tblPr>
        <w:tblStyle w:val="TableGrid"/>
        <w:tblW w:w="0" w:type="auto"/>
        <w:tblLook w:val="04A0" w:firstRow="1" w:lastRow="0" w:firstColumn="1" w:lastColumn="0" w:noHBand="0" w:noVBand="1"/>
      </w:tblPr>
      <w:tblGrid>
        <w:gridCol w:w="4675"/>
        <w:gridCol w:w="4675"/>
      </w:tblGrid>
      <w:tr w:rsidR="00EC4D01" w:rsidRPr="004D453D" w14:paraId="54885459" w14:textId="77777777" w:rsidTr="00EC4D01">
        <w:tc>
          <w:tcPr>
            <w:tcW w:w="4675" w:type="dxa"/>
          </w:tcPr>
          <w:p w14:paraId="4CA66D8B" w14:textId="0D099F41" w:rsidR="00EC4D01" w:rsidRPr="004D453D" w:rsidRDefault="00EC4D01" w:rsidP="00EC4D01">
            <w:pPr>
              <w:jc w:val="center"/>
              <w:rPr>
                <w:b/>
                <w:bCs/>
              </w:rPr>
            </w:pPr>
            <w:r w:rsidRPr="004D453D">
              <w:rPr>
                <w:b/>
                <w:bCs/>
              </w:rPr>
              <w:t>Column Header</w:t>
            </w:r>
          </w:p>
        </w:tc>
        <w:tc>
          <w:tcPr>
            <w:tcW w:w="4675" w:type="dxa"/>
          </w:tcPr>
          <w:p w14:paraId="27C53B80" w14:textId="2D7C6D13" w:rsidR="00EC4D01" w:rsidRPr="004D453D" w:rsidRDefault="00EC4D01" w:rsidP="00EC4D01">
            <w:pPr>
              <w:jc w:val="center"/>
              <w:rPr>
                <w:b/>
                <w:bCs/>
              </w:rPr>
            </w:pPr>
            <w:r w:rsidRPr="004D453D">
              <w:rPr>
                <w:b/>
                <w:bCs/>
              </w:rPr>
              <w:t>Column Description</w:t>
            </w:r>
          </w:p>
        </w:tc>
      </w:tr>
      <w:tr w:rsidR="00EC4D01" w:rsidRPr="004D453D" w14:paraId="0692399C" w14:textId="77777777" w:rsidTr="00EC4D01">
        <w:tc>
          <w:tcPr>
            <w:tcW w:w="4675" w:type="dxa"/>
          </w:tcPr>
          <w:p w14:paraId="0D18B2AD" w14:textId="10B8E89A" w:rsidR="00EC4D01" w:rsidRPr="004D453D" w:rsidRDefault="00EC4D01" w:rsidP="00EC4D01">
            <w:r w:rsidRPr="004D453D">
              <w:t>Unique</w:t>
            </w:r>
          </w:p>
        </w:tc>
        <w:tc>
          <w:tcPr>
            <w:tcW w:w="4675" w:type="dxa"/>
          </w:tcPr>
          <w:p w14:paraId="078B503F" w14:textId="10005FD2" w:rsidR="00EC4D01" w:rsidRPr="004D453D" w:rsidRDefault="00EC4D01" w:rsidP="00EC4D01">
            <w:r w:rsidRPr="004D453D">
              <w:t>Unique identifying number associated with each treatment comparisons extracted from the cited studies.</w:t>
            </w:r>
          </w:p>
        </w:tc>
      </w:tr>
      <w:tr w:rsidR="00EC4D01" w:rsidRPr="004D453D" w14:paraId="1B75D79D" w14:textId="77777777" w:rsidTr="00EC4D01">
        <w:tc>
          <w:tcPr>
            <w:tcW w:w="4675" w:type="dxa"/>
          </w:tcPr>
          <w:p w14:paraId="32B8DC68" w14:textId="619475F5" w:rsidR="00EC4D01" w:rsidRPr="004D453D" w:rsidRDefault="00EC4D01" w:rsidP="00EC4D01">
            <w:r w:rsidRPr="004D453D">
              <w:t>ID</w:t>
            </w:r>
          </w:p>
        </w:tc>
        <w:tc>
          <w:tcPr>
            <w:tcW w:w="4675" w:type="dxa"/>
          </w:tcPr>
          <w:p w14:paraId="78EC473D" w14:textId="6801367F" w:rsidR="00EC4D01" w:rsidRPr="004D453D" w:rsidRDefault="00EC4D01" w:rsidP="00EC4D01">
            <w:r w:rsidRPr="004D453D">
              <w:t>Unique identifying number for each study from which data were extracted.</w:t>
            </w:r>
          </w:p>
        </w:tc>
      </w:tr>
      <w:tr w:rsidR="00EC4D01" w:rsidRPr="004D453D" w14:paraId="12A34025" w14:textId="77777777" w:rsidTr="00EC4D01">
        <w:tc>
          <w:tcPr>
            <w:tcW w:w="4675" w:type="dxa"/>
          </w:tcPr>
          <w:p w14:paraId="12DD5D75" w14:textId="230D1A30" w:rsidR="00EC4D01" w:rsidRPr="004D453D" w:rsidRDefault="00EC4D01" w:rsidP="00EC4D01">
            <w:r w:rsidRPr="004D453D">
              <w:t>Author</w:t>
            </w:r>
          </w:p>
        </w:tc>
        <w:tc>
          <w:tcPr>
            <w:tcW w:w="4675" w:type="dxa"/>
          </w:tcPr>
          <w:p w14:paraId="5157068D" w14:textId="71B72387" w:rsidR="00EC4D01" w:rsidRPr="004D453D" w:rsidRDefault="00517A12" w:rsidP="00EC4D01">
            <w:r w:rsidRPr="004D453D">
              <w:t>Main authors for each study.</w:t>
            </w:r>
          </w:p>
        </w:tc>
      </w:tr>
      <w:tr w:rsidR="00EC4D01" w:rsidRPr="004D453D" w14:paraId="3B72075E" w14:textId="77777777" w:rsidTr="00EC4D01">
        <w:tc>
          <w:tcPr>
            <w:tcW w:w="4675" w:type="dxa"/>
          </w:tcPr>
          <w:p w14:paraId="1BE074A8" w14:textId="77B146D5" w:rsidR="00EC4D01" w:rsidRPr="004D453D" w:rsidRDefault="00EC4D01" w:rsidP="00EC4D01">
            <w:r w:rsidRPr="004D453D">
              <w:t>Year</w:t>
            </w:r>
          </w:p>
        </w:tc>
        <w:tc>
          <w:tcPr>
            <w:tcW w:w="4675" w:type="dxa"/>
          </w:tcPr>
          <w:p w14:paraId="0CE800C4" w14:textId="216329D5" w:rsidR="00EC4D01" w:rsidRPr="004D453D" w:rsidRDefault="00517A12" w:rsidP="00EC4D01">
            <w:r w:rsidRPr="004D453D">
              <w:t>Publishing year of each study.</w:t>
            </w:r>
          </w:p>
        </w:tc>
      </w:tr>
      <w:tr w:rsidR="00EC4D01" w:rsidRPr="004D453D" w14:paraId="39663A62" w14:textId="77777777" w:rsidTr="00EC4D01">
        <w:tc>
          <w:tcPr>
            <w:tcW w:w="4675" w:type="dxa"/>
          </w:tcPr>
          <w:p w14:paraId="2091626A" w14:textId="37C0A39E" w:rsidR="00EC4D01" w:rsidRPr="004D453D" w:rsidRDefault="00EC4D01" w:rsidP="00EC4D01">
            <w:r w:rsidRPr="004D453D">
              <w:t>Study Type</w:t>
            </w:r>
          </w:p>
        </w:tc>
        <w:tc>
          <w:tcPr>
            <w:tcW w:w="4675" w:type="dxa"/>
          </w:tcPr>
          <w:p w14:paraId="04793801" w14:textId="729EA9F7" w:rsidR="00EC4D01" w:rsidRPr="004D453D" w:rsidRDefault="00517A12" w:rsidP="00EC4D01">
            <w:r w:rsidRPr="004D453D">
              <w:t>Designation of the type of research study (e.g., observational, experimental, etc.)</w:t>
            </w:r>
          </w:p>
        </w:tc>
      </w:tr>
      <w:tr w:rsidR="00EC4D01" w:rsidRPr="004D453D" w14:paraId="6C4CE3EA" w14:textId="77777777" w:rsidTr="00EC4D01">
        <w:tc>
          <w:tcPr>
            <w:tcW w:w="4675" w:type="dxa"/>
          </w:tcPr>
          <w:p w14:paraId="21DA8809" w14:textId="3FCE9C7B" w:rsidR="00EC4D01" w:rsidRPr="004D453D" w:rsidRDefault="00EC4D01" w:rsidP="00EC4D01">
            <w:r w:rsidRPr="004D453D">
              <w:t>Region</w:t>
            </w:r>
          </w:p>
        </w:tc>
        <w:tc>
          <w:tcPr>
            <w:tcW w:w="4675" w:type="dxa"/>
          </w:tcPr>
          <w:p w14:paraId="57A19138" w14:textId="1B450623" w:rsidR="00EC4D01" w:rsidRPr="004D453D" w:rsidRDefault="00517A12" w:rsidP="00EC4D01">
            <w:r w:rsidRPr="004D453D">
              <w:t>Geographic region in which the study took place.</w:t>
            </w:r>
          </w:p>
        </w:tc>
      </w:tr>
      <w:tr w:rsidR="00EC4D01" w:rsidRPr="004D453D" w14:paraId="574007B8" w14:textId="77777777" w:rsidTr="00EC4D01">
        <w:tc>
          <w:tcPr>
            <w:tcW w:w="4675" w:type="dxa"/>
          </w:tcPr>
          <w:p w14:paraId="5CD0684A" w14:textId="1F2EC888" w:rsidR="00EC4D01" w:rsidRPr="004D453D" w:rsidRDefault="00EC4D01" w:rsidP="00EC4D01">
            <w:r w:rsidRPr="004D453D">
              <w:t>Habitat</w:t>
            </w:r>
          </w:p>
        </w:tc>
        <w:tc>
          <w:tcPr>
            <w:tcW w:w="4675" w:type="dxa"/>
          </w:tcPr>
          <w:p w14:paraId="423DC875" w14:textId="3DF3D9ED" w:rsidR="00EC4D01" w:rsidRPr="004D453D" w:rsidRDefault="00517A12" w:rsidP="00EC4D01">
            <w:r w:rsidRPr="004D453D">
              <w:t>Habitat type in which the study took place.</w:t>
            </w:r>
          </w:p>
        </w:tc>
      </w:tr>
      <w:tr w:rsidR="00EC4D01" w:rsidRPr="004D453D" w14:paraId="459B3839" w14:textId="77777777" w:rsidTr="00EC4D01">
        <w:tc>
          <w:tcPr>
            <w:tcW w:w="4675" w:type="dxa"/>
          </w:tcPr>
          <w:p w14:paraId="4E75082B" w14:textId="66F78618" w:rsidR="00EC4D01" w:rsidRPr="004D453D" w:rsidRDefault="00EC4D01" w:rsidP="00EC4D01">
            <w:r w:rsidRPr="004D453D">
              <w:t>Predator Type</w:t>
            </w:r>
          </w:p>
        </w:tc>
        <w:tc>
          <w:tcPr>
            <w:tcW w:w="4675" w:type="dxa"/>
          </w:tcPr>
          <w:p w14:paraId="7AC729CB" w14:textId="64FF5AB0" w:rsidR="00EC4D01" w:rsidRPr="004D453D" w:rsidRDefault="00517A12" w:rsidP="00EC4D01">
            <w:r w:rsidRPr="004D453D">
              <w:t>Predator type under study.</w:t>
            </w:r>
          </w:p>
        </w:tc>
      </w:tr>
      <w:tr w:rsidR="00EC4D01" w:rsidRPr="004D453D" w14:paraId="53A3AF53" w14:textId="77777777" w:rsidTr="00EC4D01">
        <w:tc>
          <w:tcPr>
            <w:tcW w:w="4675" w:type="dxa"/>
          </w:tcPr>
          <w:p w14:paraId="6EC8B6B3" w14:textId="52344679" w:rsidR="00EC4D01" w:rsidRPr="004D453D" w:rsidRDefault="00EC4D01" w:rsidP="00EC4D01">
            <w:r w:rsidRPr="004D453D">
              <w:t>Prey Type</w:t>
            </w:r>
          </w:p>
        </w:tc>
        <w:tc>
          <w:tcPr>
            <w:tcW w:w="4675" w:type="dxa"/>
          </w:tcPr>
          <w:p w14:paraId="2515E29F" w14:textId="6687DD22" w:rsidR="00EC4D01" w:rsidRPr="004D453D" w:rsidRDefault="00517A12" w:rsidP="00EC4D01">
            <w:r w:rsidRPr="004D453D">
              <w:t>Prey type under study.</w:t>
            </w:r>
          </w:p>
        </w:tc>
      </w:tr>
      <w:tr w:rsidR="00EC4D01" w:rsidRPr="004D453D" w14:paraId="7BA8EFE9" w14:textId="77777777" w:rsidTr="00EC4D01">
        <w:tc>
          <w:tcPr>
            <w:tcW w:w="4675" w:type="dxa"/>
          </w:tcPr>
          <w:p w14:paraId="4989DA85" w14:textId="18667CDC" w:rsidR="00EC4D01" w:rsidRPr="004D453D" w:rsidRDefault="00EC4D01" w:rsidP="00EC4D01">
            <w:r w:rsidRPr="004D453D">
              <w:t>Basal Resource</w:t>
            </w:r>
          </w:p>
        </w:tc>
        <w:tc>
          <w:tcPr>
            <w:tcW w:w="4675" w:type="dxa"/>
          </w:tcPr>
          <w:p w14:paraId="4890F236" w14:textId="127571BE" w:rsidR="00EC4D01" w:rsidRPr="004D453D" w:rsidRDefault="00517A12" w:rsidP="00EC4D01">
            <w:r w:rsidRPr="004D453D">
              <w:t>Basal resource under study.</w:t>
            </w:r>
          </w:p>
        </w:tc>
      </w:tr>
      <w:tr w:rsidR="00EC4D01" w:rsidRPr="004D453D" w14:paraId="026C3C8E" w14:textId="77777777" w:rsidTr="00EC4D01">
        <w:tc>
          <w:tcPr>
            <w:tcW w:w="4675" w:type="dxa"/>
          </w:tcPr>
          <w:p w14:paraId="576F581D" w14:textId="7B1D4EC7" w:rsidR="00EC4D01" w:rsidRPr="004D453D" w:rsidRDefault="00EC4D01" w:rsidP="00EC4D01">
            <w:r w:rsidRPr="004D453D">
              <w:t>System</w:t>
            </w:r>
          </w:p>
        </w:tc>
        <w:tc>
          <w:tcPr>
            <w:tcW w:w="4675" w:type="dxa"/>
          </w:tcPr>
          <w:p w14:paraId="6594396F" w14:textId="728669D7" w:rsidR="00EC4D01" w:rsidRPr="004D453D" w:rsidRDefault="00517A12" w:rsidP="00EC4D01">
            <w:r w:rsidRPr="004D453D">
              <w:t>Simple description of the trophic connections within the study.</w:t>
            </w:r>
          </w:p>
        </w:tc>
      </w:tr>
      <w:tr w:rsidR="00EC4D01" w:rsidRPr="004D453D" w14:paraId="0DC0541D" w14:textId="77777777" w:rsidTr="00EC4D01">
        <w:tc>
          <w:tcPr>
            <w:tcW w:w="4675" w:type="dxa"/>
          </w:tcPr>
          <w:p w14:paraId="1B08A5DF" w14:textId="47A7FAAB" w:rsidR="00EC4D01" w:rsidRPr="004D453D" w:rsidRDefault="00EC4D01" w:rsidP="00EC4D01">
            <w:r w:rsidRPr="004D453D">
              <w:t>Response Type</w:t>
            </w:r>
          </w:p>
        </w:tc>
        <w:tc>
          <w:tcPr>
            <w:tcW w:w="4675" w:type="dxa"/>
          </w:tcPr>
          <w:p w14:paraId="35D028F7" w14:textId="0A964A16" w:rsidR="00EC4D01" w:rsidRPr="004D453D" w:rsidRDefault="00517A12" w:rsidP="00EC4D01">
            <w:r w:rsidRPr="004D453D">
              <w:t>Response variable type, categorized as Risk-Induced Trait Response (RITR), Trait-Mediated Indirect Effect (TMIE), or Non-Consumptive Effect (NCE).</w:t>
            </w:r>
          </w:p>
        </w:tc>
      </w:tr>
      <w:tr w:rsidR="00EC4D01" w:rsidRPr="004D453D" w14:paraId="792A4834" w14:textId="77777777" w:rsidTr="00EC4D01">
        <w:tc>
          <w:tcPr>
            <w:tcW w:w="4675" w:type="dxa"/>
          </w:tcPr>
          <w:p w14:paraId="2667A1D9" w14:textId="2DF72BA5" w:rsidR="00EC4D01" w:rsidRPr="004D453D" w:rsidRDefault="00EC4D01" w:rsidP="00EC4D01">
            <w:r w:rsidRPr="004D453D">
              <w:t>Response Variable</w:t>
            </w:r>
          </w:p>
        </w:tc>
        <w:tc>
          <w:tcPr>
            <w:tcW w:w="4675" w:type="dxa"/>
          </w:tcPr>
          <w:p w14:paraId="70B8B5FB" w14:textId="61B52C9F" w:rsidR="00EC4D01" w:rsidRPr="004D453D" w:rsidRDefault="007767DD" w:rsidP="00EC4D01">
            <w:r w:rsidRPr="004D453D">
              <w:t>Measured response variable</w:t>
            </w:r>
          </w:p>
        </w:tc>
      </w:tr>
      <w:tr w:rsidR="00EC4D01" w:rsidRPr="004D453D" w14:paraId="5B63F946" w14:textId="77777777" w:rsidTr="00EC4D01">
        <w:tc>
          <w:tcPr>
            <w:tcW w:w="4675" w:type="dxa"/>
          </w:tcPr>
          <w:p w14:paraId="6620F3FD" w14:textId="4D5F8BED" w:rsidR="00EC4D01" w:rsidRPr="004D453D" w:rsidRDefault="00EC4D01" w:rsidP="00EC4D01">
            <w:r w:rsidRPr="004D453D">
              <w:t>Response Metric</w:t>
            </w:r>
          </w:p>
        </w:tc>
        <w:tc>
          <w:tcPr>
            <w:tcW w:w="4675" w:type="dxa"/>
          </w:tcPr>
          <w:p w14:paraId="193D2FEB" w14:textId="3866A114" w:rsidR="00EC4D01" w:rsidRPr="004D453D" w:rsidRDefault="007767DD" w:rsidP="00EC4D01">
            <w:r w:rsidRPr="004D453D">
              <w:t>Metric used to measure the response variable</w:t>
            </w:r>
          </w:p>
        </w:tc>
      </w:tr>
      <w:tr w:rsidR="00EC4D01" w:rsidRPr="004D453D" w14:paraId="5A1E9C78" w14:textId="77777777" w:rsidTr="00EC4D01">
        <w:tc>
          <w:tcPr>
            <w:tcW w:w="4675" w:type="dxa"/>
          </w:tcPr>
          <w:p w14:paraId="255EE765" w14:textId="48F5460D" w:rsidR="00EC4D01" w:rsidRPr="004D453D" w:rsidRDefault="00EC4D01" w:rsidP="00EC4D01">
            <w:pPr>
              <w:rPr>
                <w:color w:val="000000"/>
              </w:rPr>
            </w:pPr>
            <w:r w:rsidRPr="004D453D">
              <w:rPr>
                <w:color w:val="000000"/>
              </w:rPr>
              <w:t>Control Mean</w:t>
            </w:r>
          </w:p>
        </w:tc>
        <w:tc>
          <w:tcPr>
            <w:tcW w:w="4675" w:type="dxa"/>
          </w:tcPr>
          <w:p w14:paraId="44DFD5EC" w14:textId="47A5FD96" w:rsidR="00EC4D01" w:rsidRPr="004D453D" w:rsidRDefault="007767DD" w:rsidP="00EC4D01">
            <w:r w:rsidRPr="004D453D">
              <w:t>Self-explanatory</w:t>
            </w:r>
          </w:p>
        </w:tc>
      </w:tr>
      <w:tr w:rsidR="00EC4D01" w:rsidRPr="004D453D" w14:paraId="50A25904" w14:textId="77777777" w:rsidTr="00EC4D01">
        <w:tc>
          <w:tcPr>
            <w:tcW w:w="4675" w:type="dxa"/>
          </w:tcPr>
          <w:p w14:paraId="63658A59" w14:textId="36B86083" w:rsidR="00EC4D01" w:rsidRPr="004D453D" w:rsidRDefault="00EC4D01" w:rsidP="00EC4D01">
            <w:r w:rsidRPr="004D453D">
              <w:t>Control Sample Size</w:t>
            </w:r>
          </w:p>
        </w:tc>
        <w:tc>
          <w:tcPr>
            <w:tcW w:w="4675" w:type="dxa"/>
          </w:tcPr>
          <w:p w14:paraId="4979619B" w14:textId="05F50AA6" w:rsidR="00EC4D01" w:rsidRPr="004D453D" w:rsidRDefault="007767DD" w:rsidP="00EC4D01">
            <w:r w:rsidRPr="004D453D">
              <w:t>Self-explanatory</w:t>
            </w:r>
          </w:p>
        </w:tc>
      </w:tr>
      <w:tr w:rsidR="00EC4D01" w:rsidRPr="004D453D" w14:paraId="3D5D66A2" w14:textId="77777777" w:rsidTr="00EC4D01">
        <w:tc>
          <w:tcPr>
            <w:tcW w:w="4675" w:type="dxa"/>
          </w:tcPr>
          <w:p w14:paraId="7F3DC2E5" w14:textId="5140FB1A" w:rsidR="00EC4D01" w:rsidRPr="004D453D" w:rsidRDefault="00EC4D01" w:rsidP="00EC4D01">
            <w:r w:rsidRPr="004D453D">
              <w:t>Control CI.95</w:t>
            </w:r>
          </w:p>
        </w:tc>
        <w:tc>
          <w:tcPr>
            <w:tcW w:w="4675" w:type="dxa"/>
          </w:tcPr>
          <w:p w14:paraId="7F6AC03A" w14:textId="03F08555" w:rsidR="00EC4D01" w:rsidRPr="004D453D" w:rsidRDefault="007767DD" w:rsidP="00EC4D01">
            <w:r w:rsidRPr="004D453D">
              <w:t>95% confidence interval for the control mean (if applicable)</w:t>
            </w:r>
          </w:p>
        </w:tc>
      </w:tr>
      <w:tr w:rsidR="00EC4D01" w:rsidRPr="004D453D" w14:paraId="48230F11" w14:textId="77777777" w:rsidTr="00EC4D01">
        <w:tc>
          <w:tcPr>
            <w:tcW w:w="4675" w:type="dxa"/>
          </w:tcPr>
          <w:p w14:paraId="43372E8A" w14:textId="51A7079A" w:rsidR="00EC4D01" w:rsidRPr="004D453D" w:rsidRDefault="00EC4D01" w:rsidP="00EC4D01">
            <w:r w:rsidRPr="004D453D">
              <w:t>Control CI.85</w:t>
            </w:r>
          </w:p>
        </w:tc>
        <w:tc>
          <w:tcPr>
            <w:tcW w:w="4675" w:type="dxa"/>
          </w:tcPr>
          <w:p w14:paraId="37014E3B" w14:textId="59152AB6" w:rsidR="00EC4D01" w:rsidRPr="004D453D" w:rsidRDefault="007767DD" w:rsidP="00EC4D01">
            <w:r w:rsidRPr="004D453D">
              <w:t>85% confidence interval for the control mean (if applicable)</w:t>
            </w:r>
          </w:p>
        </w:tc>
      </w:tr>
      <w:tr w:rsidR="00EC4D01" w:rsidRPr="004D453D" w14:paraId="3A3DA50E" w14:textId="77777777" w:rsidTr="00EC4D01">
        <w:tc>
          <w:tcPr>
            <w:tcW w:w="4675" w:type="dxa"/>
          </w:tcPr>
          <w:p w14:paraId="0405CCA8" w14:textId="12A426BA" w:rsidR="00EC4D01" w:rsidRPr="004D453D" w:rsidRDefault="00EC4D01" w:rsidP="00EC4D01">
            <w:pPr>
              <w:rPr>
                <w:color w:val="000000"/>
              </w:rPr>
            </w:pPr>
            <w:r w:rsidRPr="004D453D">
              <w:rPr>
                <w:color w:val="000000"/>
              </w:rPr>
              <w:t>Control t Distribution Value</w:t>
            </w:r>
          </w:p>
        </w:tc>
        <w:tc>
          <w:tcPr>
            <w:tcW w:w="4675" w:type="dxa"/>
          </w:tcPr>
          <w:p w14:paraId="6D88F576" w14:textId="74114DC0" w:rsidR="00EC4D01" w:rsidRPr="004D453D" w:rsidRDefault="007767DD" w:rsidP="00EC4D01">
            <w:r w:rsidRPr="004D453D">
              <w:t>Self-explanatory</w:t>
            </w:r>
          </w:p>
        </w:tc>
      </w:tr>
      <w:tr w:rsidR="007767DD" w:rsidRPr="004D453D" w14:paraId="3CF3AE25" w14:textId="77777777" w:rsidTr="00EC4D01">
        <w:tc>
          <w:tcPr>
            <w:tcW w:w="4675" w:type="dxa"/>
          </w:tcPr>
          <w:p w14:paraId="69F1E738" w14:textId="31F693DA" w:rsidR="007767DD" w:rsidRPr="004D453D" w:rsidRDefault="007767DD" w:rsidP="007767DD">
            <w:pPr>
              <w:rPr>
                <w:color w:val="000000"/>
              </w:rPr>
            </w:pPr>
            <w:r w:rsidRPr="004D453D">
              <w:rPr>
                <w:color w:val="000000"/>
              </w:rPr>
              <w:t xml:space="preserve">Control </w:t>
            </w:r>
            <w:proofErr w:type="spellStart"/>
            <w:r w:rsidRPr="004D453D">
              <w:rPr>
                <w:color w:val="000000"/>
              </w:rPr>
              <w:t>StdErr</w:t>
            </w:r>
            <w:proofErr w:type="spellEnd"/>
          </w:p>
        </w:tc>
        <w:tc>
          <w:tcPr>
            <w:tcW w:w="4675" w:type="dxa"/>
          </w:tcPr>
          <w:p w14:paraId="00404715" w14:textId="13D4D07F" w:rsidR="007767DD" w:rsidRPr="004D453D" w:rsidRDefault="007767DD" w:rsidP="007767DD">
            <w:r w:rsidRPr="004D453D">
              <w:t>Self-explanatory</w:t>
            </w:r>
          </w:p>
        </w:tc>
      </w:tr>
      <w:tr w:rsidR="007767DD" w:rsidRPr="004D453D" w14:paraId="217F6A8B" w14:textId="77777777" w:rsidTr="00EC4D01">
        <w:tc>
          <w:tcPr>
            <w:tcW w:w="4675" w:type="dxa"/>
          </w:tcPr>
          <w:p w14:paraId="6B6CA026" w14:textId="3EBE2E25" w:rsidR="007767DD" w:rsidRPr="004D453D" w:rsidRDefault="007767DD" w:rsidP="007767DD">
            <w:pPr>
              <w:rPr>
                <w:color w:val="000000"/>
              </w:rPr>
            </w:pPr>
            <w:r w:rsidRPr="004D453D">
              <w:rPr>
                <w:color w:val="000000"/>
              </w:rPr>
              <w:t xml:space="preserve">Control </w:t>
            </w:r>
            <w:proofErr w:type="spellStart"/>
            <w:r w:rsidRPr="004D453D">
              <w:rPr>
                <w:color w:val="000000"/>
              </w:rPr>
              <w:t>StdDev</w:t>
            </w:r>
            <w:proofErr w:type="spellEnd"/>
          </w:p>
        </w:tc>
        <w:tc>
          <w:tcPr>
            <w:tcW w:w="4675" w:type="dxa"/>
          </w:tcPr>
          <w:p w14:paraId="4148D0CF" w14:textId="45CB06C9" w:rsidR="007767DD" w:rsidRPr="004D453D" w:rsidRDefault="007767DD" w:rsidP="007767DD">
            <w:r w:rsidRPr="004D453D">
              <w:t>Self-explanatory</w:t>
            </w:r>
          </w:p>
        </w:tc>
      </w:tr>
      <w:tr w:rsidR="007767DD" w:rsidRPr="004D453D" w14:paraId="43C56AA1" w14:textId="77777777" w:rsidTr="00EC4D01">
        <w:tc>
          <w:tcPr>
            <w:tcW w:w="4675" w:type="dxa"/>
          </w:tcPr>
          <w:p w14:paraId="30272C11" w14:textId="7A44CC85" w:rsidR="007767DD" w:rsidRPr="004D453D" w:rsidRDefault="007767DD" w:rsidP="007767DD">
            <w:pPr>
              <w:rPr>
                <w:color w:val="000000"/>
              </w:rPr>
            </w:pPr>
            <w:r w:rsidRPr="004D453D">
              <w:rPr>
                <w:color w:val="000000"/>
              </w:rPr>
              <w:t>Treatment Mean</w:t>
            </w:r>
          </w:p>
        </w:tc>
        <w:tc>
          <w:tcPr>
            <w:tcW w:w="4675" w:type="dxa"/>
          </w:tcPr>
          <w:p w14:paraId="69D24C49" w14:textId="40A591A8" w:rsidR="007767DD" w:rsidRPr="004D453D" w:rsidRDefault="007767DD" w:rsidP="007767DD">
            <w:r w:rsidRPr="004D453D">
              <w:t>Self-explanatory</w:t>
            </w:r>
          </w:p>
        </w:tc>
      </w:tr>
      <w:tr w:rsidR="007767DD" w:rsidRPr="004D453D" w14:paraId="4AD1F6F4" w14:textId="77777777" w:rsidTr="00EC4D01">
        <w:tc>
          <w:tcPr>
            <w:tcW w:w="4675" w:type="dxa"/>
          </w:tcPr>
          <w:p w14:paraId="079881BA" w14:textId="1005FFC8" w:rsidR="007767DD" w:rsidRPr="004D453D" w:rsidRDefault="007767DD" w:rsidP="007767DD">
            <w:pPr>
              <w:rPr>
                <w:color w:val="000000"/>
              </w:rPr>
            </w:pPr>
            <w:r w:rsidRPr="004D453D">
              <w:rPr>
                <w:color w:val="000000"/>
              </w:rPr>
              <w:t>Treatment Sample Size</w:t>
            </w:r>
          </w:p>
        </w:tc>
        <w:tc>
          <w:tcPr>
            <w:tcW w:w="4675" w:type="dxa"/>
          </w:tcPr>
          <w:p w14:paraId="00B56AE1" w14:textId="5C55BEAB" w:rsidR="007767DD" w:rsidRPr="004D453D" w:rsidRDefault="007767DD" w:rsidP="007767DD">
            <w:r w:rsidRPr="004D453D">
              <w:t>Self-explanatory</w:t>
            </w:r>
          </w:p>
        </w:tc>
      </w:tr>
      <w:tr w:rsidR="007767DD" w:rsidRPr="004D453D" w14:paraId="14675C40" w14:textId="77777777" w:rsidTr="00EC4D01">
        <w:tc>
          <w:tcPr>
            <w:tcW w:w="4675" w:type="dxa"/>
          </w:tcPr>
          <w:p w14:paraId="73FBD7D7" w14:textId="02E59657" w:rsidR="007767DD" w:rsidRPr="004D453D" w:rsidRDefault="007767DD" w:rsidP="007767DD">
            <w:pPr>
              <w:rPr>
                <w:color w:val="000000"/>
              </w:rPr>
            </w:pPr>
            <w:r w:rsidRPr="004D453D">
              <w:rPr>
                <w:color w:val="000000"/>
              </w:rPr>
              <w:t>Treatment CI.95</w:t>
            </w:r>
          </w:p>
        </w:tc>
        <w:tc>
          <w:tcPr>
            <w:tcW w:w="4675" w:type="dxa"/>
          </w:tcPr>
          <w:p w14:paraId="1F94394F" w14:textId="34D02DBC" w:rsidR="007767DD" w:rsidRPr="004D453D" w:rsidRDefault="007767DD" w:rsidP="007767DD">
            <w:r w:rsidRPr="004D453D">
              <w:t>95% confidence interval for the treatment mean (if applicable)</w:t>
            </w:r>
          </w:p>
        </w:tc>
      </w:tr>
      <w:tr w:rsidR="007767DD" w:rsidRPr="004D453D" w14:paraId="134D2E28" w14:textId="77777777" w:rsidTr="00EC4D01">
        <w:tc>
          <w:tcPr>
            <w:tcW w:w="4675" w:type="dxa"/>
          </w:tcPr>
          <w:p w14:paraId="5C4AC0D7" w14:textId="64A22E6C" w:rsidR="007767DD" w:rsidRPr="004D453D" w:rsidRDefault="007767DD" w:rsidP="007767DD">
            <w:pPr>
              <w:rPr>
                <w:color w:val="000000"/>
              </w:rPr>
            </w:pPr>
            <w:r w:rsidRPr="004D453D">
              <w:rPr>
                <w:color w:val="000000"/>
              </w:rPr>
              <w:lastRenderedPageBreak/>
              <w:t>Treatment CI.85</w:t>
            </w:r>
          </w:p>
        </w:tc>
        <w:tc>
          <w:tcPr>
            <w:tcW w:w="4675" w:type="dxa"/>
          </w:tcPr>
          <w:p w14:paraId="3AD4DDC9" w14:textId="17FC2DF2" w:rsidR="007767DD" w:rsidRPr="004D453D" w:rsidRDefault="007767DD" w:rsidP="007767DD">
            <w:r w:rsidRPr="004D453D">
              <w:t>95% confidence interval for the treatment mean (if applicable)</w:t>
            </w:r>
          </w:p>
        </w:tc>
      </w:tr>
      <w:tr w:rsidR="007767DD" w:rsidRPr="004D453D" w14:paraId="708B00BA" w14:textId="77777777" w:rsidTr="00EC4D01">
        <w:tc>
          <w:tcPr>
            <w:tcW w:w="4675" w:type="dxa"/>
          </w:tcPr>
          <w:p w14:paraId="66735C95" w14:textId="471638B0" w:rsidR="007767DD" w:rsidRPr="004D453D" w:rsidRDefault="007767DD" w:rsidP="007767DD">
            <w:pPr>
              <w:rPr>
                <w:color w:val="000000"/>
              </w:rPr>
            </w:pPr>
            <w:r w:rsidRPr="004D453D">
              <w:rPr>
                <w:color w:val="000000"/>
              </w:rPr>
              <w:t>Treatment t Distribution Value</w:t>
            </w:r>
          </w:p>
        </w:tc>
        <w:tc>
          <w:tcPr>
            <w:tcW w:w="4675" w:type="dxa"/>
          </w:tcPr>
          <w:p w14:paraId="72B3A342" w14:textId="1491C8FF" w:rsidR="007767DD" w:rsidRPr="004D453D" w:rsidRDefault="007767DD" w:rsidP="007767DD">
            <w:r w:rsidRPr="004D453D">
              <w:t>Self-explanatory</w:t>
            </w:r>
          </w:p>
        </w:tc>
      </w:tr>
      <w:tr w:rsidR="007767DD" w:rsidRPr="004D453D" w14:paraId="38D2FBCB" w14:textId="77777777" w:rsidTr="00EC4D01">
        <w:tc>
          <w:tcPr>
            <w:tcW w:w="4675" w:type="dxa"/>
          </w:tcPr>
          <w:p w14:paraId="1FA7D30A" w14:textId="36E71145" w:rsidR="007767DD" w:rsidRPr="004D453D" w:rsidRDefault="007767DD" w:rsidP="007767DD">
            <w:pPr>
              <w:tabs>
                <w:tab w:val="left" w:pos="1255"/>
              </w:tabs>
            </w:pPr>
            <w:r w:rsidRPr="004D453D">
              <w:rPr>
                <w:color w:val="000000"/>
              </w:rPr>
              <w:t>Treatment StdErr</w:t>
            </w:r>
          </w:p>
        </w:tc>
        <w:tc>
          <w:tcPr>
            <w:tcW w:w="4675" w:type="dxa"/>
          </w:tcPr>
          <w:p w14:paraId="0457D6AA" w14:textId="1D2B3570" w:rsidR="007767DD" w:rsidRPr="004D453D" w:rsidRDefault="007767DD" w:rsidP="007767DD">
            <w:r w:rsidRPr="004D453D">
              <w:t>Self-explanatory</w:t>
            </w:r>
          </w:p>
        </w:tc>
      </w:tr>
      <w:tr w:rsidR="007767DD" w:rsidRPr="004D453D" w14:paraId="4567F095" w14:textId="77777777" w:rsidTr="00EC4D01">
        <w:tc>
          <w:tcPr>
            <w:tcW w:w="4675" w:type="dxa"/>
          </w:tcPr>
          <w:p w14:paraId="111271E4" w14:textId="4399F1B2" w:rsidR="007767DD" w:rsidRPr="004D453D" w:rsidRDefault="007767DD" w:rsidP="007767DD">
            <w:pPr>
              <w:rPr>
                <w:color w:val="000000"/>
              </w:rPr>
            </w:pPr>
            <w:r w:rsidRPr="004D453D">
              <w:rPr>
                <w:color w:val="000000"/>
              </w:rPr>
              <w:t xml:space="preserve">Treatment </w:t>
            </w:r>
            <w:proofErr w:type="spellStart"/>
            <w:r w:rsidRPr="004D453D">
              <w:rPr>
                <w:color w:val="000000"/>
              </w:rPr>
              <w:t>StdDev</w:t>
            </w:r>
            <w:proofErr w:type="spellEnd"/>
          </w:p>
        </w:tc>
        <w:tc>
          <w:tcPr>
            <w:tcW w:w="4675" w:type="dxa"/>
          </w:tcPr>
          <w:p w14:paraId="0BA7F4D3" w14:textId="0D4E95D9" w:rsidR="007767DD" w:rsidRPr="004D453D" w:rsidRDefault="007767DD" w:rsidP="007767DD">
            <w:r w:rsidRPr="004D453D">
              <w:t>Self-explanatory</w:t>
            </w:r>
          </w:p>
        </w:tc>
      </w:tr>
      <w:tr w:rsidR="007767DD" w:rsidRPr="004D453D" w14:paraId="5EA2A33D" w14:textId="77777777" w:rsidTr="00EC4D01">
        <w:tc>
          <w:tcPr>
            <w:tcW w:w="4675" w:type="dxa"/>
          </w:tcPr>
          <w:p w14:paraId="3F856B3B" w14:textId="667D238B" w:rsidR="007767DD" w:rsidRPr="004D453D" w:rsidRDefault="007767DD" w:rsidP="007767DD">
            <w:pPr>
              <w:rPr>
                <w:color w:val="000000"/>
              </w:rPr>
            </w:pPr>
            <w:r w:rsidRPr="004D453D">
              <w:rPr>
                <w:color w:val="000000"/>
              </w:rPr>
              <w:t>Effect Size</w:t>
            </w:r>
          </w:p>
        </w:tc>
        <w:tc>
          <w:tcPr>
            <w:tcW w:w="4675" w:type="dxa"/>
          </w:tcPr>
          <w:p w14:paraId="7C6F8DDF" w14:textId="715CF76E" w:rsidR="007767DD" w:rsidRPr="004D453D" w:rsidRDefault="007767DD" w:rsidP="007767DD">
            <w:r w:rsidRPr="004D453D">
              <w:t>Calculated effect size comparing the control outcomes to the treatment outcomes</w:t>
            </w:r>
          </w:p>
        </w:tc>
      </w:tr>
      <w:tr w:rsidR="007767DD" w:rsidRPr="004D453D" w14:paraId="021A560B" w14:textId="77777777" w:rsidTr="00EC4D01">
        <w:tc>
          <w:tcPr>
            <w:tcW w:w="4675" w:type="dxa"/>
          </w:tcPr>
          <w:p w14:paraId="205D4556" w14:textId="5C301DA6" w:rsidR="007767DD" w:rsidRPr="004D453D" w:rsidRDefault="007767DD" w:rsidP="007767DD">
            <w:pPr>
              <w:rPr>
                <w:color w:val="000000"/>
              </w:rPr>
            </w:pPr>
            <w:r w:rsidRPr="004D453D">
              <w:rPr>
                <w:color w:val="000000"/>
              </w:rPr>
              <w:t>Relative Difference</w:t>
            </w:r>
          </w:p>
        </w:tc>
        <w:tc>
          <w:tcPr>
            <w:tcW w:w="4675" w:type="dxa"/>
          </w:tcPr>
          <w:p w14:paraId="3539B67B" w14:textId="1D3376C5" w:rsidR="007767DD" w:rsidRPr="004D453D" w:rsidRDefault="007767DD" w:rsidP="007767DD">
            <w:r w:rsidRPr="004D453D">
              <w:t>Relative difference between the control outcome and the treatment outcome</w:t>
            </w:r>
          </w:p>
        </w:tc>
      </w:tr>
      <w:tr w:rsidR="007767DD" w:rsidRPr="004D453D" w14:paraId="4EFF99EB" w14:textId="77777777" w:rsidTr="00EC4D01">
        <w:tc>
          <w:tcPr>
            <w:tcW w:w="4675" w:type="dxa"/>
          </w:tcPr>
          <w:p w14:paraId="217C3C78" w14:textId="1B1F04C0" w:rsidR="007767DD" w:rsidRPr="004D453D" w:rsidRDefault="007767DD" w:rsidP="007767DD">
            <w:pPr>
              <w:rPr>
                <w:color w:val="000000"/>
              </w:rPr>
            </w:pPr>
            <w:r w:rsidRPr="004D453D">
              <w:rPr>
                <w:color w:val="000000"/>
              </w:rPr>
              <w:t>Notes</w:t>
            </w:r>
          </w:p>
        </w:tc>
        <w:tc>
          <w:tcPr>
            <w:tcW w:w="4675" w:type="dxa"/>
          </w:tcPr>
          <w:p w14:paraId="36289C43" w14:textId="787B7BBF" w:rsidR="007767DD" w:rsidRPr="004D453D" w:rsidRDefault="007767DD" w:rsidP="007767DD">
            <w:r w:rsidRPr="004D453D">
              <w:t>Notes indicated specific details on how data were collected from the study.</w:t>
            </w:r>
          </w:p>
        </w:tc>
      </w:tr>
    </w:tbl>
    <w:p w14:paraId="5D487878" w14:textId="77777777" w:rsidR="00EC4D01" w:rsidRDefault="00EC4D01" w:rsidP="00EC4D01">
      <w:pPr>
        <w:rPr>
          <w:rFonts w:ascii="Calibri" w:hAnsi="Calibri" w:cs="Calibri"/>
        </w:rPr>
      </w:pPr>
    </w:p>
    <w:p w14:paraId="4BD289D0" w14:textId="42130EFA" w:rsidR="00827F80" w:rsidRPr="00827F80" w:rsidRDefault="00827F80" w:rsidP="00827F80">
      <w:pPr>
        <w:rPr>
          <w:b/>
          <w:bCs/>
        </w:rPr>
      </w:pPr>
      <w:r w:rsidRPr="00827F80">
        <w:rPr>
          <w:b/>
          <w:bCs/>
        </w:rPr>
        <w:t>RITR-NCE-</w:t>
      </w:r>
      <w:proofErr w:type="spellStart"/>
      <w:r w:rsidRPr="00827F80">
        <w:rPr>
          <w:b/>
          <w:bCs/>
        </w:rPr>
        <w:t>TMIE_Data_Analyses_Publication.R</w:t>
      </w:r>
      <w:proofErr w:type="spellEnd"/>
    </w:p>
    <w:p w14:paraId="19015E2B" w14:textId="77777777" w:rsidR="00827F80" w:rsidRPr="00827F80" w:rsidRDefault="00827F80" w:rsidP="00827F80"/>
    <w:p w14:paraId="4A0DA1D3" w14:textId="66FDCA06" w:rsidR="00EC4D01" w:rsidRPr="00827F80" w:rsidRDefault="00827F80" w:rsidP="00827F80">
      <w:r w:rsidRPr="00827F80">
        <w:t>Description: This file contains the primary code associated with the data analyses conducted in the manuscript titled Prevalence of Predator Risk Effects in Coastal Wetlands, submitted to Ecosphere.</w:t>
      </w:r>
    </w:p>
    <w:p w14:paraId="60389B9A" w14:textId="77777777" w:rsidR="00651308" w:rsidRDefault="00651308" w:rsidP="00651308">
      <w:pPr>
        <w:rPr>
          <w:u w:val="single"/>
        </w:rPr>
      </w:pPr>
    </w:p>
    <w:p w14:paraId="2F2EBD53" w14:textId="4CCFF00A" w:rsidR="00EC4D01" w:rsidRPr="00651308" w:rsidRDefault="00EC4D01" w:rsidP="00651308">
      <w:pPr>
        <w:rPr>
          <w:b/>
          <w:bCs/>
        </w:rPr>
      </w:pPr>
      <w:r w:rsidRPr="00651308">
        <w:rPr>
          <w:b/>
          <w:bCs/>
        </w:rPr>
        <w:t>References</w:t>
      </w:r>
    </w:p>
    <w:p w14:paraId="2F21D40C" w14:textId="77777777" w:rsidR="00EC4D01" w:rsidRDefault="00EC4D01" w:rsidP="00EC4D01">
      <w:pPr>
        <w:rPr>
          <w:u w:val="single"/>
        </w:rPr>
      </w:pPr>
    </w:p>
    <w:p w14:paraId="3FD0A15B" w14:textId="77777777" w:rsidR="00EC4D01" w:rsidRDefault="00EC4D01" w:rsidP="00EC4D01">
      <w:pPr>
        <w:ind w:left="720" w:hanging="720"/>
        <w:rPr>
          <w:color w:val="000000"/>
        </w:rPr>
      </w:pPr>
      <w:proofErr w:type="spellStart"/>
      <w:r>
        <w:t>Belgrad</w:t>
      </w:r>
      <w:proofErr w:type="spellEnd"/>
      <w:r>
        <w:t xml:space="preserve">, B.A., and Smith, N.A. 2014. Effects of predation and parasitism on climbing behavior of the marine snail, </w:t>
      </w:r>
      <w:proofErr w:type="spellStart"/>
      <w:r w:rsidRPr="001A40E1">
        <w:t>Cerithidea</w:t>
      </w:r>
      <w:proofErr w:type="spellEnd"/>
      <w:r w:rsidRPr="001A40E1">
        <w:t xml:space="preserve"> </w:t>
      </w:r>
      <w:proofErr w:type="spellStart"/>
      <w:r w:rsidRPr="001A40E1">
        <w:t>scalanformis</w:t>
      </w:r>
      <w:proofErr w:type="spellEnd"/>
      <w:r>
        <w:t xml:space="preserve">. </w:t>
      </w:r>
      <w:r w:rsidRPr="002262A7">
        <w:t>Journal of experimental marine biology and ecology</w:t>
      </w:r>
      <w:r>
        <w:t xml:space="preserve"> 458: 20-26. DOI: </w:t>
      </w:r>
      <w:r w:rsidRPr="00F8793C">
        <w:rPr>
          <w:color w:val="000000"/>
        </w:rPr>
        <w:t>10.1016/j.jembe.2014.04.018</w:t>
      </w:r>
    </w:p>
    <w:p w14:paraId="41CB0776" w14:textId="77777777" w:rsidR="00EC4D01" w:rsidRDefault="00EC4D01" w:rsidP="00EC4D01">
      <w:pPr>
        <w:ind w:left="720" w:hanging="720"/>
        <w:rPr>
          <w:color w:val="000000"/>
        </w:rPr>
      </w:pPr>
    </w:p>
    <w:p w14:paraId="24EA06D2" w14:textId="77777777" w:rsidR="00EC4D01" w:rsidRDefault="00EC4D01" w:rsidP="00EC4D01">
      <w:pPr>
        <w:ind w:left="720" w:hanging="720"/>
      </w:pPr>
      <w:r>
        <w:t xml:space="preserve">Bertness, M.D., and Coverdale, T.C. 2013. An invasive species facilitates the recovery of salt marsh ecosystems on Cape Cod. Ecology 94(9): 1937-1943. DOI: </w:t>
      </w:r>
      <w:r w:rsidRPr="00F8793C">
        <w:t>10.1890/12-2150.1</w:t>
      </w:r>
    </w:p>
    <w:p w14:paraId="41146EAC" w14:textId="77777777" w:rsidR="00EC4D01" w:rsidRDefault="00EC4D01" w:rsidP="00EC4D01">
      <w:pPr>
        <w:ind w:left="720" w:hanging="720"/>
      </w:pPr>
    </w:p>
    <w:p w14:paraId="47E681CB" w14:textId="77777777" w:rsidR="00EC4D01" w:rsidRDefault="00EC4D01" w:rsidP="00EC4D01">
      <w:pPr>
        <w:ind w:left="720" w:hanging="720"/>
        <w:rPr>
          <w:color w:val="000000"/>
        </w:rPr>
      </w:pPr>
      <w:proofErr w:type="spellStart"/>
      <w:r>
        <w:t>Cannicci</w:t>
      </w:r>
      <w:proofErr w:type="spellEnd"/>
      <w:r>
        <w:t xml:space="preserve">, S., Morino, L., and Vannini, M. 2002. Behavioral </w:t>
      </w:r>
      <w:r w:rsidRPr="005D6DB2">
        <w:t xml:space="preserve">evidence for visual recognition of predators by the mangrove climbing crab </w:t>
      </w:r>
      <w:proofErr w:type="spellStart"/>
      <w:r w:rsidRPr="005D6DB2">
        <w:t>Sesarma</w:t>
      </w:r>
      <w:proofErr w:type="spellEnd"/>
      <w:r w:rsidRPr="005D6DB2">
        <w:t xml:space="preserve"> </w:t>
      </w:r>
      <w:r>
        <w:t xml:space="preserve">leptosome. Animal Behavior 63(1): 77-83. </w:t>
      </w:r>
      <w:r>
        <w:rPr>
          <w:color w:val="000000"/>
        </w:rPr>
        <w:t xml:space="preserve">DOI: </w:t>
      </w:r>
      <w:r w:rsidRPr="00F8793C">
        <w:rPr>
          <w:color w:val="000000"/>
        </w:rPr>
        <w:t>10.1006/anbe.2001.1882</w:t>
      </w:r>
    </w:p>
    <w:p w14:paraId="710E2342" w14:textId="77777777" w:rsidR="00EC4D01" w:rsidRDefault="00EC4D01" w:rsidP="00EC4D01">
      <w:pPr>
        <w:ind w:left="720" w:hanging="720"/>
        <w:rPr>
          <w:color w:val="000000"/>
        </w:rPr>
      </w:pPr>
    </w:p>
    <w:p w14:paraId="466B8500" w14:textId="77777777" w:rsidR="00EC4D01" w:rsidRDefault="00EC4D01" w:rsidP="00EC4D01">
      <w:pPr>
        <w:ind w:left="720" w:hanging="720"/>
        <w:rPr>
          <w:color w:val="000000"/>
        </w:rPr>
      </w:pPr>
      <w:r>
        <w:rPr>
          <w:color w:val="000000"/>
        </w:rPr>
        <w:t xml:space="preserve">Carroll, J.M., Church, M.B., and Finelli, C.M. 2018. Periwinkle climbing response to water- and airborne predator chemical cues may depend on home-marsh geography. </w:t>
      </w:r>
      <w:proofErr w:type="spellStart"/>
      <w:r>
        <w:rPr>
          <w:color w:val="000000"/>
        </w:rPr>
        <w:t>PeerJ</w:t>
      </w:r>
      <w:proofErr w:type="spellEnd"/>
      <w:r>
        <w:rPr>
          <w:color w:val="000000"/>
        </w:rPr>
        <w:t xml:space="preserve"> </w:t>
      </w:r>
      <w:r w:rsidRPr="005D6DB2">
        <w:rPr>
          <w:color w:val="000000"/>
        </w:rPr>
        <w:t>6:</w:t>
      </w:r>
      <w:r>
        <w:rPr>
          <w:color w:val="000000"/>
        </w:rPr>
        <w:t xml:space="preserve"> </w:t>
      </w:r>
      <w:r w:rsidRPr="005D6DB2">
        <w:rPr>
          <w:color w:val="000000"/>
        </w:rPr>
        <w:t>e5744</w:t>
      </w:r>
      <w:r>
        <w:rPr>
          <w:color w:val="000000"/>
        </w:rPr>
        <w:t xml:space="preserve">. </w:t>
      </w:r>
      <w:r w:rsidRPr="005D6DB2">
        <w:rPr>
          <w:color w:val="000000"/>
        </w:rPr>
        <w:t>DOI: 10.7717/peerj.5744</w:t>
      </w:r>
    </w:p>
    <w:p w14:paraId="25DA2BBD" w14:textId="77777777" w:rsidR="00EC4D01" w:rsidRDefault="00EC4D01" w:rsidP="00EC4D01">
      <w:pPr>
        <w:ind w:left="720" w:hanging="720"/>
        <w:rPr>
          <w:color w:val="000000"/>
        </w:rPr>
      </w:pPr>
    </w:p>
    <w:p w14:paraId="3DCCCA3A" w14:textId="77777777" w:rsidR="00EC4D01" w:rsidRDefault="00EC4D01" w:rsidP="00EC4D01">
      <w:pPr>
        <w:ind w:left="720" w:hanging="720"/>
        <w:rPr>
          <w:color w:val="000000"/>
        </w:rPr>
      </w:pPr>
      <w:r>
        <w:rPr>
          <w:color w:val="000000"/>
        </w:rPr>
        <w:t xml:space="preserve">Coverdale, T.C., Axelman, E.E., Brisson, C.P., Young, E.W., Altieri, A.H., and Bertness, M.D. 2013. New England salt marsh recovery: Opportunistic colonization of an invasive species and its non-consumptive effects. </w:t>
      </w:r>
      <w:proofErr w:type="spellStart"/>
      <w:r w:rsidRPr="00604EF2">
        <w:rPr>
          <w:color w:val="000000"/>
        </w:rPr>
        <w:t>PLoS</w:t>
      </w:r>
      <w:proofErr w:type="spellEnd"/>
      <w:r w:rsidRPr="00604EF2">
        <w:rPr>
          <w:color w:val="000000"/>
        </w:rPr>
        <w:t xml:space="preserve"> ONE 8(8): e73823. </w:t>
      </w:r>
      <w:r>
        <w:rPr>
          <w:color w:val="000000"/>
        </w:rPr>
        <w:t xml:space="preserve">DOI: </w:t>
      </w:r>
      <w:r w:rsidRPr="00604EF2">
        <w:rPr>
          <w:color w:val="000000"/>
        </w:rPr>
        <w:t>10.1371/journal.pone.0073823</w:t>
      </w:r>
    </w:p>
    <w:p w14:paraId="7476E15E" w14:textId="77777777" w:rsidR="00EC4D01" w:rsidRDefault="00EC4D01" w:rsidP="00EC4D01">
      <w:pPr>
        <w:ind w:left="720" w:hanging="720"/>
        <w:rPr>
          <w:color w:val="000000"/>
        </w:rPr>
      </w:pPr>
    </w:p>
    <w:p w14:paraId="0FB0CC3C" w14:textId="77777777" w:rsidR="00EC4D01" w:rsidRDefault="00EC4D01" w:rsidP="00EC4D01">
      <w:pPr>
        <w:ind w:left="720" w:hanging="720"/>
        <w:rPr>
          <w:color w:val="000000"/>
        </w:rPr>
      </w:pPr>
      <w:r>
        <w:rPr>
          <w:color w:val="000000"/>
        </w:rPr>
        <w:t xml:space="preserve">Davidson, A., Griffin, J.N., Angelini, C., Coleman, F., Atkins, R.L., and Silliman, B.R. 2015. Non-consumptive predator effects intensify grazer-plant interactions by driving vertical habitat shifts. Marine Ecology Press Series 537: 49-58. DOI: </w:t>
      </w:r>
      <w:r w:rsidRPr="00604EF2">
        <w:rPr>
          <w:color w:val="000000"/>
        </w:rPr>
        <w:t>10.3354/meps11419</w:t>
      </w:r>
    </w:p>
    <w:p w14:paraId="0C97E1A8" w14:textId="77777777" w:rsidR="00EC4D01" w:rsidRDefault="00EC4D01" w:rsidP="00EC4D01">
      <w:pPr>
        <w:ind w:left="720" w:hanging="720"/>
        <w:rPr>
          <w:color w:val="000000"/>
        </w:rPr>
      </w:pPr>
    </w:p>
    <w:p w14:paraId="39B8A4ED" w14:textId="77777777" w:rsidR="00EC4D01" w:rsidRDefault="00EC4D01" w:rsidP="00EC4D01">
      <w:pPr>
        <w:ind w:left="720" w:hanging="720"/>
        <w:rPr>
          <w:color w:val="000000"/>
        </w:rPr>
      </w:pPr>
      <w:r>
        <w:rPr>
          <w:color w:val="000000"/>
        </w:rPr>
        <w:lastRenderedPageBreak/>
        <w:t xml:space="preserve">Dix, T.L., and Hamilton, P.V. 1993. Chemically mediated escape behavior in the marsh periwinkle </w:t>
      </w:r>
      <w:proofErr w:type="spellStart"/>
      <w:r>
        <w:rPr>
          <w:color w:val="000000"/>
        </w:rPr>
        <w:t>Littoraria</w:t>
      </w:r>
      <w:proofErr w:type="spellEnd"/>
      <w:r>
        <w:rPr>
          <w:color w:val="000000"/>
        </w:rPr>
        <w:t xml:space="preserve"> </w:t>
      </w:r>
      <w:proofErr w:type="spellStart"/>
      <w:r>
        <w:rPr>
          <w:color w:val="000000"/>
        </w:rPr>
        <w:t>irrorata</w:t>
      </w:r>
      <w:proofErr w:type="spellEnd"/>
      <w:r>
        <w:rPr>
          <w:color w:val="000000"/>
        </w:rPr>
        <w:t xml:space="preserve"> Say. Journal of Experimental Marine Biology and Ecology 166(1): 135-149. DOI: </w:t>
      </w:r>
      <w:r w:rsidRPr="00604EF2">
        <w:rPr>
          <w:color w:val="000000"/>
        </w:rPr>
        <w:t>10.1016/0022-0981(93)90082-Y</w:t>
      </w:r>
    </w:p>
    <w:p w14:paraId="7B9BE918" w14:textId="77777777" w:rsidR="00EC4D01" w:rsidRDefault="00EC4D01" w:rsidP="00EC4D01">
      <w:pPr>
        <w:ind w:left="720" w:hanging="720"/>
        <w:rPr>
          <w:color w:val="000000"/>
        </w:rPr>
      </w:pPr>
    </w:p>
    <w:p w14:paraId="274A251F" w14:textId="77777777" w:rsidR="00EC4D01" w:rsidRDefault="00EC4D01" w:rsidP="00EC4D01">
      <w:pPr>
        <w:ind w:left="720" w:hanging="720"/>
        <w:rPr>
          <w:color w:val="000000"/>
        </w:rPr>
      </w:pPr>
      <w:r>
        <w:rPr>
          <w:color w:val="000000"/>
        </w:rPr>
        <w:t xml:space="preserve">Frix, M.S., Hostetler, M.E., and Bildstein, K.L. 1991. Intra- and interspecies differences in responses of Atlantic Sand (Uca </w:t>
      </w:r>
      <w:proofErr w:type="spellStart"/>
      <w:r>
        <w:rPr>
          <w:color w:val="000000"/>
        </w:rPr>
        <w:t>pugilator</w:t>
      </w:r>
      <w:proofErr w:type="spellEnd"/>
      <w:r>
        <w:rPr>
          <w:color w:val="000000"/>
        </w:rPr>
        <w:t xml:space="preserve">) and Atlantic Marsh (U. pugnax) fiddler crabs to simulated avian predators. Journal of Crustacean Biology 11(4): 523-529. DOI: </w:t>
      </w:r>
      <w:r w:rsidRPr="00914998">
        <w:rPr>
          <w:color w:val="000000"/>
        </w:rPr>
        <w:t>10.2307/1548521</w:t>
      </w:r>
    </w:p>
    <w:p w14:paraId="627EE336" w14:textId="77777777" w:rsidR="00EC4D01" w:rsidRDefault="00EC4D01" w:rsidP="00EC4D01">
      <w:pPr>
        <w:ind w:left="720" w:hanging="720"/>
        <w:rPr>
          <w:color w:val="000000"/>
        </w:rPr>
      </w:pPr>
    </w:p>
    <w:p w14:paraId="38DF7D5D" w14:textId="77777777" w:rsidR="00EC4D01" w:rsidRDefault="00EC4D01" w:rsidP="00EC4D01">
      <w:pPr>
        <w:ind w:left="720" w:hanging="720"/>
        <w:rPr>
          <w:color w:val="000000"/>
        </w:rPr>
      </w:pPr>
      <w:r>
        <w:rPr>
          <w:color w:val="000000"/>
        </w:rPr>
        <w:t xml:space="preserve">Griffin, J.N., Butler, J., Soomdat, N.N., Brun, K.E., Chejanovski, A.Z., and Silliman, B.R. 2011. Top predators suppress rather than facilitate plants in a trait-mediated tri-trophic cascade. Biology Letters 7(5): 710-713. DOI: </w:t>
      </w:r>
      <w:r w:rsidRPr="00604EF2">
        <w:rPr>
          <w:color w:val="000000"/>
        </w:rPr>
        <w:t>10.1098/rsbl.2011.0166</w:t>
      </w:r>
    </w:p>
    <w:p w14:paraId="70D91E17" w14:textId="77777777" w:rsidR="00EC4D01" w:rsidRDefault="00EC4D01" w:rsidP="00EC4D01">
      <w:pPr>
        <w:ind w:left="720" w:hanging="720"/>
        <w:rPr>
          <w:color w:val="000000"/>
        </w:rPr>
      </w:pPr>
    </w:p>
    <w:p w14:paraId="5464593B" w14:textId="77777777" w:rsidR="00EC4D01" w:rsidRDefault="00EC4D01" w:rsidP="00EC4D01">
      <w:pPr>
        <w:ind w:left="720" w:hanging="720"/>
        <w:rPr>
          <w:color w:val="000000"/>
        </w:rPr>
      </w:pPr>
      <w:r>
        <w:rPr>
          <w:color w:val="000000"/>
        </w:rPr>
        <w:t xml:space="preserve">Hayman, N.T., Hentschel, B.T., Richardson, K., and Anderson, T.W. Combined effects of predation, flow speed, and sub-lethal exposure to insecticide on the feeding behavior of a </w:t>
      </w:r>
      <w:proofErr w:type="spellStart"/>
      <w:r>
        <w:rPr>
          <w:color w:val="000000"/>
        </w:rPr>
        <w:t>spionid</w:t>
      </w:r>
      <w:proofErr w:type="spellEnd"/>
      <w:r>
        <w:rPr>
          <w:color w:val="000000"/>
        </w:rPr>
        <w:t xml:space="preserve"> </w:t>
      </w:r>
      <w:proofErr w:type="spellStart"/>
      <w:r>
        <w:rPr>
          <w:color w:val="000000"/>
        </w:rPr>
        <w:t>polychete</w:t>
      </w:r>
      <w:proofErr w:type="spellEnd"/>
      <w:r>
        <w:rPr>
          <w:color w:val="000000"/>
        </w:rPr>
        <w:t xml:space="preserve">. Journal of Experimental Marine Biology and Ecology 524: 151319. DOI: </w:t>
      </w:r>
      <w:r w:rsidRPr="000E07F9">
        <w:rPr>
          <w:color w:val="000000"/>
        </w:rPr>
        <w:t>10.1016/j.jembe.2020.151319</w:t>
      </w:r>
    </w:p>
    <w:p w14:paraId="28C01675" w14:textId="77777777" w:rsidR="00EC4D01" w:rsidRDefault="00EC4D01" w:rsidP="00EC4D01">
      <w:pPr>
        <w:ind w:left="720" w:hanging="720"/>
        <w:rPr>
          <w:color w:val="000000"/>
        </w:rPr>
      </w:pPr>
    </w:p>
    <w:p w14:paraId="6C2A612A" w14:textId="77777777" w:rsidR="00EC4D01" w:rsidRDefault="00EC4D01" w:rsidP="00EC4D01">
      <w:pPr>
        <w:ind w:left="720" w:hanging="720"/>
        <w:rPr>
          <w:color w:val="000000"/>
        </w:rPr>
      </w:pPr>
      <w:r>
        <w:rPr>
          <w:color w:val="000000"/>
        </w:rPr>
        <w:t xml:space="preserve">Kimbro, D.L. 2012. Tidal regime dictates the cascading consumptive and nonconsumptive effects of multiple predators on a marsh plant. Ecology 93(2): 334-344. DOI: </w:t>
      </w:r>
      <w:r w:rsidRPr="000E07F9">
        <w:rPr>
          <w:color w:val="000000"/>
        </w:rPr>
        <w:t>10.1890/11-0596.1</w:t>
      </w:r>
    </w:p>
    <w:p w14:paraId="30DE8038" w14:textId="77777777" w:rsidR="00EC4D01" w:rsidRDefault="00EC4D01" w:rsidP="00EC4D01">
      <w:pPr>
        <w:ind w:left="720" w:hanging="720"/>
        <w:rPr>
          <w:color w:val="000000"/>
        </w:rPr>
      </w:pPr>
    </w:p>
    <w:p w14:paraId="62E9B6D7" w14:textId="77777777" w:rsidR="00EC4D01" w:rsidRDefault="00EC4D01" w:rsidP="00EC4D01">
      <w:pPr>
        <w:ind w:left="720" w:hanging="720"/>
        <w:rPr>
          <w:color w:val="000000"/>
        </w:rPr>
      </w:pPr>
      <w:r>
        <w:rPr>
          <w:color w:val="000000"/>
        </w:rPr>
        <w:t xml:space="preserve">Lorda, J., Hechinger, R.F., Cooper, S.D., Kuris, A.M., and Lafferty, K.D. 2016. Intraguild predation by shore crabs affects mortality, behavior, growth, and densities of California horn snails. Ecosphere 7(5): e01262. DOI: </w:t>
      </w:r>
      <w:r w:rsidRPr="000E07F9">
        <w:rPr>
          <w:color w:val="000000"/>
        </w:rPr>
        <w:t>10.1002/ecs2.1262</w:t>
      </w:r>
    </w:p>
    <w:p w14:paraId="3B182F6C" w14:textId="77777777" w:rsidR="00EC4D01" w:rsidRDefault="00EC4D01" w:rsidP="00EC4D01">
      <w:pPr>
        <w:ind w:left="720" w:hanging="720"/>
        <w:rPr>
          <w:color w:val="000000"/>
        </w:rPr>
      </w:pPr>
    </w:p>
    <w:p w14:paraId="29E0097E" w14:textId="77777777" w:rsidR="00EC4D01" w:rsidRDefault="00EC4D01" w:rsidP="00EC4D01">
      <w:pPr>
        <w:ind w:left="720" w:hanging="720"/>
        <w:rPr>
          <w:color w:val="000000"/>
        </w:rPr>
      </w:pPr>
      <w:r>
        <w:rPr>
          <w:color w:val="000000"/>
        </w:rPr>
        <w:t xml:space="preserve">Magel, J.M.T., </w:t>
      </w:r>
      <w:proofErr w:type="spellStart"/>
      <w:r>
        <w:rPr>
          <w:color w:val="000000"/>
        </w:rPr>
        <w:t>Pleizier</w:t>
      </w:r>
      <w:proofErr w:type="spellEnd"/>
      <w:r>
        <w:rPr>
          <w:color w:val="000000"/>
        </w:rPr>
        <w:t xml:space="preserve">, N., Wilson, A.D.M., Shultz, A.D., Vera Chang, M.N., Moon, T.W., and Cooke, S.J. 2017. </w:t>
      </w:r>
      <w:r w:rsidRPr="00914998">
        <w:rPr>
          <w:color w:val="000000"/>
        </w:rPr>
        <w:t>Do physical habitat complexity and predator cues influence the baseline</w:t>
      </w:r>
      <w:r>
        <w:rPr>
          <w:color w:val="000000"/>
        </w:rPr>
        <w:t xml:space="preserve"> </w:t>
      </w:r>
      <w:r w:rsidRPr="00914998">
        <w:rPr>
          <w:color w:val="000000"/>
        </w:rPr>
        <w:t>and stress-induced glucocorticoid levels of a mangrove-associated fish?</w:t>
      </w:r>
      <w:r>
        <w:rPr>
          <w:color w:val="000000"/>
        </w:rPr>
        <w:t xml:space="preserve"> Comparative Biochemistry and Physiology, Part A 203: 281-287. DOI: </w:t>
      </w:r>
      <w:r w:rsidRPr="00914998">
        <w:rPr>
          <w:color w:val="000000"/>
        </w:rPr>
        <w:t>10.1016/j.cbpa.2016.10.004</w:t>
      </w:r>
    </w:p>
    <w:p w14:paraId="12D8F6A6" w14:textId="77777777" w:rsidR="00EC4D01" w:rsidRDefault="00EC4D01" w:rsidP="00EC4D01">
      <w:pPr>
        <w:ind w:left="720" w:hanging="720"/>
        <w:rPr>
          <w:color w:val="000000"/>
        </w:rPr>
      </w:pPr>
    </w:p>
    <w:p w14:paraId="287B09E9" w14:textId="77777777" w:rsidR="00EC4D01" w:rsidRDefault="00EC4D01" w:rsidP="00EC4D01">
      <w:pPr>
        <w:ind w:left="720" w:hanging="720"/>
        <w:rPr>
          <w:color w:val="000000"/>
        </w:rPr>
      </w:pPr>
      <w:r>
        <w:rPr>
          <w:color w:val="000000"/>
        </w:rPr>
        <w:t xml:space="preserve">Moody, R.M., and Aronson, R.B. 2012. Predator-induced defenses in a salt-marsh gastropod. Journal of Experimental Marine Biology and Ecology 413: 78-86. DOI: </w:t>
      </w:r>
      <w:r w:rsidRPr="00565296">
        <w:rPr>
          <w:color w:val="000000"/>
        </w:rPr>
        <w:t>10.1016/j.jembe.2011.11.029</w:t>
      </w:r>
    </w:p>
    <w:p w14:paraId="1337EDB0" w14:textId="77777777" w:rsidR="00EC4D01" w:rsidRDefault="00EC4D01" w:rsidP="00EC4D01">
      <w:pPr>
        <w:ind w:left="720" w:hanging="720"/>
        <w:rPr>
          <w:color w:val="000000"/>
        </w:rPr>
      </w:pPr>
    </w:p>
    <w:p w14:paraId="63A63BB2" w14:textId="77777777" w:rsidR="00EC4D01" w:rsidRDefault="00EC4D01" w:rsidP="00EC4D01">
      <w:pPr>
        <w:ind w:left="720" w:hanging="720"/>
        <w:rPr>
          <w:color w:val="000000"/>
        </w:rPr>
      </w:pPr>
      <w:r>
        <w:rPr>
          <w:color w:val="000000"/>
        </w:rPr>
        <w:t xml:space="preserve">Nifong, J.C., and Silliman, B.R. 2013. </w:t>
      </w:r>
      <w:r w:rsidRPr="00E92DB8">
        <w:rPr>
          <w:color w:val="000000"/>
        </w:rPr>
        <w:t xml:space="preserve">Impacts of a large-bodied, apex predator (Alligator mississippiensis </w:t>
      </w:r>
      <w:proofErr w:type="spellStart"/>
      <w:r w:rsidRPr="00E92DB8">
        <w:rPr>
          <w:color w:val="000000"/>
        </w:rPr>
        <w:t>Daudin</w:t>
      </w:r>
      <w:proofErr w:type="spellEnd"/>
      <w:r w:rsidRPr="00E92DB8">
        <w:rPr>
          <w:color w:val="000000"/>
        </w:rPr>
        <w:t xml:space="preserve"> 1801)</w:t>
      </w:r>
      <w:r>
        <w:rPr>
          <w:color w:val="000000"/>
        </w:rPr>
        <w:t xml:space="preserve"> </w:t>
      </w:r>
      <w:r w:rsidRPr="00E92DB8">
        <w:rPr>
          <w:color w:val="000000"/>
        </w:rPr>
        <w:t>on salt marsh food webs</w:t>
      </w:r>
      <w:r>
        <w:rPr>
          <w:color w:val="000000"/>
        </w:rPr>
        <w:t xml:space="preserve">. Journal of Experimental Marine Biology and Ecology 440: 185-191. DOI: </w:t>
      </w:r>
      <w:r w:rsidRPr="00E92DB8">
        <w:rPr>
          <w:color w:val="000000"/>
        </w:rPr>
        <w:t>10.1016/j.jembe.2013.01.002</w:t>
      </w:r>
    </w:p>
    <w:p w14:paraId="7B4D15CB" w14:textId="77777777" w:rsidR="00EC4D01" w:rsidRDefault="00EC4D01" w:rsidP="00EC4D01">
      <w:pPr>
        <w:ind w:left="720" w:hanging="720"/>
        <w:rPr>
          <w:color w:val="000000"/>
        </w:rPr>
      </w:pPr>
    </w:p>
    <w:p w14:paraId="574A0FCB" w14:textId="77777777" w:rsidR="00EC4D01" w:rsidRDefault="00EC4D01" w:rsidP="00EC4D01">
      <w:pPr>
        <w:ind w:left="720" w:hanging="720"/>
        <w:rPr>
          <w:color w:val="000000"/>
        </w:rPr>
      </w:pPr>
      <w:r>
        <w:rPr>
          <w:color w:val="000000"/>
        </w:rPr>
        <w:t xml:space="preserve">Rinehart, S.A., Schroeter, S.C., and Long, J.D. 2017. Density-mediated indirect effects from active predators and narrow habitat domain prey. Ecology 98(12): 2653-2661. DOI: </w:t>
      </w:r>
      <w:r w:rsidRPr="00565296">
        <w:rPr>
          <w:color w:val="000000"/>
        </w:rPr>
        <w:t>10.1002/ecy.1956</w:t>
      </w:r>
    </w:p>
    <w:p w14:paraId="4F4CD31C" w14:textId="77777777" w:rsidR="00EC4D01" w:rsidRDefault="00EC4D01" w:rsidP="00EC4D01">
      <w:pPr>
        <w:ind w:left="720" w:hanging="720"/>
        <w:rPr>
          <w:color w:val="000000"/>
        </w:rPr>
      </w:pPr>
    </w:p>
    <w:p w14:paraId="514BB662" w14:textId="77777777" w:rsidR="00EC4D01" w:rsidRDefault="00EC4D01" w:rsidP="00EC4D01">
      <w:pPr>
        <w:ind w:left="720" w:hanging="720"/>
        <w:rPr>
          <w:color w:val="000000"/>
        </w:rPr>
      </w:pPr>
      <w:r>
        <w:rPr>
          <w:color w:val="000000"/>
        </w:rPr>
        <w:lastRenderedPageBreak/>
        <w:t xml:space="preserve">Robinson, E.A., and Rabalais, N.N. 2019. </w:t>
      </w:r>
      <w:r w:rsidRPr="00565296">
        <w:rPr>
          <w:color w:val="000000"/>
        </w:rPr>
        <w:t>The effects of oil on blue crab and periwinkle snail interactions: A mesocosm study</w:t>
      </w:r>
      <w:r>
        <w:rPr>
          <w:color w:val="000000"/>
        </w:rPr>
        <w:t xml:space="preserve">. Journal of Experimental Marine Biology and Ecology 517: 34-39. DOI: </w:t>
      </w:r>
      <w:r w:rsidRPr="00565296">
        <w:rPr>
          <w:color w:val="000000"/>
        </w:rPr>
        <w:t>10.1016/j.jembe.2019.05.012</w:t>
      </w:r>
    </w:p>
    <w:p w14:paraId="60A0A5F1" w14:textId="77777777" w:rsidR="00EC4D01" w:rsidRDefault="00EC4D01" w:rsidP="00EC4D01">
      <w:pPr>
        <w:ind w:left="720" w:hanging="720"/>
        <w:rPr>
          <w:color w:val="000000"/>
        </w:rPr>
      </w:pPr>
    </w:p>
    <w:p w14:paraId="0E0AEE50" w14:textId="77777777" w:rsidR="00EC4D01" w:rsidRDefault="00EC4D01" w:rsidP="00EC4D01">
      <w:pPr>
        <w:ind w:left="720" w:hanging="720"/>
        <w:rPr>
          <w:color w:val="000000"/>
        </w:rPr>
      </w:pPr>
      <w:r>
        <w:rPr>
          <w:color w:val="000000"/>
        </w:rPr>
        <w:t xml:space="preserve">Shanji, K., Praveen, VP.P., Suresh, S., Oommen, M.M., and Nayar, T.S. 2016. </w:t>
      </w:r>
      <w:r w:rsidRPr="00630D70">
        <w:rPr>
          <w:color w:val="000000"/>
        </w:rPr>
        <w:t>Tree climbing and temporal niche shifting:</w:t>
      </w:r>
      <w:r>
        <w:rPr>
          <w:color w:val="000000"/>
        </w:rPr>
        <w:t xml:space="preserve"> </w:t>
      </w:r>
      <w:r w:rsidRPr="00630D70">
        <w:rPr>
          <w:color w:val="000000"/>
        </w:rPr>
        <w:t>an anti-predatory strategy in the mangrove</w:t>
      </w:r>
      <w:r>
        <w:rPr>
          <w:color w:val="000000"/>
        </w:rPr>
        <w:t xml:space="preserve"> </w:t>
      </w:r>
      <w:r w:rsidRPr="00630D70">
        <w:rPr>
          <w:color w:val="000000"/>
        </w:rPr>
        <w:t xml:space="preserve">crab </w:t>
      </w:r>
      <w:proofErr w:type="spellStart"/>
      <w:r w:rsidRPr="00630D70">
        <w:rPr>
          <w:color w:val="000000"/>
        </w:rPr>
        <w:t>Parasesarma</w:t>
      </w:r>
      <w:proofErr w:type="spellEnd"/>
      <w:r w:rsidRPr="00630D70">
        <w:rPr>
          <w:color w:val="000000"/>
        </w:rPr>
        <w:t xml:space="preserve"> plicatum (Latreille, 1803)</w:t>
      </w:r>
      <w:r>
        <w:rPr>
          <w:color w:val="000000"/>
        </w:rPr>
        <w:t xml:space="preserve">. Current Science 11(7): 1201-1207. DOI: </w:t>
      </w:r>
      <w:r w:rsidRPr="00630D70">
        <w:rPr>
          <w:color w:val="000000"/>
        </w:rPr>
        <w:t>10.18520/cs/v111/i7/1201-1207</w:t>
      </w:r>
    </w:p>
    <w:p w14:paraId="54652BC8" w14:textId="77777777" w:rsidR="00EC4D01" w:rsidRDefault="00EC4D01" w:rsidP="00EC4D01">
      <w:pPr>
        <w:ind w:left="720" w:hanging="720"/>
        <w:rPr>
          <w:color w:val="000000"/>
        </w:rPr>
      </w:pPr>
    </w:p>
    <w:p w14:paraId="484D84C0" w14:textId="77777777" w:rsidR="00EC4D01" w:rsidRDefault="00EC4D01" w:rsidP="00EC4D01">
      <w:pPr>
        <w:ind w:left="720" w:hanging="720"/>
        <w:rPr>
          <w:color w:val="000000"/>
        </w:rPr>
      </w:pPr>
      <w:r>
        <w:rPr>
          <w:color w:val="000000"/>
        </w:rPr>
        <w:t xml:space="preserve">Soomdat, N.N., Griffin, J.N., McCoy, M., Hensel, M.J.S., Buhler, S., </w:t>
      </w:r>
      <w:proofErr w:type="spellStart"/>
      <w:r>
        <w:rPr>
          <w:color w:val="000000"/>
        </w:rPr>
        <w:t>Chejanovski</w:t>
      </w:r>
      <w:proofErr w:type="spellEnd"/>
      <w:r>
        <w:rPr>
          <w:color w:val="000000"/>
        </w:rPr>
        <w:t xml:space="preserve">, A., and Silliman, B.R. 2014. OIKOS 123(9): 1081-1090. DOI: </w:t>
      </w:r>
      <w:r w:rsidRPr="00565296">
        <w:rPr>
          <w:color w:val="000000"/>
        </w:rPr>
        <w:t>10.1111/oik.01579</w:t>
      </w:r>
    </w:p>
    <w:p w14:paraId="60EAA592" w14:textId="77777777" w:rsidR="00EC4D01" w:rsidRDefault="00EC4D01" w:rsidP="00EC4D01">
      <w:pPr>
        <w:ind w:left="720" w:hanging="720"/>
        <w:rPr>
          <w:color w:val="000000"/>
        </w:rPr>
      </w:pPr>
    </w:p>
    <w:p w14:paraId="24DEBA7E" w14:textId="77777777" w:rsidR="00EC4D01" w:rsidRDefault="00EC4D01" w:rsidP="00EC4D01">
      <w:pPr>
        <w:ind w:left="720" w:hanging="720"/>
        <w:rPr>
          <w:color w:val="000000"/>
        </w:rPr>
      </w:pPr>
      <w:r>
        <w:rPr>
          <w:color w:val="000000"/>
        </w:rPr>
        <w:t xml:space="preserve">Stump, K.L., Crooks, C.J., Fitchett, M.S., Gruber, S.H., and Guttridge, T.L. 2017. </w:t>
      </w:r>
      <w:r w:rsidRPr="00630D70">
        <w:rPr>
          <w:color w:val="000000"/>
        </w:rPr>
        <w:t>Hunted hunters: an experimental test</w:t>
      </w:r>
      <w:r>
        <w:rPr>
          <w:color w:val="000000"/>
        </w:rPr>
        <w:t xml:space="preserve"> </w:t>
      </w:r>
      <w:r w:rsidRPr="00630D70">
        <w:rPr>
          <w:color w:val="000000"/>
        </w:rPr>
        <w:t>of the effects of predation risk on juvenile lemon</w:t>
      </w:r>
      <w:r>
        <w:rPr>
          <w:color w:val="000000"/>
        </w:rPr>
        <w:t xml:space="preserve"> </w:t>
      </w:r>
      <w:r w:rsidRPr="00630D70">
        <w:rPr>
          <w:color w:val="000000"/>
        </w:rPr>
        <w:t>shark habitat use</w:t>
      </w:r>
      <w:r>
        <w:rPr>
          <w:color w:val="000000"/>
        </w:rPr>
        <w:t xml:space="preserve">. Marine Ecology Press Series 574: 85-95. DOI: </w:t>
      </w:r>
      <w:r w:rsidRPr="00630D70">
        <w:rPr>
          <w:color w:val="000000"/>
        </w:rPr>
        <w:t>10.3354/meps12187</w:t>
      </w:r>
    </w:p>
    <w:p w14:paraId="0FA52F32" w14:textId="77777777" w:rsidR="00EC4D01" w:rsidRDefault="00EC4D01" w:rsidP="00EC4D01">
      <w:pPr>
        <w:ind w:left="720" w:hanging="720"/>
        <w:rPr>
          <w:color w:val="000000"/>
        </w:rPr>
      </w:pPr>
    </w:p>
    <w:p w14:paraId="4F104636" w14:textId="77777777" w:rsidR="00EC4D01" w:rsidRDefault="00EC4D01" w:rsidP="00EC4D01">
      <w:pPr>
        <w:ind w:left="720" w:hanging="720"/>
        <w:rPr>
          <w:color w:val="000000"/>
        </w:rPr>
      </w:pPr>
      <w:r>
        <w:rPr>
          <w:color w:val="000000"/>
        </w:rPr>
        <w:t xml:space="preserve">Vu, H.D., and Pennings, S.C. 2018. </w:t>
      </w:r>
      <w:r w:rsidRPr="00565296">
        <w:rPr>
          <w:color w:val="000000"/>
        </w:rPr>
        <w:t>Predators mediate above- vs. belowground herbivory in a salt marsh crab</w:t>
      </w:r>
      <w:r>
        <w:rPr>
          <w:color w:val="000000"/>
        </w:rPr>
        <w:t xml:space="preserve">. Ecosphere 9(2): e02107. DOI: </w:t>
      </w:r>
      <w:r w:rsidRPr="00565296">
        <w:rPr>
          <w:color w:val="000000"/>
        </w:rPr>
        <w:t>10.1002/ecs2.2107</w:t>
      </w:r>
    </w:p>
    <w:p w14:paraId="3E627689" w14:textId="77777777" w:rsidR="00EC4D01" w:rsidRDefault="00EC4D01" w:rsidP="00EC4D01">
      <w:pPr>
        <w:ind w:left="720" w:hanging="720"/>
        <w:rPr>
          <w:color w:val="000000"/>
        </w:rPr>
      </w:pPr>
    </w:p>
    <w:p w14:paraId="626A3557" w14:textId="77777777" w:rsidR="00EC4D01" w:rsidRDefault="00EC4D01" w:rsidP="00EC4D01">
      <w:pPr>
        <w:ind w:left="720" w:hanging="720"/>
        <w:rPr>
          <w:color w:val="000000"/>
        </w:rPr>
      </w:pPr>
      <w:r>
        <w:rPr>
          <w:color w:val="000000"/>
        </w:rPr>
        <w:t xml:space="preserve">Wollerman, l., Duva, M., and Ferrier, M.D. 2003. </w:t>
      </w:r>
      <w:r w:rsidRPr="00362B40">
        <w:rPr>
          <w:color w:val="000000"/>
        </w:rPr>
        <w:t xml:space="preserve">Responses of </w:t>
      </w:r>
      <w:proofErr w:type="spellStart"/>
      <w:r w:rsidRPr="00362B40">
        <w:rPr>
          <w:color w:val="000000"/>
        </w:rPr>
        <w:t>Littoraria</w:t>
      </w:r>
      <w:proofErr w:type="spellEnd"/>
      <w:r w:rsidRPr="00362B40">
        <w:rPr>
          <w:color w:val="000000"/>
        </w:rPr>
        <w:t xml:space="preserve"> </w:t>
      </w:r>
      <w:proofErr w:type="spellStart"/>
      <w:r w:rsidRPr="00362B40">
        <w:rPr>
          <w:color w:val="000000"/>
        </w:rPr>
        <w:t>irrorata</w:t>
      </w:r>
      <w:proofErr w:type="spellEnd"/>
      <w:r w:rsidRPr="00362B40">
        <w:rPr>
          <w:color w:val="000000"/>
        </w:rPr>
        <w:t xml:space="preserve"> say (Mollusca:</w:t>
      </w:r>
      <w:r>
        <w:rPr>
          <w:color w:val="000000"/>
        </w:rPr>
        <w:t xml:space="preserve"> </w:t>
      </w:r>
      <w:proofErr w:type="spellStart"/>
      <w:r w:rsidRPr="00362B40">
        <w:rPr>
          <w:color w:val="000000"/>
        </w:rPr>
        <w:t>Gastropoda</w:t>
      </w:r>
      <w:proofErr w:type="spellEnd"/>
      <w:r w:rsidRPr="00362B40">
        <w:rPr>
          <w:color w:val="000000"/>
        </w:rPr>
        <w:t>) to water-borne chemicals: A</w:t>
      </w:r>
      <w:r>
        <w:rPr>
          <w:color w:val="000000"/>
        </w:rPr>
        <w:t xml:space="preserve"> </w:t>
      </w:r>
      <w:r w:rsidRPr="00362B40">
        <w:rPr>
          <w:color w:val="000000"/>
        </w:rPr>
        <w:t>comparison of chemical sources and orientation</w:t>
      </w:r>
      <w:r>
        <w:rPr>
          <w:color w:val="000000"/>
        </w:rPr>
        <w:t xml:space="preserve"> </w:t>
      </w:r>
      <w:r w:rsidRPr="00362B40">
        <w:rPr>
          <w:color w:val="000000"/>
        </w:rPr>
        <w:t>mechanisms</w:t>
      </w:r>
      <w:r>
        <w:rPr>
          <w:color w:val="000000"/>
        </w:rPr>
        <w:t xml:space="preserve">. Marine and Freshwater Behavior and Physiology 36(3): 129-142. </w:t>
      </w:r>
      <w:r w:rsidRPr="00362B40">
        <w:rPr>
          <w:color w:val="000000"/>
        </w:rPr>
        <w:t>DOI: 10.1080/10236240310001603756</w:t>
      </w:r>
      <w:r>
        <w:rPr>
          <w:color w:val="000000"/>
        </w:rPr>
        <w:t>.</w:t>
      </w:r>
    </w:p>
    <w:p w14:paraId="1F8D4710" w14:textId="77777777" w:rsidR="00EC4D01" w:rsidRDefault="00EC4D01" w:rsidP="00EC4D01">
      <w:pPr>
        <w:ind w:left="720" w:hanging="720"/>
        <w:rPr>
          <w:color w:val="000000"/>
        </w:rPr>
      </w:pPr>
    </w:p>
    <w:p w14:paraId="09EBFF57" w14:textId="77777777" w:rsidR="00EC4D01" w:rsidRDefault="00EC4D01" w:rsidP="00EC4D01">
      <w:pPr>
        <w:ind w:left="720" w:hanging="720"/>
        <w:rPr>
          <w:color w:val="000000"/>
        </w:rPr>
      </w:pPr>
      <w:r>
        <w:rPr>
          <w:color w:val="000000"/>
        </w:rPr>
        <w:t xml:space="preserve">Wu, C., and He, Q. 2023. Co-restoring keystone predators and foundation species to recover a wetland. Journal of Applied Ecology 61(2): 379-389. DOI: </w:t>
      </w:r>
      <w:r w:rsidRPr="00565296">
        <w:rPr>
          <w:color w:val="000000"/>
        </w:rPr>
        <w:t>10.1111/1365-2664.14569</w:t>
      </w:r>
    </w:p>
    <w:p w14:paraId="3DAF6DDE" w14:textId="77777777" w:rsidR="00EC4D01" w:rsidRDefault="00EC4D01" w:rsidP="00EC4D01">
      <w:pPr>
        <w:ind w:left="720" w:hanging="720"/>
        <w:rPr>
          <w:color w:val="000000"/>
        </w:rPr>
      </w:pPr>
    </w:p>
    <w:p w14:paraId="0E16BF82" w14:textId="77777777" w:rsidR="00EC4D01" w:rsidRDefault="00EC4D01" w:rsidP="00EC4D01">
      <w:pPr>
        <w:ind w:left="720" w:hanging="720"/>
        <w:rPr>
          <w:color w:val="000000"/>
        </w:rPr>
      </w:pPr>
      <w:r>
        <w:rPr>
          <w:color w:val="000000"/>
        </w:rPr>
        <w:t xml:space="preserve">Zhu, J., and Gosnell, J.S. 2021. </w:t>
      </w:r>
      <w:r w:rsidRPr="00BE25C3">
        <w:rPr>
          <w:color w:val="000000"/>
        </w:rPr>
        <w:t xml:space="preserve">Ribbed Mussels Continue to Feed and </w:t>
      </w:r>
      <w:proofErr w:type="spellStart"/>
      <w:r w:rsidRPr="00BE25C3">
        <w:rPr>
          <w:color w:val="000000"/>
        </w:rPr>
        <w:t>Biodeposit</w:t>
      </w:r>
      <w:proofErr w:type="spellEnd"/>
      <w:r w:rsidRPr="00BE25C3">
        <w:rPr>
          <w:color w:val="000000"/>
        </w:rPr>
        <w:t xml:space="preserve"> in the Presence of Injured Conspecifics and Predators</w:t>
      </w:r>
      <w:r>
        <w:rPr>
          <w:color w:val="000000"/>
        </w:rPr>
        <w:t xml:space="preserve">. Estuaries and Coasts 44: 875-882. DOI: </w:t>
      </w:r>
      <w:r w:rsidRPr="00BE25C3">
        <w:rPr>
          <w:color w:val="000000"/>
        </w:rPr>
        <w:t>10.1007/s12237-020-00794-1</w:t>
      </w:r>
    </w:p>
    <w:p w14:paraId="49076FEF" w14:textId="043F5A69" w:rsidR="00EC4D01" w:rsidRPr="00EC4D01" w:rsidRDefault="00EC4D01" w:rsidP="00EC4D01">
      <w:pPr>
        <w:rPr>
          <w:rFonts w:ascii="Calibri" w:hAnsi="Calibri" w:cs="Calibri"/>
        </w:rPr>
      </w:pPr>
    </w:p>
    <w:sectPr w:rsidR="00EC4D01" w:rsidRPr="00EC4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D9"/>
    <w:rsid w:val="001E4B21"/>
    <w:rsid w:val="00383E5E"/>
    <w:rsid w:val="004D453D"/>
    <w:rsid w:val="004F4562"/>
    <w:rsid w:val="00517A12"/>
    <w:rsid w:val="00651308"/>
    <w:rsid w:val="007767DD"/>
    <w:rsid w:val="00827F80"/>
    <w:rsid w:val="00AB3690"/>
    <w:rsid w:val="00BB055F"/>
    <w:rsid w:val="00EC4D01"/>
    <w:rsid w:val="00F33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901B14"/>
  <w15:chartTrackingRefBased/>
  <w15:docId w15:val="{97D42500-4689-0B40-9FBD-E937C950E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D01"/>
    <w:pPr>
      <w:ind w:firstLine="0"/>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33BD9"/>
    <w:pPr>
      <w:keepNext/>
      <w:keepLines/>
      <w:spacing w:before="360" w:after="80"/>
      <w:ind w:firstLine="72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33BD9"/>
    <w:pPr>
      <w:keepNext/>
      <w:keepLines/>
      <w:spacing w:before="160" w:after="80"/>
      <w:ind w:firstLine="72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33BD9"/>
    <w:pPr>
      <w:keepNext/>
      <w:keepLines/>
      <w:spacing w:before="160" w:after="80"/>
      <w:ind w:firstLine="72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33BD9"/>
    <w:pPr>
      <w:keepNext/>
      <w:keepLines/>
      <w:spacing w:before="80" w:after="40"/>
      <w:ind w:firstLine="72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33BD9"/>
    <w:pPr>
      <w:keepNext/>
      <w:keepLines/>
      <w:spacing w:before="80" w:after="40"/>
      <w:ind w:firstLine="72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33BD9"/>
    <w:pPr>
      <w:keepNext/>
      <w:keepLines/>
      <w:spacing w:before="40"/>
      <w:ind w:firstLine="72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33BD9"/>
    <w:pPr>
      <w:keepNext/>
      <w:keepLines/>
      <w:spacing w:before="40"/>
      <w:ind w:firstLine="72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33BD9"/>
    <w:pPr>
      <w:keepNext/>
      <w:keepLines/>
      <w:ind w:firstLine="72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33BD9"/>
    <w:pPr>
      <w:keepNext/>
      <w:keepLines/>
      <w:ind w:firstLine="72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D9"/>
    <w:rPr>
      <w:rFonts w:eastAsiaTheme="majorEastAsia" w:cstheme="majorBidi"/>
      <w:color w:val="272727" w:themeColor="text1" w:themeTint="D8"/>
    </w:rPr>
  </w:style>
  <w:style w:type="paragraph" w:styleId="Title">
    <w:name w:val="Title"/>
    <w:basedOn w:val="Normal"/>
    <w:next w:val="Normal"/>
    <w:link w:val="TitleChar"/>
    <w:uiPriority w:val="10"/>
    <w:qFormat/>
    <w:rsid w:val="00F33BD9"/>
    <w:pPr>
      <w:spacing w:after="80"/>
      <w:ind w:firstLine="72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33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D9"/>
    <w:pPr>
      <w:numPr>
        <w:ilvl w:val="1"/>
      </w:numPr>
      <w:spacing w:after="160"/>
      <w:ind w:firstLine="72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33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BD9"/>
    <w:pPr>
      <w:spacing w:before="160" w:after="160"/>
      <w:ind w:firstLine="72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33BD9"/>
    <w:rPr>
      <w:i/>
      <w:iCs/>
      <w:color w:val="404040" w:themeColor="text1" w:themeTint="BF"/>
    </w:rPr>
  </w:style>
  <w:style w:type="paragraph" w:styleId="ListParagraph">
    <w:name w:val="List Paragraph"/>
    <w:basedOn w:val="Normal"/>
    <w:uiPriority w:val="34"/>
    <w:qFormat/>
    <w:rsid w:val="00F33BD9"/>
    <w:pPr>
      <w:ind w:left="720" w:firstLine="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33BD9"/>
    <w:rPr>
      <w:i/>
      <w:iCs/>
      <w:color w:val="0F4761" w:themeColor="accent1" w:themeShade="BF"/>
    </w:rPr>
  </w:style>
  <w:style w:type="paragraph" w:styleId="IntenseQuote">
    <w:name w:val="Intense Quote"/>
    <w:basedOn w:val="Normal"/>
    <w:next w:val="Normal"/>
    <w:link w:val="IntenseQuoteChar"/>
    <w:uiPriority w:val="30"/>
    <w:qFormat/>
    <w:rsid w:val="00F33BD9"/>
    <w:pPr>
      <w:pBdr>
        <w:top w:val="single" w:sz="4" w:space="10" w:color="0F4761" w:themeColor="accent1" w:themeShade="BF"/>
        <w:bottom w:val="single" w:sz="4" w:space="10" w:color="0F4761" w:themeColor="accent1" w:themeShade="BF"/>
      </w:pBdr>
      <w:spacing w:before="360" w:after="360"/>
      <w:ind w:left="864" w:right="864" w:firstLine="72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33BD9"/>
    <w:rPr>
      <w:i/>
      <w:iCs/>
      <w:color w:val="0F4761" w:themeColor="accent1" w:themeShade="BF"/>
    </w:rPr>
  </w:style>
  <w:style w:type="character" w:styleId="IntenseReference">
    <w:name w:val="Intense Reference"/>
    <w:basedOn w:val="DefaultParagraphFont"/>
    <w:uiPriority w:val="32"/>
    <w:qFormat/>
    <w:rsid w:val="00F33BD9"/>
    <w:rPr>
      <w:b/>
      <w:bCs/>
      <w:smallCaps/>
      <w:color w:val="0F4761" w:themeColor="accent1" w:themeShade="BF"/>
      <w:spacing w:val="5"/>
    </w:rPr>
  </w:style>
  <w:style w:type="table" w:styleId="TableGrid">
    <w:name w:val="Table Grid"/>
    <w:basedOn w:val="TableNormal"/>
    <w:uiPriority w:val="39"/>
    <w:rsid w:val="00EC4D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ACM</dc:creator>
  <cp:keywords/>
  <dc:description/>
  <cp:lastModifiedBy>ACM</cp:lastModifiedBy>
  <cp:revision>6</cp:revision>
  <dcterms:created xsi:type="dcterms:W3CDTF">2026-08-23T15:23:00Z</dcterms:created>
  <dcterms:modified xsi:type="dcterms:W3CDTF">2026-08-23T17:55:00Z</dcterms:modified>
</cp:coreProperties>
</file>